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5a2abb2f032abef38e142ccf8790abfe7db86a4"/>
    <w:p>
      <w:pPr>
        <w:pStyle w:val="Heading1"/>
      </w:pPr>
      <w:r>
        <w:t xml:space="preserve">Clinical Progression Ladders for Seventeen Aphasia and Cognitive Linguistic Therapy Games</w:t>
      </w:r>
    </w:p>
    <w:bookmarkStart w:id="24" w:name="research-frame"/>
    <w:p>
      <w:pPr>
        <w:pStyle w:val="Heading2"/>
      </w:pPr>
      <w:r>
        <w:t xml:space="preserve">Research frame</w:t>
      </w:r>
    </w:p>
    <w:p>
      <w:pPr>
        <w:pStyle w:val="FirstParagraph"/>
      </w:pPr>
      <w:r>
        <w:t xml:space="preserve">This synthesis follows the design brief you uploaded: one primary progression axis per game, at most one secondary modifier, cueing treated as orthogonal support rather than disguised content difficulty, and honest confidence labels whenever the literature does not directly validate a digital eight-tier ladder. fileciteturn0file0</w:t>
      </w:r>
    </w:p>
    <w:p>
      <w:pPr>
        <w:pStyle w:val="BodyText"/>
      </w:pPr>
      <w:r>
        <w:t xml:space="preserve">A few global rules are well-supported. First, aphasia treatment should be individualized and dynamically adjusted rather than treated as a fixed protocol, which supports adaptive ladders in principle. ASHA’s Aphasia Practice Portal explicitly frames assessment and treatment as individualized and dynamic, and current stroke guidance recommends ongoing therapy while meaningful gains continue.</w:t>
      </w:r>
      <w:r>
        <w:t xml:space="preserve"> </w:t>
      </w:r>
      <w:hyperlink r:id="rId21">
        <w:r>
          <w:rPr>
            <w:rStyle w:val="Hyperlink"/>
          </w:rPr>
          <w:t xml:space="preserve">[1]</w:t>
        </w:r>
      </w:hyperlink>
      <w:r>
        <w:t xml:space="preserve"> </w:t>
      </w:r>
      <w:r>
        <w:t xml:space="preserve">Second, exact unlock thresholds for app progression are</w:t>
      </w:r>
      <w:r>
        <w:t xml:space="preserve"> </w:t>
      </w:r>
      <w:r>
        <w:rPr>
          <w:i/>
          <w:iCs/>
        </w:rPr>
        <w:t xml:space="preserve">not</w:t>
      </w:r>
      <w:r>
        <w:t xml:space="preserve"> </w:t>
      </w:r>
      <w:r>
        <w:t xml:space="preserve">directly validated in the literature. The bands below are therefore calibration defaults, not “proved” cutoffs: for closed-response tasks, roughly 75%–85% independent accuracy; for generative word-level tasks, roughly 70%–80% at lower levels and 75%–85% at upper levels; for discourse/open-ended tasks, roughly 70%–80% criterion attainment on the targeted rubric dimensions, rising modestly at higher tiers. That approach is consistent with the Challenge Point Framework’s emphasis on keeping task difficulty functionally informative rather than trivially easy or overwhelmingly hard, and with motor-learning tutorials used in speech rehabilitation, but it remains a clinical implementation heuristic rather than a published aphasia-specific constant.</w:t>
      </w:r>
      <w:r>
        <w:t xml:space="preserve"> </w:t>
      </w:r>
      <w:hyperlink r:id="rId22">
        <w:r>
          <w:rPr>
            <w:rStyle w:val="Hyperlink"/>
          </w:rPr>
          <w:t xml:space="preserve">[2]</w:t>
        </w:r>
      </w:hyperlink>
    </w:p>
    <w:p>
      <w:pPr>
        <w:pStyle w:val="BodyText"/>
      </w:pPr>
      <w:r>
        <w:t xml:space="preserve">A final methodological point mattered across almost every game. Lexical access in aphasia is not a monolithic “word finding” problem: models of speech production distinguish conceptual preparation, lexical selection, and phonological form encoding; access-deficit work shows sensitivity to cueing, competition, and inconsistency; and more recent treatment work shows that semantic and phonological interventions can benefit different anomic profiles. That means each ladder should target a single locus of challenge instead of blending frequency, distractor load, time pressure, and cue removal into one unstable scale.</w:t>
      </w:r>
      <w:r>
        <w:t xml:space="preserve"> </w:t>
      </w:r>
      <w:hyperlink r:id="rId23">
        <w:r>
          <w:rPr>
            <w:rStyle w:val="Hyperlink"/>
          </w:rPr>
          <w:t xml:space="preserve">[3]</w:t>
        </w:r>
      </w:hyperlink>
    </w:p>
    <w:bookmarkEnd w:id="24"/>
    <w:bookmarkStart w:id="32" w:name="semantic-and-lexical-retrieval-family"/>
    <w:p>
      <w:pPr>
        <w:pStyle w:val="Heading2"/>
      </w:pPr>
      <w:r>
        <w:t xml:space="preserve">Semantic and lexical retrieval family</w:t>
      </w:r>
    </w:p>
    <w:p>
      <w:pPr>
        <w:pStyle w:val="FirstParagraph"/>
      </w:pPr>
      <w:r>
        <w:t xml:space="preserve">The cleanest family-level interpretation is that these games mostly differ in</w:t>
      </w:r>
      <w:r>
        <w:t xml:space="preserve"> </w:t>
      </w:r>
      <w:r>
        <w:rPr>
          <w:i/>
          <w:iCs/>
        </w:rPr>
        <w:t xml:space="preserve">how</w:t>
      </w:r>
      <w:r>
        <w:t xml:space="preserve"> </w:t>
      </w:r>
      <w:r>
        <w:t xml:space="preserve">lexical-semantic activation is constrained or searched: convergent retrieval, receptive discrimination, divergent search, feature generation, or semantic foraging. That shared logic keeps the family coherent for clinicians even when the operational axis differs by game.</w:t>
      </w:r>
      <w:r>
        <w:t xml:space="preserve"> </w:t>
      </w:r>
      <w:hyperlink r:id="rId23">
        <w:r>
          <w:rPr>
            <w:rStyle w:val="Hyperlink"/>
          </w:rPr>
          <w:t xml:space="preserve">[4]</w:t>
        </w:r>
      </w:hyperlink>
    </w:p>
    <w:p>
      <w:pPr>
        <w:pStyle w:val="BodyText"/>
      </w:pPr>
      <w:r>
        <w:rPr>
          <w:rStyle w:val="VerbatimChar"/>
          <w:b/>
          <w:bCs/>
        </w:rPr>
        <w:t xml:space="preserve">two-clues</w:t>
      </w:r>
    </w:p>
    <w:p>
      <w:pPr>
        <w:pStyle w:val="BodyText"/>
      </w:pPr>
      <w:r>
        <w:rPr>
          <w:b/>
          <w:bCs/>
        </w:rPr>
        <w:t xml:space="preserve">Clinical target.</w:t>
      </w:r>
      <w:r>
        <w:t xml:space="preserve"> </w:t>
      </w:r>
      <w:r>
        <w:t xml:space="preserve">This game targets convergent lexical retrieval from sparse semantic information. Clinically, it fits anomia profiles where semantic representations are at least partially available but efficient access and selection are impaired; the task loads lexical-semantic access and competition resolution more than articulation.</w:t>
      </w:r>
      <w:r>
        <w:t xml:space="preserve"> </w:t>
      </w:r>
      <w:hyperlink r:id="rId25">
        <w:r>
          <w:rPr>
            <w:rStyle w:val="Hyperlink"/>
          </w:rPr>
          <w:t xml:space="preserve">[5]</w:t>
        </w:r>
      </w:hyperlink>
    </w:p>
    <w:p>
      <w:pPr>
        <w:pStyle w:val="BodyText"/>
      </w:pPr>
      <w:r>
        <w:rPr>
          <w:b/>
          <w:bCs/>
        </w:rPr>
        <w:t xml:space="preserve">Core construct.</w:t>
      </w:r>
      <w:r>
        <w:t xml:space="preserve"> </w:t>
      </w:r>
      <w:r>
        <w:t xml:space="preserve">Progress should represent the ability to identify a target lexical item from increasingly weak or less diagnostic converging semantic cues.</w:t>
      </w:r>
    </w:p>
    <w:p>
      <w:pPr>
        <w:pStyle w:val="BodyText"/>
      </w:pPr>
      <w:r>
        <w:rPr>
          <w:b/>
          <w:bCs/>
        </w:rPr>
        <w:t xml:space="preserve">Primary axis.</w:t>
      </w:r>
      <w:r>
        <w:t xml:space="preserve"> </w:t>
      </w:r>
      <w:r>
        <w:rPr>
          <w:i/>
          <w:iCs/>
        </w:rPr>
        <w:t xml:space="preserve">Cue diagnosticity and convergence strength.</w:t>
      </w:r>
      <w:r>
        <w:t xml:space="preserve"> </w:t>
      </w:r>
      <w:r>
        <w:t xml:space="preserve">I infer this is the cleanest axis because aphasic lexical retrieval is sensitive to cue type and competitor load, and difficulty rises when semantic evidence is less diagnostic or when close neighbors remain viable.</w:t>
      </w:r>
      <w:r>
        <w:t xml:space="preserve"> </w:t>
      </w:r>
      <w:hyperlink r:id="rId26">
        <w:r>
          <w:rPr>
            <w:rStyle w:val="Hyperlink"/>
          </w:rPr>
          <w:t xml:space="preserve">[6]</w:t>
        </w:r>
      </w:hyperlink>
    </w:p>
    <w:p>
      <w:pPr>
        <w:pStyle w:val="BodyText"/>
      </w:pPr>
      <w:r>
        <w:rPr>
          <w:b/>
          <w:bCs/>
        </w:rPr>
        <w:t xml:space="preserve">Secondary modifier.</w:t>
      </w:r>
      <w:r>
        <w:t xml:space="preserve"> </w:t>
      </w:r>
      <w:r>
        <w:t xml:space="preserve">Lexical frequency, used only within a tier band when needed.</w:t>
      </w:r>
    </w:p>
    <w:p>
      <w:pPr>
        <w:pStyle w:val="BodyText"/>
      </w:pPr>
      <w:r>
        <w:rPr>
          <w:b/>
          <w:bCs/>
        </w:rPr>
        <w:t xml:space="preserve">Invalid axes.</w:t>
      </w:r>
      <w:r>
        <w:t xml:space="preserve"> </w:t>
      </w:r>
      <w:r>
        <w:t xml:space="preserve">Cue fade alone, because support reduction is not content progression; time pressure alone, because it would mostly measure speed/attention; phonological complexity, because the task is not primarily phonological retrieval.</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Keep support orthogonal: optional repetition, semantic rephrase, then phonemic cue only after the independent attempt.</w:t>
      </w:r>
    </w:p>
    <w:p>
      <w:pPr>
        <w:pStyle w:val="BodyText"/>
      </w:pPr>
      <w:r>
        <w:rPr>
          <w:b/>
          <w:bCs/>
        </w:rPr>
        <w:t xml:space="preserve">Candidate L1–L8 ladder.</w:t>
      </w:r>
      <w:r>
        <w:br/>
      </w:r>
      <w:r>
        <w:t xml:space="preserve">L1 — Two highly diagnostic clues for high-frequency concrete nouns; example: “barks, leash” →</w:t>
      </w:r>
      <w:r>
        <w:t xml:space="preserve"> </w:t>
      </w:r>
      <w:r>
        <w:rPr>
          <w:i/>
          <w:iCs/>
        </w:rPr>
        <w:t xml:space="preserve">dog</w:t>
      </w:r>
      <w:r>
        <w:t xml:space="preserve">; advance on draft band 70%–80% independent.</w:t>
      </w:r>
      <w:r>
        <w:br/>
      </w:r>
      <w:r>
        <w:t xml:space="preserve">L2 — Same format, but one clue becomes functional or associative rather than near-definitional; “yellow, peel” →</w:t>
      </w:r>
      <w:r>
        <w:t xml:space="preserve"> </w:t>
      </w:r>
      <w:r>
        <w:rPr>
          <w:i/>
          <w:iCs/>
        </w:rPr>
        <w:t xml:space="preserve">banana</w:t>
      </w:r>
      <w:r>
        <w:t xml:space="preserve">.</w:t>
      </w:r>
      <w:r>
        <w:br/>
      </w:r>
      <w:r>
        <w:t xml:space="preserve">L3 — Concrete targets remain, but clue pairs now leave one plausible semantic competitor active; “wings, sings” →</w:t>
      </w:r>
      <w:r>
        <w:t xml:space="preserve"> </w:t>
      </w:r>
      <w:r>
        <w:rPr>
          <w:i/>
          <w:iCs/>
        </w:rPr>
        <w:t xml:space="preserve">bird</w:t>
      </w:r>
      <w:r>
        <w:t xml:space="preserve">.</w:t>
      </w:r>
      <w:r>
        <w:br/>
      </w:r>
      <w:r>
        <w:t xml:space="preserve">L4 — Mid-frequency concrete nouns with two still-convergent clues; “mail, stamp” →</w:t>
      </w:r>
      <w:r>
        <w:t xml:space="preserve"> </w:t>
      </w:r>
      <w:r>
        <w:rPr>
          <w:i/>
          <w:iCs/>
        </w:rPr>
        <w:t xml:space="preserve">letter</w:t>
      </w:r>
      <w:r>
        <w:t xml:space="preserve">.</w:t>
      </w:r>
      <w:r>
        <w:br/>
      </w:r>
      <w:r>
        <w:t xml:space="preserve">L5 — Lower-imageability or event nouns with relational clues; “vote, office” →</w:t>
      </w:r>
      <w:r>
        <w:t xml:space="preserve"> </w:t>
      </w:r>
      <w:r>
        <w:rPr>
          <w:i/>
          <w:iCs/>
        </w:rPr>
        <w:t xml:space="preserve">election</w:t>
      </w:r>
      <w:r>
        <w:t xml:space="preserve">.</w:t>
      </w:r>
      <w:r>
        <w:br/>
      </w:r>
      <w:r>
        <w:t xml:space="preserve">L6 — Verb or role targets from thematic clues; “judge, courtroom” →</w:t>
      </w:r>
      <w:r>
        <w:t xml:space="preserve"> </w:t>
      </w:r>
      <w:r>
        <w:rPr>
          <w:i/>
          <w:iCs/>
        </w:rPr>
        <w:t xml:space="preserve">lawyer</w:t>
      </w:r>
      <w:r>
        <w:t xml:space="preserve"> </w:t>
      </w:r>
      <w:r>
        <w:t xml:space="preserve">or “stitch, cloth” →</w:t>
      </w:r>
      <w:r>
        <w:t xml:space="preserve"> </w:t>
      </w:r>
      <w:r>
        <w:rPr>
          <w:i/>
          <w:iCs/>
        </w:rPr>
        <w:t xml:space="preserve">sew</w:t>
      </w:r>
      <w:r>
        <w:t xml:space="preserve">.</w:t>
      </w:r>
      <w:r>
        <w:br/>
      </w:r>
      <w:r>
        <w:t xml:space="preserve">L7 — Clues require suppression of a close foil or integration across taxonomic and thematic knowledge; “hospital, infant” →</w:t>
      </w:r>
      <w:r>
        <w:t xml:space="preserve"> </w:t>
      </w:r>
      <w:r>
        <w:rPr>
          <w:i/>
          <w:iCs/>
        </w:rPr>
        <w:t xml:space="preserve">nursery</w:t>
      </w:r>
      <w:r>
        <w:t xml:space="preserve"> </w:t>
      </w:r>
      <w:r>
        <w:t xml:space="preserve">rather than</w:t>
      </w:r>
      <w:r>
        <w:t xml:space="preserve"> </w:t>
      </w:r>
      <w:r>
        <w:rPr>
          <w:i/>
          <w:iCs/>
        </w:rPr>
        <w:t xml:space="preserve">doctor</w:t>
      </w:r>
      <w:r>
        <w:t xml:space="preserve">.</w:t>
      </w:r>
      <w:r>
        <w:br/>
      </w:r>
      <w:r>
        <w:t xml:space="preserve">L8 — Minimal-gist clue pairs for abstract or less imageable targets; “fairness, law” →</w:t>
      </w:r>
      <w:r>
        <w:t xml:space="preserve"> </w:t>
      </w:r>
      <w:r>
        <w:rPr>
          <w:i/>
          <w:iCs/>
        </w:rPr>
        <w:t xml:space="preserve">justice</w:t>
      </w:r>
      <w:r>
        <w:t xml:space="preserve">; advance on draft band 75%–85% independent.</w:t>
      </w:r>
    </w:p>
    <w:p>
      <w:pPr>
        <w:pStyle w:val="BodyText"/>
      </w:pPr>
      <w:r>
        <w:rPr>
          <w:b/>
          <w:bCs/>
        </w:rPr>
        <w:t xml:space="preserve">Evidence basis.</w:t>
      </w:r>
      <w:r>
        <w:t xml:space="preserve"> </w:t>
      </w:r>
      <w:r>
        <w:t xml:space="preserve">Lexical access models support cue-based narrowing from semantic input to lexical selection; cueing studies show that cue effectiveness depends on anomic profile; access-deficit work highlights competitor strength and cue sensitivity as load-bearing variables.</w:t>
      </w:r>
      <w:r>
        <w:t xml:space="preserve"> </w:t>
      </w:r>
      <w:hyperlink r:id="rId23">
        <w:r>
          <w:rPr>
            <w:rStyle w:val="Hyperlink"/>
          </w:rPr>
          <w:t xml:space="preserve">[7]</w:t>
        </w:r>
      </w:hyperlink>
    </w:p>
    <w:p>
      <w:pPr>
        <w:pStyle w:val="BodyText"/>
      </w:pPr>
      <w:r>
        <w:rPr>
          <w:b/>
          <w:bCs/>
        </w:rPr>
        <w:t xml:space="preserve">Confidence rating.</w:t>
      </w:r>
      <w:r>
        <w:t xml:space="preserve"> </w:t>
      </w:r>
      <w:r>
        <w:t xml:space="preserve">Exploratory. The construct is clinically plausible, but I did not find a published aphasia protocol that directly validates an eight-level</w:t>
      </w:r>
      <w:r>
        <w:t xml:space="preserve"> </w:t>
      </w:r>
      <w:r>
        <w:rPr>
          <w:i/>
          <w:iCs/>
        </w:rPr>
        <w:t xml:space="preserve">two-clue diagnosticity</w:t>
      </w:r>
      <w:r>
        <w:t xml:space="preserve"> </w:t>
      </w:r>
      <w:r>
        <w:t xml:space="preserve">ladder.</w:t>
      </w:r>
    </w:p>
    <w:p>
      <w:pPr>
        <w:pStyle w:val="BodyText"/>
      </w:pPr>
      <w:r>
        <w:rPr>
          <w:b/>
          <w:bCs/>
        </w:rPr>
        <w:t xml:space="preserve">Known integrity caveats.</w:t>
      </w:r>
      <w:r>
        <w:t xml:space="preserve"> </w:t>
      </w:r>
      <w:r>
        <w:t xml:space="preserve">If clues become easier solely because they are longer, the ladder drifts from diagnosticity to verbosity; if multiple acceptable targets exist, scoring must accept semantically defensible alternatives; if phonemic hints are embedded in the clues, the task stops being purely convergent semantic retrieval.</w:t>
      </w:r>
    </w:p>
    <w:p>
      <w:pPr>
        <w:pStyle w:val="BodyText"/>
      </w:pPr>
      <w:r>
        <w:rPr>
          <w:b/>
          <w:bCs/>
        </w:rPr>
        <w:t xml:space="preserve">Cross-game family.</w:t>
      </w:r>
      <w:r>
        <w:t xml:space="preserve"> </w:t>
      </w:r>
      <w:r>
        <w:t xml:space="preserve">Semantic family; closest to</w:t>
      </w:r>
      <w:r>
        <w:t xml:space="preserve"> </w:t>
      </w:r>
      <w:r>
        <w:rPr>
          <w:rStyle w:val="VerbatimChar"/>
        </w:rPr>
        <w:t xml:space="preserve">meaning-match</w:t>
      </w:r>
      <w:r>
        <w:t xml:space="preserve">,</w:t>
      </w:r>
      <w:r>
        <w:t xml:space="preserve"> </w:t>
      </w:r>
      <w:r>
        <w:rPr>
          <w:rStyle w:val="VerbatimChar"/>
        </w:rPr>
        <w:t xml:space="preserve">semantic-feature</w:t>
      </w:r>
      <w:r>
        <w:t xml:space="preserve">, and</w:t>
      </w:r>
      <w:r>
        <w:t xml:space="preserve"> </w:t>
      </w:r>
      <w:r>
        <w:rPr>
          <w:rStyle w:val="VerbatimChar"/>
        </w:rPr>
        <w:t xml:space="preserve">detective-mind</w:t>
      </w:r>
      <w:r>
        <w:t xml:space="preserve">.</w:t>
      </w:r>
    </w:p>
    <w:p>
      <w:pPr>
        <w:pStyle w:val="BodyText"/>
      </w:pPr>
      <w:r>
        <w:rPr>
          <w:rStyle w:val="VerbatimChar"/>
          <w:b/>
          <w:bCs/>
        </w:rPr>
        <w:t xml:space="preserve">semantic-feature</w:t>
      </w:r>
    </w:p>
    <w:p>
      <w:pPr>
        <w:pStyle w:val="BodyText"/>
      </w:pPr>
      <w:r>
        <w:rPr>
          <w:b/>
          <w:bCs/>
        </w:rPr>
        <w:t xml:space="preserve">Clinical target.</w:t>
      </w:r>
      <w:r>
        <w:t xml:space="preserve"> </w:t>
      </w:r>
      <w:r>
        <w:t xml:space="preserve">This is the most direct implementation of Semantic Feature Analysis for word retrieval. SFA has a meaningful aphasia evidence base, especially for naming, and is most directly tied to strengthening semantic activation around the target concept.</w:t>
      </w:r>
      <w:r>
        <w:t xml:space="preserve"> </w:t>
      </w:r>
      <w:hyperlink r:id="rId27">
        <w:r>
          <w:rPr>
            <w:rStyle w:val="Hyperlink"/>
          </w:rPr>
          <w:t xml:space="preserve">[8]</w:t>
        </w:r>
      </w:hyperlink>
    </w:p>
    <w:p>
      <w:pPr>
        <w:pStyle w:val="BodyText"/>
      </w:pPr>
      <w:r>
        <w:rPr>
          <w:b/>
          <w:bCs/>
        </w:rPr>
        <w:t xml:space="preserve">Core construct.</w:t>
      </w:r>
      <w:r>
        <w:t xml:space="preserve"> </w:t>
      </w:r>
      <w:r>
        <w:t xml:space="preserve">Progress should represent the ability to activate and produce discriminative semantic features for increasingly less imageable targets.</w:t>
      </w:r>
    </w:p>
    <w:p>
      <w:pPr>
        <w:pStyle w:val="BodyText"/>
      </w:pPr>
      <w:r>
        <w:rPr>
          <w:b/>
          <w:bCs/>
        </w:rPr>
        <w:t xml:space="preserve">Primary axis.</w:t>
      </w:r>
      <w:r>
        <w:t xml:space="preserve"> </w:t>
      </w:r>
      <w:r>
        <w:rPr>
          <w:i/>
          <w:iCs/>
        </w:rPr>
        <w:t xml:space="preserve">Abstractness and imageability of the target concept.</w:t>
      </w:r>
      <w:r>
        <w:t xml:space="preserve"> </w:t>
      </w:r>
      <w:r>
        <w:t xml:space="preserve">That axis is cleaner than “number of features” because the treatment literature already links semantic complexity and abstractness to generalization, whereas changing feature count alters task demands rather than target complexity.</w:t>
      </w:r>
      <w:r>
        <w:t xml:space="preserve"> </w:t>
      </w:r>
      <w:hyperlink r:id="rId28">
        <w:r>
          <w:rPr>
            <w:rStyle w:val="Hyperlink"/>
          </w:rPr>
          <w:t xml:space="preserve">[9]</w:t>
        </w:r>
      </w:hyperlink>
    </w:p>
    <w:p>
      <w:pPr>
        <w:pStyle w:val="BodyText"/>
      </w:pPr>
      <w:r>
        <w:rPr>
          <w:b/>
          <w:bCs/>
        </w:rPr>
        <w:t xml:space="preserve">Secondary modifier.</w:t>
      </w:r>
      <w:r>
        <w:t xml:space="preserve"> </w:t>
      </w:r>
      <w:r>
        <w:t xml:space="preserve">None, if possible; keep required feature count constant across tiers.</w:t>
      </w:r>
    </w:p>
    <w:p>
      <w:pPr>
        <w:pStyle w:val="BodyText"/>
      </w:pPr>
      <w:r>
        <w:rPr>
          <w:b/>
          <w:bCs/>
        </w:rPr>
        <w:t xml:space="preserve">Invalid axes.</w:t>
      </w:r>
      <w:r>
        <w:t xml:space="preserve"> </w:t>
      </w:r>
      <w:r>
        <w:t xml:space="preserve">Number of feature prompts as the main ladder; cue hierarchy as the ladder; time pressure as the ladder.</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fade from structured SFA chart with exemplars, to category prompts only, to independent feature generation.</w:t>
      </w:r>
    </w:p>
    <w:p>
      <w:pPr>
        <w:pStyle w:val="BodyText"/>
      </w:pPr>
      <w:r>
        <w:rPr>
          <w:b/>
          <w:bCs/>
        </w:rPr>
        <w:t xml:space="preserve">Candidate L1–L8 ladder.</w:t>
      </w:r>
      <w:r>
        <w:br/>
      </w:r>
      <w:r>
        <w:t xml:space="preserve">L1 — High-imageability manipulable nouns; produce three acceptable features; “apple” →</w:t>
      </w:r>
      <w:r>
        <w:t xml:space="preserve"> </w:t>
      </w:r>
      <w:r>
        <w:rPr>
          <w:i/>
          <w:iCs/>
        </w:rPr>
        <w:t xml:space="preserve">red, fruit, eat</w:t>
      </w:r>
      <w:r>
        <w:t xml:space="preserve">.</w:t>
      </w:r>
      <w:r>
        <w:br/>
      </w:r>
      <w:r>
        <w:t xml:space="preserve">L2 — High-imageability living things/household objects with slightly lower typicality; “camel” →</w:t>
      </w:r>
      <w:r>
        <w:t xml:space="preserve"> </w:t>
      </w:r>
      <w:r>
        <w:rPr>
          <w:i/>
          <w:iCs/>
        </w:rPr>
        <w:t xml:space="preserve">desert, humps, animal</w:t>
      </w:r>
      <w:r>
        <w:t xml:space="preserve">.</w:t>
      </w:r>
      <w:r>
        <w:br/>
      </w:r>
      <w:r>
        <w:t xml:space="preserve">L3 — Mid-frequency concrete nouns with fewer salient perceptual features; “ladder” →</w:t>
      </w:r>
      <w:r>
        <w:t xml:space="preserve"> </w:t>
      </w:r>
      <w:r>
        <w:rPr>
          <w:i/>
          <w:iCs/>
        </w:rPr>
        <w:t xml:space="preserve">climb, rungs, tall</w:t>
      </w:r>
      <w:r>
        <w:t xml:space="preserve">.</w:t>
      </w:r>
      <w:r>
        <w:br/>
      </w:r>
      <w:r>
        <w:t xml:space="preserve">L4 — Concrete verbs or role nouns requiring more relational than perceptual features; “teacher” →</w:t>
      </w:r>
      <w:r>
        <w:t xml:space="preserve"> </w:t>
      </w:r>
      <w:r>
        <w:rPr>
          <w:i/>
          <w:iCs/>
        </w:rPr>
        <w:t xml:space="preserve">school, teaches, students</w:t>
      </w:r>
      <w:r>
        <w:t xml:space="preserve">.</w:t>
      </w:r>
      <w:r>
        <w:br/>
      </w:r>
      <w:r>
        <w:t xml:space="preserve">L5 — Less imageable concrete or institutional nouns; “receipt” →</w:t>
      </w:r>
      <w:r>
        <w:t xml:space="preserve"> </w:t>
      </w:r>
      <w:r>
        <w:rPr>
          <w:i/>
          <w:iCs/>
        </w:rPr>
        <w:t xml:space="preserve">store, paper, purchase</w:t>
      </w:r>
      <w:r>
        <w:t xml:space="preserve">.</w:t>
      </w:r>
      <w:r>
        <w:br/>
      </w:r>
      <w:r>
        <w:t xml:space="preserve">L6 — Familiar abstract nouns with contextual/relational features; “freedom” →</w:t>
      </w:r>
      <w:r>
        <w:t xml:space="preserve"> </w:t>
      </w:r>
      <w:r>
        <w:rPr>
          <w:i/>
          <w:iCs/>
        </w:rPr>
        <w:t xml:space="preserve">rights, choice, independence</w:t>
      </w:r>
      <w:r>
        <w:t xml:space="preserve">.</w:t>
      </w:r>
      <w:r>
        <w:br/>
      </w:r>
      <w:r>
        <w:t xml:space="preserve">L7 — Polysemous or relational concepts requiring features that distinguish the target from close neighbors; “justice” →</w:t>
      </w:r>
      <w:r>
        <w:t xml:space="preserve"> </w:t>
      </w:r>
      <w:r>
        <w:rPr>
          <w:i/>
          <w:iCs/>
        </w:rPr>
        <w:t xml:space="preserve">law, fairness, court</w:t>
      </w:r>
      <w:r>
        <w:t xml:space="preserve">.</w:t>
      </w:r>
      <w:r>
        <w:br/>
      </w:r>
      <w:r>
        <w:t xml:space="preserve">L8 — Low-imageability abstract or social concepts requiring three discriminative, non-redundant features without a chart; advance on draft band 75%–85% acceptable independent feature sets.</w:t>
      </w:r>
    </w:p>
    <w:p>
      <w:pPr>
        <w:pStyle w:val="BodyText"/>
      </w:pPr>
      <w:r>
        <w:rPr>
          <w:b/>
          <w:bCs/>
        </w:rPr>
        <w:t xml:space="preserve">Evidence basis.</w:t>
      </w:r>
      <w:r>
        <w:t xml:space="preserve"> </w:t>
      </w:r>
      <w:r>
        <w:t xml:space="preserve">SFA is effective for naming in acquired aphasia; semantic treatment often outperforms phonological treatment at the group level, especially for people with milder/fluent profiles; and Kiran’s complexity work supports abstractness as a clinically meaningful semantic difficulty dimension.</w:t>
      </w:r>
      <w:r>
        <w:t xml:space="preserve"> </w:t>
      </w:r>
      <w:hyperlink r:id="rId27">
        <w:r>
          <w:rPr>
            <w:rStyle w:val="Hyperlink"/>
          </w:rPr>
          <w:t xml:space="preserve">[10]</w:t>
        </w:r>
      </w:hyperlink>
    </w:p>
    <w:p>
      <w:pPr>
        <w:pStyle w:val="BodyText"/>
      </w:pPr>
      <w:r>
        <w:rPr>
          <w:b/>
          <w:bCs/>
        </w:rPr>
        <w:t xml:space="preserve">Confidence rating.</w:t>
      </w:r>
      <w:r>
        <w:t xml:space="preserve"> </w:t>
      </w:r>
      <w:r>
        <w:t xml:space="preserve">Moderate. There is a real treatment base for SFA, but the specific eight-tier digital ladder is still a synthesis.</w:t>
      </w:r>
    </w:p>
    <w:p>
      <w:pPr>
        <w:pStyle w:val="BodyText"/>
      </w:pPr>
      <w:r>
        <w:rPr>
          <w:b/>
          <w:bCs/>
        </w:rPr>
        <w:t xml:space="preserve">Known integrity caveats.</w:t>
      </w:r>
      <w:r>
        <w:t xml:space="preserve"> </w:t>
      </w:r>
      <w:r>
        <w:t xml:space="preserve">If later tiers only demand more features, you are measuring endurance or working memory rather than semantic complexity; if abstract items are used without clear scoring anchors, reliability will drop; if cue-adjusted and independent performance are merged, level estimates will be inflated.</w:t>
      </w:r>
    </w:p>
    <w:p>
      <w:pPr>
        <w:pStyle w:val="BodyText"/>
      </w:pPr>
      <w:r>
        <w:rPr>
          <w:b/>
          <w:bCs/>
        </w:rPr>
        <w:t xml:space="preserve">Cross-game family.</w:t>
      </w:r>
      <w:r>
        <w:t xml:space="preserve"> </w:t>
      </w:r>
      <w:r>
        <w:t xml:space="preserve">Semantic family; shares complexity logic with</w:t>
      </w:r>
      <w:r>
        <w:t xml:space="preserve"> </w:t>
      </w:r>
      <w:r>
        <w:rPr>
          <w:rStyle w:val="VerbatimChar"/>
        </w:rPr>
        <w:t xml:space="preserve">describe-guess</w:t>
      </w:r>
      <w:r>
        <w:t xml:space="preserve"> </w:t>
      </w:r>
      <w:r>
        <w:t xml:space="preserve">and</w:t>
      </w:r>
      <w:r>
        <w:t xml:space="preserve"> </w:t>
      </w:r>
      <w:r>
        <w:rPr>
          <w:rStyle w:val="VerbatimChar"/>
        </w:rPr>
        <w:t xml:space="preserve">abstract-compare</w:t>
      </w:r>
      <w:r>
        <w:t xml:space="preserve">.</w:t>
      </w:r>
    </w:p>
    <w:p>
      <w:pPr>
        <w:pStyle w:val="BodyText"/>
      </w:pPr>
      <w:r>
        <w:rPr>
          <w:rStyle w:val="VerbatimChar"/>
          <w:b/>
          <w:bCs/>
        </w:rPr>
        <w:t xml:space="preserve">synonym-generator</w:t>
      </w:r>
    </w:p>
    <w:p>
      <w:pPr>
        <w:pStyle w:val="BodyText"/>
      </w:pPr>
      <w:r>
        <w:rPr>
          <w:b/>
          <w:bCs/>
        </w:rPr>
        <w:t xml:space="preserve">Clinical target.</w:t>
      </w:r>
      <w:r>
        <w:t xml:space="preserve"> </w:t>
      </w:r>
      <w:r>
        <w:t xml:space="preserve">The one-liner is directionally right, but the sharper construct is</w:t>
      </w:r>
      <w:r>
        <w:t xml:space="preserve"> </w:t>
      </w:r>
      <w:r>
        <w:rPr>
          <w:i/>
          <w:iCs/>
        </w:rPr>
        <w:t xml:space="preserve">controlled lexical-semantic selection among near-equivalent alternatives</w:t>
      </w:r>
      <w:r>
        <w:t xml:space="preserve">. “True synonymy” is rare; clinically, the task is really about producing a context-appropriate near-synonym or paraphrastic substitute while managing semantic competition.</w:t>
      </w:r>
      <w:r>
        <w:t xml:space="preserve"> </w:t>
      </w:r>
      <w:hyperlink r:id="rId23">
        <w:r>
          <w:rPr>
            <w:rStyle w:val="Hyperlink"/>
          </w:rPr>
          <w:t xml:space="preserve">[11]</w:t>
        </w:r>
      </w:hyperlink>
    </w:p>
    <w:p>
      <w:pPr>
        <w:pStyle w:val="BodyText"/>
      </w:pPr>
      <w:r>
        <w:rPr>
          <w:b/>
          <w:bCs/>
        </w:rPr>
        <w:t xml:space="preserve">Core construct.</w:t>
      </w:r>
      <w:r>
        <w:t xml:space="preserve"> </w:t>
      </w:r>
      <w:r>
        <w:t xml:space="preserve">Progress should represent increasingly precise selection within a crowded semantic neighborhood.</w:t>
      </w:r>
    </w:p>
    <w:p>
      <w:pPr>
        <w:pStyle w:val="BodyText"/>
      </w:pPr>
      <w:r>
        <w:rPr>
          <w:b/>
          <w:bCs/>
        </w:rPr>
        <w:t xml:space="preserve">Primary axis.</w:t>
      </w:r>
      <w:r>
        <w:t xml:space="preserve"> </w:t>
      </w:r>
      <w:r>
        <w:rPr>
          <w:i/>
          <w:iCs/>
        </w:rPr>
        <w:t xml:space="preserve">Semantic competition and sense specificity.</w:t>
      </w:r>
      <w:r>
        <w:t xml:space="preserve"> </w:t>
      </w:r>
      <w:r>
        <w:t xml:space="preserve">I would not use raw word frequency as the main axis here; the decisive difficulty is usually whether the target’s intended sense has many near-neighbors or competing paraphrases.</w:t>
      </w:r>
      <w:r>
        <w:t xml:space="preserve"> </w:t>
      </w:r>
      <w:hyperlink r:id="rId29">
        <w:r>
          <w:rPr>
            <w:rStyle w:val="Hyperlink"/>
          </w:rPr>
          <w:t xml:space="preserve">[12]</w:t>
        </w:r>
      </w:hyperlink>
    </w:p>
    <w:p>
      <w:pPr>
        <w:pStyle w:val="BodyText"/>
      </w:pPr>
      <w:r>
        <w:rPr>
          <w:b/>
          <w:bCs/>
        </w:rPr>
        <w:t xml:space="preserve">Secondary modifier.</w:t>
      </w:r>
      <w:r>
        <w:t xml:space="preserve"> </w:t>
      </w:r>
      <w:r>
        <w:t xml:space="preserve">Lexical frequency, only to stabilize item sets inside tiers.</w:t>
      </w:r>
    </w:p>
    <w:p>
      <w:pPr>
        <w:pStyle w:val="BodyText"/>
      </w:pPr>
      <w:r>
        <w:rPr>
          <w:b/>
          <w:bCs/>
        </w:rPr>
        <w:t xml:space="preserve">Invalid axes.</w:t>
      </w:r>
      <w:r>
        <w:t xml:space="preserve"> </w:t>
      </w:r>
      <w:r>
        <w:t xml:space="preserve">Frequency as the whole ladder; cue fade; distractor count, unless the task visibly includes foils.</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 can include sentence context, first-letter cue after failure, or forced-choice recognition on probe trials.</w:t>
      </w:r>
    </w:p>
    <w:p>
      <w:pPr>
        <w:pStyle w:val="BodyText"/>
      </w:pPr>
      <w:r>
        <w:rPr>
          <w:b/>
          <w:bCs/>
        </w:rPr>
        <w:t xml:space="preserve">Candidate L1–L8 ladder.</w:t>
      </w:r>
      <w:r>
        <w:br/>
      </w:r>
      <w:r>
        <w:t xml:space="preserve">L1 — High-frequency adjectives or verbs with a dominant near-synonym in a sentence context; “big” →</w:t>
      </w:r>
      <w:r>
        <w:t xml:space="preserve"> </w:t>
      </w:r>
      <w:r>
        <w:rPr>
          <w:i/>
          <w:iCs/>
        </w:rPr>
        <w:t xml:space="preserve">large</w:t>
      </w:r>
      <w:r>
        <w:t xml:space="preserve">.</w:t>
      </w:r>
      <w:r>
        <w:br/>
      </w:r>
      <w:r>
        <w:t xml:space="preserve">L2 — Common verbs with two acceptable high-frequency alternatives; “start” →</w:t>
      </w:r>
      <w:r>
        <w:t xml:space="preserve"> </w:t>
      </w:r>
      <w:r>
        <w:rPr>
          <w:i/>
          <w:iCs/>
        </w:rPr>
        <w:t xml:space="preserve">begin</w:t>
      </w:r>
      <w:r>
        <w:t xml:space="preserve">.</w:t>
      </w:r>
      <w:r>
        <w:br/>
      </w:r>
      <w:r>
        <w:t xml:space="preserve">L3 — Concrete descriptive words whose substitute must preserve meaning but not exact form; “tiny” →</w:t>
      </w:r>
      <w:r>
        <w:t xml:space="preserve"> </w:t>
      </w:r>
      <w:r>
        <w:rPr>
          <w:i/>
          <w:iCs/>
        </w:rPr>
        <w:t xml:space="preserve">small</w:t>
      </w:r>
      <w:r>
        <w:t xml:space="preserve">.</w:t>
      </w:r>
      <w:r>
        <w:br/>
      </w:r>
      <w:r>
        <w:t xml:space="preserve">L4 — Polysemous targets in disambiguating sentence frames; “bright” in “a bright student” →</w:t>
      </w:r>
      <w:r>
        <w:t xml:space="preserve"> </w:t>
      </w:r>
      <w:r>
        <w:rPr>
          <w:i/>
          <w:iCs/>
        </w:rPr>
        <w:t xml:space="preserve">smart</w:t>
      </w:r>
      <w:r>
        <w:t xml:space="preserve">.</w:t>
      </w:r>
      <w:r>
        <w:br/>
      </w:r>
      <w:r>
        <w:t xml:space="preserve">L5 — Emotion or evaluative words with close competitors; “angry” →</w:t>
      </w:r>
      <w:r>
        <w:t xml:space="preserve"> </w:t>
      </w:r>
      <w:r>
        <w:rPr>
          <w:i/>
          <w:iCs/>
        </w:rPr>
        <w:t xml:space="preserve">mad/upset</w:t>
      </w:r>
      <w:r>
        <w:t xml:space="preserve">.</w:t>
      </w:r>
      <w:r>
        <w:br/>
      </w:r>
      <w:r>
        <w:t xml:space="preserve">L6 — Lower-frequency abstract words requiring precise semantic selection; “benefit” →</w:t>
      </w:r>
      <w:r>
        <w:t xml:space="preserve"> </w:t>
      </w:r>
      <w:r>
        <w:rPr>
          <w:i/>
          <w:iCs/>
        </w:rPr>
        <w:t xml:space="preserve">advantage</w:t>
      </w:r>
      <w:r>
        <w:t xml:space="preserve">.</w:t>
      </w:r>
      <w:r>
        <w:br/>
      </w:r>
      <w:r>
        <w:t xml:space="preserve">L7 — Context-sensitive terms where register or nuance matters; “help” in formal text →</w:t>
      </w:r>
      <w:r>
        <w:t xml:space="preserve"> </w:t>
      </w:r>
      <w:r>
        <w:rPr>
          <w:i/>
          <w:iCs/>
        </w:rPr>
        <w:t xml:space="preserve">assist</w:t>
      </w:r>
      <w:r>
        <w:t xml:space="preserve">.</w:t>
      </w:r>
      <w:r>
        <w:br/>
      </w:r>
      <w:r>
        <w:t xml:space="preserve">L8 — Targets that may require short paraphrase rather than a single-word substitute; scoring accepts semantically equivalent paraphrases; advance on draft band 75%–85% context-appropriate responses.</w:t>
      </w:r>
    </w:p>
    <w:p>
      <w:pPr>
        <w:pStyle w:val="BodyText"/>
      </w:pPr>
      <w:r>
        <w:rPr>
          <w:b/>
          <w:bCs/>
        </w:rPr>
        <w:t xml:space="preserve">Evidence basis.</w:t>
      </w:r>
      <w:r>
        <w:t xml:space="preserve"> </w:t>
      </w:r>
      <w:r>
        <w:t xml:space="preserve">Lexical access models and access-deficit work support treating semantic competition as the central load; semantic treatments improve naming more robustly than purely phonological treatments at group level; and aphasic semantic difficulty is often most visible when close semantic neighbors must be discriminated.</w:t>
      </w:r>
      <w:r>
        <w:t xml:space="preserve"> </w:t>
      </w:r>
      <w:hyperlink r:id="rId23">
        <w:r>
          <w:rPr>
            <w:rStyle w:val="Hyperlink"/>
          </w:rPr>
          <w:t xml:space="preserve">[13]</w:t>
        </w:r>
      </w:hyperlink>
    </w:p>
    <w:p>
      <w:pPr>
        <w:pStyle w:val="BodyText"/>
      </w:pPr>
      <w:r>
        <w:rPr>
          <w:b/>
          <w:bCs/>
        </w:rPr>
        <w:t xml:space="preserve">Confidence rating.</w:t>
      </w:r>
      <w:r>
        <w:t xml:space="preserve"> </w:t>
      </w:r>
      <w:r>
        <w:t xml:space="preserve">Exploratory. The clinical logic is strong, but I found little direct rehabilitation literature for synonym-generation ladders specifically.</w:t>
      </w:r>
    </w:p>
    <w:p>
      <w:pPr>
        <w:pStyle w:val="BodyText"/>
      </w:pPr>
      <w:r>
        <w:rPr>
          <w:b/>
          <w:bCs/>
        </w:rPr>
        <w:t xml:space="preserve">Known integrity caveats.</w:t>
      </w:r>
      <w:r>
        <w:t xml:space="preserve"> </w:t>
      </w:r>
      <w:r>
        <w:t xml:space="preserve">If the game demands only one “correct” answer, it will punish valid alternatives; if polysemy is uncontrolled, the task will measure ambiguity resolution more than synonym generation; if paraphrases are disallowed at high levels, the game may become lexicographically artificial rather than clinically useful.</w:t>
      </w:r>
    </w:p>
    <w:p>
      <w:pPr>
        <w:pStyle w:val="BodyText"/>
      </w:pPr>
      <w:r>
        <w:rPr>
          <w:b/>
          <w:bCs/>
        </w:rPr>
        <w:t xml:space="preserve">Cross-game family.</w:t>
      </w:r>
      <w:r>
        <w:t xml:space="preserve"> </w:t>
      </w:r>
      <w:r>
        <w:t xml:space="preserve">Semantic family; nearest relatives are</w:t>
      </w:r>
      <w:r>
        <w:t xml:space="preserve"> </w:t>
      </w:r>
      <w:r>
        <w:rPr>
          <w:rStyle w:val="VerbatimChar"/>
        </w:rPr>
        <w:t xml:space="preserve">two-clues</w:t>
      </w:r>
      <w:r>
        <w:t xml:space="preserve">,</w:t>
      </w:r>
      <w:r>
        <w:t xml:space="preserve"> </w:t>
      </w:r>
      <w:r>
        <w:rPr>
          <w:rStyle w:val="VerbatimChar"/>
        </w:rPr>
        <w:t xml:space="preserve">meaning-match</w:t>
      </w:r>
      <w:r>
        <w:t xml:space="preserve">, and</w:t>
      </w:r>
      <w:r>
        <w:t xml:space="preserve"> </w:t>
      </w:r>
      <w:r>
        <w:rPr>
          <w:rStyle w:val="VerbatimChar"/>
        </w:rPr>
        <w:t xml:space="preserve">thought-continuation</w:t>
      </w:r>
      <w:r>
        <w:t xml:space="preserve">.</w:t>
      </w:r>
    </w:p>
    <w:p>
      <w:pPr>
        <w:pStyle w:val="BodyText"/>
      </w:pPr>
      <w:r>
        <w:rPr>
          <w:rStyle w:val="VerbatimChar"/>
          <w:b/>
          <w:bCs/>
        </w:rPr>
        <w:t xml:space="preserve">meaning-match</w:t>
      </w:r>
    </w:p>
    <w:p>
      <w:pPr>
        <w:pStyle w:val="BodyText"/>
      </w:pPr>
      <w:r>
        <w:rPr>
          <w:b/>
          <w:bCs/>
        </w:rPr>
        <w:t xml:space="preserve">Clinical target.</w:t>
      </w:r>
      <w:r>
        <w:t xml:space="preserve"> </w:t>
      </w:r>
      <w:r>
        <w:t xml:space="preserve">This is best understood as receptive semantic discrimination, not generic “vocabulary.” Its clinical use is strongest when the user must map a word, phrase, or sentence to its intended meaning in the face of semantically related competitors. The adaptive semantic matching literature is directly relevant here.</w:t>
      </w:r>
      <w:r>
        <w:t xml:space="preserve"> </w:t>
      </w:r>
      <w:hyperlink r:id="rId30">
        <w:r>
          <w:rPr>
            <w:rStyle w:val="Hyperlink"/>
          </w:rPr>
          <w:t xml:space="preserve">[14]</w:t>
        </w:r>
      </w:hyperlink>
    </w:p>
    <w:p>
      <w:pPr>
        <w:pStyle w:val="BodyText"/>
      </w:pPr>
      <w:r>
        <w:rPr>
          <w:b/>
          <w:bCs/>
        </w:rPr>
        <w:t xml:space="preserve">Core construct.</w:t>
      </w:r>
      <w:r>
        <w:t xml:space="preserve"> </w:t>
      </w:r>
      <w:r>
        <w:t xml:space="preserve">Progress should represent increasingly fine-grained receptive discrimination among close semantic competitors.</w:t>
      </w:r>
    </w:p>
    <w:p>
      <w:pPr>
        <w:pStyle w:val="BodyText"/>
      </w:pPr>
      <w:r>
        <w:rPr>
          <w:b/>
          <w:bCs/>
        </w:rPr>
        <w:t xml:space="preserve">Primary axis.</w:t>
      </w:r>
      <w:r>
        <w:t xml:space="preserve"> </w:t>
      </w:r>
      <w:r>
        <w:rPr>
          <w:i/>
          <w:iCs/>
        </w:rPr>
        <w:t xml:space="preserve">Semantic distance between target and distractor.</w:t>
      </w:r>
      <w:r>
        <w:t xml:space="preserve"> </w:t>
      </w:r>
      <w:r>
        <w:t xml:space="preserve">This is the cleanest, most literature-consistent axis because semantic difficulty in aphasia often emerges when close neighbors must be resolved, not necessarily when broad conceptual knowledge is absent.</w:t>
      </w:r>
      <w:r>
        <w:t xml:space="preserve"> </w:t>
      </w:r>
      <w:hyperlink r:id="rId29">
        <w:r>
          <w:rPr>
            <w:rStyle w:val="Hyperlink"/>
          </w:rPr>
          <w:t xml:space="preserve">[15]</w:t>
        </w:r>
      </w:hyperlink>
    </w:p>
    <w:p>
      <w:pPr>
        <w:pStyle w:val="BodyText"/>
      </w:pPr>
      <w:r>
        <w:rPr>
          <w:b/>
          <w:bCs/>
        </w:rPr>
        <w:t xml:space="preserve">Secondary modifier.</w:t>
      </w:r>
      <w:r>
        <w:t xml:space="preserve"> </w:t>
      </w:r>
      <w:r>
        <w:t xml:space="preserve">Linguistic unit length, if needed, moving from word-level to sentence-level stimuli.</w:t>
      </w:r>
    </w:p>
    <w:p>
      <w:pPr>
        <w:pStyle w:val="BodyText"/>
      </w:pPr>
      <w:r>
        <w:rPr>
          <w:b/>
          <w:bCs/>
        </w:rPr>
        <w:t xml:space="preserve">Invalid axes.</w:t>
      </w:r>
      <w:r>
        <w:t xml:space="preserve"> </w:t>
      </w:r>
      <w:r>
        <w:t xml:space="preserve">Visual complexity of pictures; time pressure as the main ladder; cueing/support as the ladder.</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can include stimulus repetition, reduced foil count, or highlighting key words.</w:t>
      </w:r>
    </w:p>
    <w:p>
      <w:pPr>
        <w:pStyle w:val="BodyText"/>
      </w:pPr>
      <w:r>
        <w:rPr>
          <w:b/>
          <w:bCs/>
        </w:rPr>
        <w:t xml:space="preserve">Candidate L1–L8 ladder.</w:t>
      </w:r>
      <w:r>
        <w:br/>
      </w:r>
      <w:r>
        <w:t xml:space="preserve">L1 — Word-to-picture or definition-to-word with unrelated foils;</w:t>
      </w:r>
      <w:r>
        <w:t xml:space="preserve"> </w:t>
      </w:r>
      <w:r>
        <w:rPr>
          <w:i/>
          <w:iCs/>
        </w:rPr>
        <w:t xml:space="preserve">apple</w:t>
      </w:r>
      <w:r>
        <w:t xml:space="preserve"> </w:t>
      </w:r>
      <w:r>
        <w:t xml:space="preserve">vs car/chair/dog.</w:t>
      </w:r>
      <w:r>
        <w:br/>
      </w:r>
      <w:r>
        <w:t xml:space="preserve">L2 — Same format with broad within-domain foils;</w:t>
      </w:r>
      <w:r>
        <w:t xml:space="preserve"> </w:t>
      </w:r>
      <w:r>
        <w:rPr>
          <w:i/>
          <w:iCs/>
        </w:rPr>
        <w:t xml:space="preserve">apple</w:t>
      </w:r>
      <w:r>
        <w:t xml:space="preserve"> </w:t>
      </w:r>
      <w:r>
        <w:t xml:space="preserve">vs banana/orange/carrot.</w:t>
      </w:r>
      <w:r>
        <w:br/>
      </w:r>
      <w:r>
        <w:t xml:space="preserve">L3 — Short definitions with closer semantic neighbors; “tool for cutting paper” →</w:t>
      </w:r>
      <w:r>
        <w:t xml:space="preserve"> </w:t>
      </w:r>
      <w:r>
        <w:rPr>
          <w:i/>
          <w:iCs/>
        </w:rPr>
        <w:t xml:space="preserve">scissors</w:t>
      </w:r>
      <w:r>
        <w:t xml:space="preserve"> </w:t>
      </w:r>
      <w:r>
        <w:t xml:space="preserve">vs knife/razor.</w:t>
      </w:r>
      <w:r>
        <w:br/>
      </w:r>
      <w:r>
        <w:t xml:space="preserve">L4 — Verb or role meanings with thematic competitors; “person who teaches” →</w:t>
      </w:r>
      <w:r>
        <w:t xml:space="preserve"> </w:t>
      </w:r>
      <w:r>
        <w:rPr>
          <w:i/>
          <w:iCs/>
        </w:rPr>
        <w:t xml:space="preserve">teacher</w:t>
      </w:r>
      <w:r>
        <w:t xml:space="preserve"> </w:t>
      </w:r>
      <w:r>
        <w:t xml:space="preserve">vs student/principal.</w:t>
      </w:r>
      <w:r>
        <w:br/>
      </w:r>
      <w:r>
        <w:t xml:space="preserve">L5 — Sentence-to-meaning matching with high lexical overlap across foils.</w:t>
      </w:r>
      <w:r>
        <w:br/>
      </w:r>
      <w:r>
        <w:t xml:space="preserve">L6 — Abstract word or sentence meanings with close paraphrases.</w:t>
      </w:r>
      <w:r>
        <w:br/>
      </w:r>
      <w:r>
        <w:t xml:space="preserve">L7 — Short discourse or pragmatic gist matching with near-paraphrase competitors.</w:t>
      </w:r>
      <w:r>
        <w:br/>
      </w:r>
      <w:r>
        <w:t xml:space="preserve">L8 — High-similarity semantic judgments where all options are plausible but only one best preserves intended meaning; advance on draft band 80%–85% independent.</w:t>
      </w:r>
    </w:p>
    <w:p>
      <w:pPr>
        <w:pStyle w:val="BodyText"/>
      </w:pPr>
      <w:r>
        <w:rPr>
          <w:b/>
          <w:bCs/>
        </w:rPr>
        <w:t xml:space="preserve">Evidence basis.</w:t>
      </w:r>
      <w:r>
        <w:t xml:space="preserve"> </w:t>
      </w:r>
      <w:r>
        <w:t xml:space="preserve">Wilson’s adaptive semantic matching paradigm shows that semantic matching can be feasible, reliable, and valid in people with aphasia; lexical-semantic comprehension treatment work confirms the construct matters clinically; and semantic-interference work argues that close-neighbor competition is a real load-bearing difficulty.</w:t>
      </w:r>
      <w:r>
        <w:t xml:space="preserve"> </w:t>
      </w:r>
      <w:hyperlink r:id="rId30">
        <w:r>
          <w:rPr>
            <w:rStyle w:val="Hyperlink"/>
          </w:rPr>
          <w:t xml:space="preserve">[14]</w:t>
        </w:r>
      </w:hyperlink>
    </w:p>
    <w:p>
      <w:pPr>
        <w:pStyle w:val="BodyText"/>
      </w:pPr>
      <w:r>
        <w:rPr>
          <w:b/>
          <w:bCs/>
        </w:rPr>
        <w:t xml:space="preserve">Confidence rating.</w:t>
      </w:r>
      <w:r>
        <w:t xml:space="preserve"> </w:t>
      </w:r>
      <w:r>
        <w:t xml:space="preserve">Moderate. The assessment construct is well grounded, even though the exact tiering is synthesized for digital use.</w:t>
      </w:r>
    </w:p>
    <w:p>
      <w:pPr>
        <w:pStyle w:val="BodyText"/>
      </w:pPr>
      <w:r>
        <w:rPr>
          <w:b/>
          <w:bCs/>
        </w:rPr>
        <w:t xml:space="preserve">Known integrity caveats.</w:t>
      </w:r>
      <w:r>
        <w:t xml:space="preserve"> </w:t>
      </w:r>
      <w:r>
        <w:t xml:space="preserve">If distractors vary wildly in word frequency or visual salience, the ladder stops measuring semantic distance cleanly; if sentence-level tiers add heavy syntax changes too early, the game drifts into sentence comprehension rather than semantics; if hints reduce foil similarity, support and content become confounded.</w:t>
      </w:r>
    </w:p>
    <w:p>
      <w:pPr>
        <w:pStyle w:val="BodyText"/>
      </w:pPr>
      <w:r>
        <w:rPr>
          <w:b/>
          <w:bCs/>
        </w:rPr>
        <w:t xml:space="preserve">Cross-game family.</w:t>
      </w:r>
      <w:r>
        <w:t xml:space="preserve"> </w:t>
      </w:r>
      <w:r>
        <w:t xml:space="preserve">Semantic family; closest to</w:t>
      </w:r>
      <w:r>
        <w:t xml:space="preserve"> </w:t>
      </w:r>
      <w:r>
        <w:rPr>
          <w:rStyle w:val="VerbatimChar"/>
        </w:rPr>
        <w:t xml:space="preserve">two-clues</w:t>
      </w:r>
      <w:r>
        <w:t xml:space="preserve"> </w:t>
      </w:r>
      <w:r>
        <w:t xml:space="preserve">and</w:t>
      </w:r>
      <w:r>
        <w:t xml:space="preserve"> </w:t>
      </w:r>
      <w:r>
        <w:rPr>
          <w:rStyle w:val="VerbatimChar"/>
        </w:rPr>
        <w:t xml:space="preserve">detective-mind</w:t>
      </w:r>
      <w:r>
        <w:t xml:space="preserve">.</w:t>
      </w:r>
    </w:p>
    <w:p>
      <w:pPr>
        <w:pStyle w:val="BodyText"/>
      </w:pPr>
      <w:r>
        <w:rPr>
          <w:rStyle w:val="VerbatimChar"/>
          <w:b/>
          <w:bCs/>
        </w:rPr>
        <w:t xml:space="preserve">describe-guess</w:t>
      </w:r>
    </w:p>
    <w:p>
      <w:pPr>
        <w:pStyle w:val="BodyText"/>
      </w:pPr>
      <w:r>
        <w:rPr>
          <w:b/>
          <w:bCs/>
        </w:rPr>
        <w:t xml:space="preserve">Clinical target.</w:t>
      </w:r>
      <w:r>
        <w:t xml:space="preserve"> </w:t>
      </w:r>
      <w:r>
        <w:t xml:space="preserve">This mechanic is best characterized as expressive circumlocution under communicative pressure, with strong overlap with SFA-style feature activation and multimodal communication approaches such as PACE and multimodal communication treatment. Clinically, it is useful when direct naming fails but meaningful description can still carry the message.</w:t>
      </w:r>
      <w:r>
        <w:t xml:space="preserve"> </w:t>
      </w:r>
      <w:hyperlink r:id="rId27">
        <w:r>
          <w:rPr>
            <w:rStyle w:val="Hyperlink"/>
          </w:rPr>
          <w:t xml:space="preserve">[16]</w:t>
        </w:r>
      </w:hyperlink>
    </w:p>
    <w:p>
      <w:pPr>
        <w:pStyle w:val="BodyText"/>
      </w:pPr>
      <w:r>
        <w:rPr>
          <w:b/>
          <w:bCs/>
        </w:rPr>
        <w:t xml:space="preserve">Core construct.</w:t>
      </w:r>
      <w:r>
        <w:t xml:space="preserve"> </w:t>
      </w:r>
      <w:r>
        <w:t xml:space="preserve">Progress should represent the ability to convey increasingly less imageable targets through informative, discriminative description without saying the target word.</w:t>
      </w:r>
    </w:p>
    <w:p>
      <w:pPr>
        <w:pStyle w:val="BodyText"/>
      </w:pPr>
      <w:r>
        <w:rPr>
          <w:b/>
          <w:bCs/>
        </w:rPr>
        <w:t xml:space="preserve">Primary axis.</w:t>
      </w:r>
      <w:r>
        <w:t xml:space="preserve"> </w:t>
      </w:r>
      <w:r>
        <w:rPr>
          <w:i/>
          <w:iCs/>
        </w:rPr>
        <w:t xml:space="preserve">Target feature opacity, operationalized mainly by abstractness and imageability.</w:t>
      </w:r>
      <w:r>
        <w:t xml:space="preserve"> </w:t>
      </w:r>
      <w:r>
        <w:t xml:space="preserve">Concrete items offer salient perceptual and functional features; abstract targets force more relational and contextual description.</w:t>
      </w:r>
      <w:r>
        <w:t xml:space="preserve"> </w:t>
      </w:r>
      <w:hyperlink r:id="rId28">
        <w:r>
          <w:rPr>
            <w:rStyle w:val="Hyperlink"/>
          </w:rPr>
          <w:t xml:space="preserve">[17]</w:t>
        </w:r>
      </w:hyperlink>
    </w:p>
    <w:p>
      <w:pPr>
        <w:pStyle w:val="BodyText"/>
      </w:pPr>
      <w:r>
        <w:rPr>
          <w:b/>
          <w:bCs/>
        </w:rPr>
        <w:t xml:space="preserve">Secondary modifier.</w:t>
      </w:r>
      <w:r>
        <w:t xml:space="preserve"> </w:t>
      </w:r>
      <w:r>
        <w:t xml:space="preserve">None preferred; keep the rule “describe until guessed” constant.</w:t>
      </w:r>
    </w:p>
    <w:p>
      <w:pPr>
        <w:pStyle w:val="BodyText"/>
      </w:pPr>
      <w:r>
        <w:rPr>
          <w:b/>
          <w:bCs/>
        </w:rPr>
        <w:t xml:space="preserve">Invalid axes.</w:t>
      </w:r>
      <w:r>
        <w:t xml:space="preserve"> </w:t>
      </w:r>
      <w:r>
        <w:t xml:space="preserve">Number of allowed clues as the primary ladder; guessing partner difficulty as the primary ladder; support fade as the primary ladder.</w:t>
      </w:r>
    </w:p>
    <w:p>
      <w:pPr>
        <w:pStyle w:val="BodyText"/>
      </w:pPr>
      <w:r>
        <w:rPr>
          <w:b/>
          <w:bCs/>
        </w:rPr>
        <w:t xml:space="preserve">Archetype.</w:t>
      </w:r>
      <w:r>
        <w:t xml:space="preserve"> </w:t>
      </w:r>
      <w:r>
        <w:t xml:space="preserve">Open-ended.</w:t>
      </w:r>
    </w:p>
    <w:p>
      <w:pPr>
        <w:pStyle w:val="BodyText"/>
      </w:pPr>
      <w:r>
        <w:rPr>
          <w:b/>
          <w:bCs/>
        </w:rPr>
        <w:t xml:space="preserve">Cueing/support.</w:t>
      </w:r>
      <w:r>
        <w:t xml:space="preserve"> </w:t>
      </w:r>
      <w:r>
        <w:t xml:space="preserve">Orthogonal supports can include superordinate cue, feature-wheel prompt, gesture permission, or communication-mode reminders.</w:t>
      </w:r>
    </w:p>
    <w:p>
      <w:pPr>
        <w:pStyle w:val="BodyText"/>
      </w:pPr>
      <w:r>
        <w:rPr>
          <w:b/>
          <w:bCs/>
        </w:rPr>
        <w:t xml:space="preserve">Candidate L1–L8 ladder.</w:t>
      </w:r>
      <w:r>
        <w:br/>
      </w:r>
      <w:r>
        <w:t xml:space="preserve">L1 — High-imageability household objects; “You wear it on your feet in bed” →</w:t>
      </w:r>
      <w:r>
        <w:t xml:space="preserve"> </w:t>
      </w:r>
      <w:r>
        <w:rPr>
          <w:i/>
          <w:iCs/>
        </w:rPr>
        <w:t xml:space="preserve">slippers</w:t>
      </w:r>
      <w:r>
        <w:t xml:space="preserve">; band 70%–80% successful partner guesses.</w:t>
      </w:r>
      <w:r>
        <w:br/>
      </w:r>
      <w:r>
        <w:t xml:space="preserve">L2 — High-imageability animals/tools with no color cue allowed.</w:t>
      </w:r>
      <w:r>
        <w:br/>
      </w:r>
      <w:r>
        <w:t xml:space="preserve">L3 — Less typical concrete nouns requiring function and context rather than appearance.</w:t>
      </w:r>
      <w:r>
        <w:br/>
      </w:r>
      <w:r>
        <w:t xml:space="preserve">L4 — Role nouns and common actions requiring relational description.</w:t>
      </w:r>
      <w:r>
        <w:br/>
      </w:r>
      <w:r>
        <w:t xml:space="preserve">L5 — Institutional or written-material items with fewer perceptual features.</w:t>
      </w:r>
      <w:r>
        <w:br/>
      </w:r>
      <w:r>
        <w:t xml:space="preserve">L6 — Familiar abstract nouns described through examples or consequences.</w:t>
      </w:r>
      <w:r>
        <w:br/>
      </w:r>
      <w:r>
        <w:t xml:space="preserve">L7 — Social-emotional concepts distinguished from close neighbors.</w:t>
      </w:r>
      <w:r>
        <w:br/>
      </w:r>
      <w:r>
        <w:t xml:space="preserve">L8 — Low-imageability concepts where success depends on concise, discriminative circumlocution rather than listing weak associates.</w:t>
      </w:r>
    </w:p>
    <w:p>
      <w:pPr>
        <w:pStyle w:val="BodyText"/>
      </w:pPr>
      <w:r>
        <w:rPr>
          <w:b/>
          <w:bCs/>
        </w:rPr>
        <w:t xml:space="preserve">Evidence basis.</w:t>
      </w:r>
      <w:r>
        <w:t xml:space="preserve"> </w:t>
      </w:r>
      <w:r>
        <w:t xml:space="preserve">SFA shows that activating semantic features helps lexical retrieval; PACE and multimodal treatments support communicative success via flexible message transmission rather than perfect naming; and multimodal discourse studies show the clinical relevance of gesture, writing, and other nonspeech supports.</w:t>
      </w:r>
      <w:r>
        <w:t xml:space="preserve"> </w:t>
      </w:r>
      <w:hyperlink r:id="rId27">
        <w:r>
          <w:rPr>
            <w:rStyle w:val="Hyperlink"/>
          </w:rPr>
          <w:t xml:space="preserve">[16]</w:t>
        </w:r>
      </w:hyperlink>
    </w:p>
    <w:p>
      <w:pPr>
        <w:pStyle w:val="BodyText"/>
      </w:pPr>
      <w:r>
        <w:rPr>
          <w:b/>
          <w:bCs/>
        </w:rPr>
        <w:t xml:space="preserve">Confidence rating.</w:t>
      </w:r>
      <w:r>
        <w:t xml:space="preserve"> </w:t>
      </w:r>
      <w:r>
        <w:t xml:space="preserve">Moderate. The communicative rationale is strong, but formal dose-response evidence for this exact “describe-until-guessed” ladder is limited.</w:t>
      </w:r>
    </w:p>
    <w:p>
      <w:pPr>
        <w:pStyle w:val="BodyText"/>
      </w:pPr>
      <w:r>
        <w:rPr>
          <w:b/>
          <w:bCs/>
        </w:rPr>
        <w:t xml:space="preserve">Known integrity caveats.</w:t>
      </w:r>
      <w:r>
        <w:t xml:space="preserve"> </w:t>
      </w:r>
      <w:r>
        <w:t xml:space="preserve">If the “guesser” is an AI with unstable interpretation, tier scores may reflect model quirks rather than patient skill; if target-word slips are automatically failed without considering repair, the task punishes good compensatory behavior; if gesture/writing are banned, the task stops resembling real-life circumlocution.</w:t>
      </w:r>
    </w:p>
    <w:p>
      <w:pPr>
        <w:pStyle w:val="BodyText"/>
      </w:pPr>
      <w:r>
        <w:rPr>
          <w:b/>
          <w:bCs/>
        </w:rPr>
        <w:t xml:space="preserve">Cross-game family.</w:t>
      </w:r>
      <w:r>
        <w:t xml:space="preserve"> </w:t>
      </w:r>
      <w:r>
        <w:t xml:space="preserve">Semantic family; closest to</w:t>
      </w:r>
      <w:r>
        <w:t xml:space="preserve"> </w:t>
      </w:r>
      <w:r>
        <w:rPr>
          <w:rStyle w:val="VerbatimChar"/>
        </w:rPr>
        <w:t xml:space="preserve">semantic-feature</w:t>
      </w:r>
      <w:r>
        <w:t xml:space="preserve"> </w:t>
      </w:r>
      <w:r>
        <w:t xml:space="preserve">and</w:t>
      </w:r>
      <w:r>
        <w:t xml:space="preserve"> </w:t>
      </w:r>
      <w:r>
        <w:rPr>
          <w:rStyle w:val="VerbatimChar"/>
        </w:rPr>
        <w:t xml:space="preserve">conversation-coach</w:t>
      </w:r>
      <w:r>
        <w:t xml:space="preserve">.</w:t>
      </w:r>
    </w:p>
    <w:p>
      <w:pPr>
        <w:pStyle w:val="BodyText"/>
      </w:pPr>
      <w:r>
        <w:rPr>
          <w:rStyle w:val="VerbatimChar"/>
          <w:b/>
          <w:bCs/>
        </w:rPr>
        <w:t xml:space="preserve">category-fluency</w:t>
      </w:r>
    </w:p>
    <w:p>
      <w:pPr>
        <w:pStyle w:val="BodyText"/>
      </w:pPr>
      <w:r>
        <w:rPr>
          <w:b/>
          <w:bCs/>
        </w:rPr>
        <w:t xml:space="preserve">Clinical target.</w:t>
      </w:r>
      <w:r>
        <w:t xml:space="preserve"> </w:t>
      </w:r>
      <w:r>
        <w:t xml:space="preserve">Semantic verbal fluency in aphasia reflects both lexical retrieval and executive search processes, especially clustering and switching between subcategories. The literature consistently warns against treating it as a pure language score.</w:t>
      </w:r>
      <w:r>
        <w:t xml:space="preserve"> </w:t>
      </w:r>
      <w:hyperlink r:id="rId31">
        <w:r>
          <w:rPr>
            <w:rStyle w:val="Hyperlink"/>
          </w:rPr>
          <w:t xml:space="preserve">[18]</w:t>
        </w:r>
      </w:hyperlink>
    </w:p>
    <w:p>
      <w:pPr>
        <w:pStyle w:val="BodyText"/>
      </w:pPr>
      <w:r>
        <w:rPr>
          <w:b/>
          <w:bCs/>
        </w:rPr>
        <w:t xml:space="preserve">Core construct.</w:t>
      </w:r>
      <w:r>
        <w:t xml:space="preserve"> </w:t>
      </w:r>
      <w:r>
        <w:t xml:space="preserve">Progress should represent increasingly efficient semantic search and switching under a fixed time constraint.</w:t>
      </w:r>
    </w:p>
    <w:p>
      <w:pPr>
        <w:pStyle w:val="BodyText"/>
      </w:pPr>
      <w:r>
        <w:rPr>
          <w:b/>
          <w:bCs/>
        </w:rPr>
        <w:t xml:space="preserve">Primary axis.</w:t>
      </w:r>
      <w:r>
        <w:t xml:space="preserve"> </w:t>
      </w:r>
      <w:r>
        <w:rPr>
          <w:i/>
          <w:iCs/>
        </w:rPr>
        <w:t xml:space="preserve">Semantic search-control demand</w:t>
      </w:r>
      <w:r>
        <w:t xml:space="preserve">, operationalized by how broad, heterogeneous, and switching-heavy the category is.</w:t>
      </w:r>
    </w:p>
    <w:p>
      <w:pPr>
        <w:pStyle w:val="BodyText"/>
      </w:pPr>
      <w:r>
        <w:rPr>
          <w:b/>
          <w:bCs/>
        </w:rPr>
        <w:t xml:space="preserve">Secondary modifier.</w:t>
      </w:r>
      <w:r>
        <w:t xml:space="preserve"> </w:t>
      </w:r>
      <w:r>
        <w:t xml:space="preserve">Time window may be modestly shortened only after the category-set complexity is already stable.</w:t>
      </w:r>
    </w:p>
    <w:p>
      <w:pPr>
        <w:pStyle w:val="BodyText"/>
      </w:pPr>
      <w:r>
        <w:rPr>
          <w:b/>
          <w:bCs/>
        </w:rPr>
        <w:t xml:space="preserve">Invalid axes.</w:t>
      </w:r>
      <w:r>
        <w:t xml:space="preserve"> </w:t>
      </w:r>
      <w:r>
        <w:t xml:space="preserve">Word frequency alone; cue fade alone; articulation speed alone.</w:t>
      </w:r>
    </w:p>
    <w:p>
      <w:pPr>
        <w:pStyle w:val="BodyText"/>
      </w:pPr>
      <w:r>
        <w:rPr>
          <w:b/>
          <w:bCs/>
        </w:rPr>
        <w:t xml:space="preserve">Archetype.</w:t>
      </w:r>
      <w:r>
        <w:t xml:space="preserve"> </w:t>
      </w:r>
      <w:r>
        <w:t xml:space="preserve">Hybrid.</w:t>
      </w:r>
    </w:p>
    <w:p>
      <w:pPr>
        <w:pStyle w:val="BodyText"/>
      </w:pPr>
      <w:r>
        <w:rPr>
          <w:b/>
          <w:bCs/>
        </w:rPr>
        <w:t xml:space="preserve">Cueing/support.</w:t>
      </w:r>
      <w:r>
        <w:t xml:space="preserve"> </w:t>
      </w:r>
      <w:r>
        <w:t xml:space="preserve">Orthogonal supports can include visible subcategory anchors, starter exemplars, or metacognitive reminders to switch clusters.</w:t>
      </w:r>
    </w:p>
    <w:p>
      <w:pPr>
        <w:pStyle w:val="BodyText"/>
      </w:pPr>
      <w:r>
        <w:rPr>
          <w:b/>
          <w:bCs/>
        </w:rPr>
        <w:t xml:space="preserve">Candidate L1–L8 ladder.</w:t>
      </w:r>
      <w:r>
        <w:br/>
      </w:r>
      <w:r>
        <w:t xml:space="preserve">L1 — Tight, highly prototypical categories such as</w:t>
      </w:r>
      <w:r>
        <w:t xml:space="preserve"> </w:t>
      </w:r>
      <w:r>
        <w:rPr>
          <w:i/>
          <w:iCs/>
        </w:rPr>
        <w:t xml:space="preserve">farm animals</w:t>
      </w:r>
      <w:r>
        <w:t xml:space="preserve"> </w:t>
      </w:r>
      <w:r>
        <w:t xml:space="preserve">in 60 seconds.</w:t>
      </w:r>
      <w:r>
        <w:br/>
      </w:r>
      <w:r>
        <w:t xml:space="preserve">L2 — Slightly broader concrete categories such as</w:t>
      </w:r>
      <w:r>
        <w:t xml:space="preserve"> </w:t>
      </w:r>
      <w:r>
        <w:rPr>
          <w:i/>
          <w:iCs/>
        </w:rPr>
        <w:t xml:space="preserve">fruits</w:t>
      </w:r>
      <w:r>
        <w:t xml:space="preserve">.</w:t>
      </w:r>
      <w:r>
        <w:br/>
      </w:r>
      <w:r>
        <w:t xml:space="preserve">L3 — Large but still concrete categories such as</w:t>
      </w:r>
      <w:r>
        <w:t xml:space="preserve"> </w:t>
      </w:r>
      <w:r>
        <w:rPr>
          <w:i/>
          <w:iCs/>
        </w:rPr>
        <w:t xml:space="preserve">animals</w:t>
      </w:r>
      <w:r>
        <w:t xml:space="preserve">.</w:t>
      </w:r>
      <w:r>
        <w:br/>
      </w:r>
      <w:r>
        <w:t xml:space="preserve">L4 — Broad thematic sets requiring subcategory switches, such as</w:t>
      </w:r>
      <w:r>
        <w:t xml:space="preserve"> </w:t>
      </w:r>
      <w:r>
        <w:rPr>
          <w:i/>
          <w:iCs/>
        </w:rPr>
        <w:t xml:space="preserve">things in a kitchen</w:t>
      </w:r>
      <w:r>
        <w:t xml:space="preserve">.</w:t>
      </w:r>
      <w:r>
        <w:br/>
      </w:r>
      <w:r>
        <w:t xml:space="preserve">L5 — Categories with weaker internal structure, such as</w:t>
      </w:r>
      <w:r>
        <w:t xml:space="preserve"> </w:t>
      </w:r>
      <w:r>
        <w:rPr>
          <w:i/>
          <w:iCs/>
        </w:rPr>
        <w:t xml:space="preserve">things you take on a trip</w:t>
      </w:r>
      <w:r>
        <w:t xml:space="preserve">.</w:t>
      </w:r>
      <w:r>
        <w:br/>
      </w:r>
      <w:r>
        <w:t xml:space="preserve">L6 — Categories that require controlled search and stopping rules, such as</w:t>
      </w:r>
      <w:r>
        <w:t xml:space="preserve"> </w:t>
      </w:r>
      <w:r>
        <w:rPr>
          <w:i/>
          <w:iCs/>
        </w:rPr>
        <w:t xml:space="preserve">things used for repair</w:t>
      </w:r>
      <w:r>
        <w:t xml:space="preserve">.</w:t>
      </w:r>
      <w:r>
        <w:br/>
      </w:r>
      <w:r>
        <w:t xml:space="preserve">L7 — Abstract or socially organized categories, such as</w:t>
      </w:r>
      <w:r>
        <w:t xml:space="preserve"> </w:t>
      </w:r>
      <w:r>
        <w:rPr>
          <w:i/>
          <w:iCs/>
        </w:rPr>
        <w:t xml:space="preserve">ways people communicate</w:t>
      </w:r>
      <w:r>
        <w:t xml:space="preserve"> </w:t>
      </w:r>
      <w:r>
        <w:t xml:space="preserve">or</w:t>
      </w:r>
      <w:r>
        <w:t xml:space="preserve"> </w:t>
      </w:r>
      <w:r>
        <w:rPr>
          <w:i/>
          <w:iCs/>
        </w:rPr>
        <w:t xml:space="preserve">things that show trust</w:t>
      </w:r>
      <w:r>
        <w:t xml:space="preserve">.</w:t>
      </w:r>
      <w:r>
        <w:br/>
      </w:r>
      <w:r>
        <w:t xml:space="preserve">L8 — Very broad categories where success depends on sustained switching and self-monitoring, with the same one-minute constraint; upper-tier band 75%–85% of individualized item-count or cluster-switch target.</w:t>
      </w:r>
    </w:p>
    <w:p>
      <w:pPr>
        <w:pStyle w:val="BodyText"/>
      </w:pPr>
      <w:r>
        <w:rPr>
          <w:b/>
          <w:bCs/>
        </w:rPr>
        <w:t xml:space="preserve">Evidence basis.</w:t>
      </w:r>
      <w:r>
        <w:t xml:space="preserve"> </w:t>
      </w:r>
      <w:r>
        <w:t xml:space="preserve">Aphasia fluency work shows that reduced output reflects both lexical and executive contributors, with switching and clustering carrying clinically meaningful information; verbal fluency studies in aphasia support using search-control burden rather than raw category familiarity as the difficulty logic.</w:t>
      </w:r>
      <w:r>
        <w:t xml:space="preserve"> </w:t>
      </w:r>
      <w:hyperlink r:id="rId31">
        <w:r>
          <w:rPr>
            <w:rStyle w:val="Hyperlink"/>
          </w:rPr>
          <w:t xml:space="preserve">[19]</w:t>
        </w:r>
      </w:hyperlink>
    </w:p>
    <w:p>
      <w:pPr>
        <w:pStyle w:val="BodyText"/>
      </w:pPr>
      <w:r>
        <w:rPr>
          <w:b/>
          <w:bCs/>
        </w:rPr>
        <w:t xml:space="preserve">Confidence rating.</w:t>
      </w:r>
      <w:r>
        <w:t xml:space="preserve"> </w:t>
      </w:r>
      <w:r>
        <w:t xml:space="preserve">Moderate. The task mechanics are common and the underlying processes are well described, though formal therapy ladders are less standardized.</w:t>
      </w:r>
    </w:p>
    <w:p>
      <w:pPr>
        <w:pStyle w:val="BodyText"/>
      </w:pPr>
      <w:r>
        <w:rPr>
          <w:b/>
          <w:bCs/>
        </w:rPr>
        <w:t xml:space="preserve">Known integrity caveats.</w:t>
      </w:r>
      <w:r>
        <w:t xml:space="preserve"> </w:t>
      </w:r>
      <w:r>
        <w:t xml:space="preserve">Scores should be individualized because education and baseline semantic knowledge matter; if time pressure is changed at the same time category breadth changes, the ladder becomes hard to interpret; if repeated categories are reused too often, practice effects will contaminate progression.</w:t>
      </w:r>
    </w:p>
    <w:p>
      <w:pPr>
        <w:pStyle w:val="BodyText"/>
      </w:pPr>
      <w:r>
        <w:rPr>
          <w:b/>
          <w:bCs/>
        </w:rPr>
        <w:t xml:space="preserve">Cross-game family.</w:t>
      </w:r>
      <w:r>
        <w:t xml:space="preserve"> </w:t>
      </w:r>
      <w:r>
        <w:t xml:space="preserve">Semantic family with an executive border; most closely related to</w:t>
      </w:r>
      <w:r>
        <w:t xml:space="preserve"> </w:t>
      </w:r>
      <w:r>
        <w:rPr>
          <w:rStyle w:val="VerbatimChar"/>
        </w:rPr>
        <w:t xml:space="preserve">semantic-feature</w:t>
      </w:r>
      <w:r>
        <w:t xml:space="preserve"> </w:t>
      </w:r>
      <w:r>
        <w:t xml:space="preserve">and</w:t>
      </w:r>
      <w:r>
        <w:t xml:space="preserve"> </w:t>
      </w:r>
      <w:r>
        <w:rPr>
          <w:rStyle w:val="VerbatimChar"/>
        </w:rPr>
        <w:t xml:space="preserve">pattern-match</w:t>
      </w:r>
      <w:r>
        <w:t xml:space="preserve">.</w:t>
      </w:r>
    </w:p>
    <w:bookmarkEnd w:id="32"/>
    <w:bookmarkStart w:id="37" w:name="syntax-sentence-and-discourse-family"/>
    <w:p>
      <w:pPr>
        <w:pStyle w:val="Heading2"/>
      </w:pPr>
      <w:r>
        <w:t xml:space="preserve">Syntax, sentence, and discourse family</w:t>
      </w:r>
    </w:p>
    <w:p>
      <w:pPr>
        <w:pStyle w:val="FirstParagraph"/>
      </w:pPr>
      <w:r>
        <w:t xml:space="preserve">This family is strongest when it keeps the unit of progression visible to the clinician. For sentence-level games, that unit is usually syntactic complexity. For discourse-level games, it is usually macrostructure, coherence, inferential burden, or degree of contextual under-specification. The weakest designs in this family are the ones that quietly mix memory length, syntax, and cue withdrawal into a single “harder” label.</w:t>
      </w:r>
      <w:r>
        <w:t xml:space="preserve"> </w:t>
      </w:r>
      <w:hyperlink r:id="rId33">
        <w:r>
          <w:rPr>
            <w:rStyle w:val="Hyperlink"/>
          </w:rPr>
          <w:t xml:space="preserve">[20]</w:t>
        </w:r>
      </w:hyperlink>
    </w:p>
    <w:p>
      <w:pPr>
        <w:pStyle w:val="BodyText"/>
      </w:pPr>
      <w:r>
        <w:rPr>
          <w:rStyle w:val="VerbatimChar"/>
          <w:b/>
          <w:bCs/>
        </w:rPr>
        <w:t xml:space="preserve">sentence-construction</w:t>
      </w:r>
    </w:p>
    <w:p>
      <w:pPr>
        <w:pStyle w:val="BodyText"/>
      </w:pPr>
      <w:r>
        <w:rPr>
          <w:b/>
          <w:bCs/>
        </w:rPr>
        <w:t xml:space="preserve">Clinical target.</w:t>
      </w:r>
      <w:r>
        <w:t xml:space="preserve"> </w:t>
      </w:r>
      <w:r>
        <w:t xml:space="preserve">This is a classic expressive syntax task. The strongest treatment analogues are Treatment of Underlying Forms and mapping-based sentence therapy, both of which treat sentence-level deficits by targeting increasingly complex sentence structures rather than arbitrary word-list difficulty.</w:t>
      </w:r>
      <w:r>
        <w:t xml:space="preserve"> </w:t>
      </w:r>
      <w:hyperlink r:id="rId33">
        <w:r>
          <w:rPr>
            <w:rStyle w:val="Hyperlink"/>
          </w:rPr>
          <w:t xml:space="preserve">[21]</w:t>
        </w:r>
      </w:hyperlink>
    </w:p>
    <w:p>
      <w:pPr>
        <w:pStyle w:val="BodyText"/>
      </w:pPr>
      <w:r>
        <w:rPr>
          <w:b/>
          <w:bCs/>
        </w:rPr>
        <w:t xml:space="preserve">Core construct.</w:t>
      </w:r>
      <w:r>
        <w:t xml:space="preserve"> </w:t>
      </w:r>
      <w:r>
        <w:t xml:space="preserve">Progress should represent the ability to produce increasingly complex sentence structures accurately.</w:t>
      </w:r>
    </w:p>
    <w:p>
      <w:pPr>
        <w:pStyle w:val="BodyText"/>
      </w:pPr>
      <w:r>
        <w:rPr>
          <w:b/>
          <w:bCs/>
        </w:rPr>
        <w:t xml:space="preserve">Primary axis.</w:t>
      </w:r>
      <w:r>
        <w:t xml:space="preserve"> </w:t>
      </w:r>
      <w:r>
        <w:rPr>
          <w:i/>
          <w:iCs/>
        </w:rPr>
        <w:t xml:space="preserve">Syntactic complexity.</w:t>
      </w:r>
    </w:p>
    <w:p>
      <w:pPr>
        <w:pStyle w:val="BodyText"/>
      </w:pPr>
      <w:r>
        <w:rPr>
          <w:b/>
          <w:bCs/>
        </w:rPr>
        <w:t xml:space="preserve">Secondary modifier.</w:t>
      </w:r>
      <w:r>
        <w:t xml:space="preserve"> </w:t>
      </w:r>
      <w:r>
        <w:t xml:space="preserve">None preferred; keep lexical support as constant as possible.</w:t>
      </w:r>
    </w:p>
    <w:p>
      <w:pPr>
        <w:pStyle w:val="BodyText"/>
      </w:pPr>
      <w:r>
        <w:rPr>
          <w:b/>
          <w:bCs/>
        </w:rPr>
        <w:t xml:space="preserve">Invalid axes.</w:t>
      </w:r>
      <w:r>
        <w:t xml:space="preserve"> </w:t>
      </w:r>
      <w:r>
        <w:t xml:space="preserve">Word frequency of sentence content; cue fade; sentence length by itself.</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can include word-order tiles, thematic-role highlighting, model sentences, or forced-choice previews.</w:t>
      </w:r>
    </w:p>
    <w:p>
      <w:pPr>
        <w:pStyle w:val="BodyText"/>
      </w:pPr>
      <w:r>
        <w:rPr>
          <w:b/>
          <w:bCs/>
        </w:rPr>
        <w:t xml:space="preserve">Candidate L1–L8 ladder.</w:t>
      </w:r>
      <w:r>
        <w:br/>
      </w:r>
      <w:r>
        <w:t xml:space="preserve">L1 — Canonical, nonreversible active sentences with simple transitive or intransitive frames.</w:t>
      </w:r>
      <w:r>
        <w:br/>
      </w:r>
      <w:r>
        <w:t xml:space="preserve">L2 — Canonical actives with modifiers or prepositional phrases.</w:t>
      </w:r>
      <w:r>
        <w:br/>
      </w:r>
      <w:r>
        <w:t xml:space="preserve">L3 — Tense/agreement marking added while sentence structure remains canonical.</w:t>
      </w:r>
      <w:r>
        <w:br/>
      </w:r>
      <w:r>
        <w:t xml:space="preserve">L4 — Reversible active sentences where thematic roles must be encoded correctly.</w:t>
      </w:r>
      <w:r>
        <w:br/>
      </w:r>
      <w:r>
        <w:t xml:space="preserve">L5 — Noncanonical but common structures such as passives or object-focused constructions.</w:t>
      </w:r>
      <w:r>
        <w:br/>
      </w:r>
      <w:r>
        <w:t xml:space="preserve">L6 — Relative clauses or complement clauses with one embedding.</w:t>
      </w:r>
      <w:r>
        <w:br/>
      </w:r>
      <w:r>
        <w:t xml:space="preserve">L7 — Multi-clause sentences with reversible thematic roles or more than one syntactic dependency.</w:t>
      </w:r>
      <w:r>
        <w:br/>
      </w:r>
      <w:r>
        <w:t xml:space="preserve">L8 — Highest-complexity noncanonical sentences or embedded structures produced from content words/pictures without overt word-order cueing; band 75%–85% structurally correct independent productions.</w:t>
      </w:r>
    </w:p>
    <w:p>
      <w:pPr>
        <w:pStyle w:val="BodyText"/>
      </w:pPr>
      <w:r>
        <w:rPr>
          <w:b/>
          <w:bCs/>
        </w:rPr>
        <w:t xml:space="preserve">Evidence basis.</w:t>
      </w:r>
      <w:r>
        <w:t xml:space="preserve"> </w:t>
      </w:r>
      <w:r>
        <w:t xml:space="preserve">The TUF meta-analysis found group-level evidence for efficacy and generalization consistent with the Complexity Account of Treatment Efficacy, including gains from more complex to less complex related structures; mapping therapy likewise treats sentence production by role-to-structure mapping.</w:t>
      </w:r>
      <w:r>
        <w:t xml:space="preserve"> </w:t>
      </w:r>
      <w:hyperlink r:id="rId33">
        <w:r>
          <w:rPr>
            <w:rStyle w:val="Hyperlink"/>
          </w:rPr>
          <w:t xml:space="preserve">[21]</w:t>
        </w:r>
      </w:hyperlink>
    </w:p>
    <w:p>
      <w:pPr>
        <w:pStyle w:val="BodyText"/>
      </w:pPr>
      <w:r>
        <w:rPr>
          <w:b/>
          <w:bCs/>
        </w:rPr>
        <w:t xml:space="preserve">Confidence rating.</w:t>
      </w:r>
      <w:r>
        <w:t xml:space="preserve"> </w:t>
      </w:r>
      <w:r>
        <w:t xml:space="preserve">High. This is the best-grounded ladder family in the entire set.</w:t>
      </w:r>
    </w:p>
    <w:p>
      <w:pPr>
        <w:pStyle w:val="BodyText"/>
      </w:pPr>
      <w:r>
        <w:rPr>
          <w:b/>
          <w:bCs/>
        </w:rPr>
        <w:t xml:space="preserve">Known integrity caveats.</w:t>
      </w:r>
      <w:r>
        <w:t xml:space="preserve"> </w:t>
      </w:r>
      <w:r>
        <w:t xml:space="preserve">If later tiers increase only sentence length but not structure, the ladder ceases to be syntactic; if correctness is judged only by keywords rather than structure, severe agrammatism can be masked; if semantic reversibility is uncontrolled, some items become easier for conceptual rather than syntactic reasons.</w:t>
      </w:r>
    </w:p>
    <w:p>
      <w:pPr>
        <w:pStyle w:val="BodyText"/>
      </w:pPr>
      <w:r>
        <w:rPr>
          <w:b/>
          <w:bCs/>
        </w:rPr>
        <w:t xml:space="preserve">Cross-game family.</w:t>
      </w:r>
      <w:r>
        <w:t xml:space="preserve"> </w:t>
      </w:r>
      <w:r>
        <w:t xml:space="preserve">Syntax/discourse family; closest to</w:t>
      </w:r>
      <w:r>
        <w:t xml:space="preserve"> </w:t>
      </w:r>
      <w:r>
        <w:rPr>
          <w:rStyle w:val="VerbatimChar"/>
        </w:rPr>
        <w:t xml:space="preserve">narrative-retell</w:t>
      </w:r>
      <w:r>
        <w:t xml:space="preserve"> </w:t>
      </w:r>
      <w:r>
        <w:t xml:space="preserve">and</w:t>
      </w:r>
      <w:r>
        <w:t xml:space="preserve"> </w:t>
      </w:r>
      <w:r>
        <w:rPr>
          <w:rStyle w:val="VerbatimChar"/>
        </w:rPr>
        <w:t xml:space="preserve">thought-continuation</w:t>
      </w:r>
      <w:r>
        <w:t xml:space="preserve">.</w:t>
      </w:r>
    </w:p>
    <w:p>
      <w:pPr>
        <w:pStyle w:val="BodyText"/>
      </w:pPr>
      <w:r>
        <w:rPr>
          <w:rStyle w:val="VerbatimChar"/>
          <w:b/>
          <w:bCs/>
        </w:rPr>
        <w:t xml:space="preserve">narrative-retell</w:t>
      </w:r>
    </w:p>
    <w:p>
      <w:pPr>
        <w:pStyle w:val="BodyText"/>
      </w:pPr>
      <w:r>
        <w:rPr>
          <w:b/>
          <w:bCs/>
        </w:rPr>
        <w:t xml:space="preserve">Clinical target.</w:t>
      </w:r>
      <w:r>
        <w:t xml:space="preserve"> </w:t>
      </w:r>
      <w:r>
        <w:t xml:space="preserve">Retell tasks exercise comprehension-to-production transfer at discourse level. The clinically defensible targets are main concepts, sequencing, story grammar, and propositional/macrostructural organization—not just “story length.” AphasiaBank and recent discourse-treatment work support those as legitimate discourse metrics.</w:t>
      </w:r>
      <w:r>
        <w:t xml:space="preserve"> </w:t>
      </w:r>
      <w:hyperlink r:id="rId34">
        <w:r>
          <w:rPr>
            <w:rStyle w:val="Hyperlink"/>
          </w:rPr>
          <w:t xml:space="preserve">[22]</w:t>
        </w:r>
      </w:hyperlink>
    </w:p>
    <w:p>
      <w:pPr>
        <w:pStyle w:val="BodyText"/>
      </w:pPr>
      <w:r>
        <w:rPr>
          <w:b/>
          <w:bCs/>
        </w:rPr>
        <w:t xml:space="preserve">Core construct.</w:t>
      </w:r>
      <w:r>
        <w:t xml:space="preserve"> </w:t>
      </w:r>
      <w:r>
        <w:t xml:space="preserve">Progress should represent accurate recovery and production of increasingly complex discourse macrostructure.</w:t>
      </w:r>
    </w:p>
    <w:p>
      <w:pPr>
        <w:pStyle w:val="BodyText"/>
      </w:pPr>
      <w:r>
        <w:rPr>
          <w:b/>
          <w:bCs/>
        </w:rPr>
        <w:t xml:space="preserve">Primary axis.</w:t>
      </w:r>
      <w:r>
        <w:t xml:space="preserve"> </w:t>
      </w:r>
      <w:r>
        <w:rPr>
          <w:i/>
          <w:iCs/>
        </w:rPr>
        <w:t xml:space="preserve">Story-grammar and macrostructural complexity</w:t>
      </w:r>
      <w:r>
        <w:t xml:space="preserve">, operationalized by number of episodes, main concepts, and episodic complexity.</w:t>
      </w:r>
    </w:p>
    <w:p>
      <w:pPr>
        <w:pStyle w:val="BodyText"/>
      </w:pPr>
      <w:r>
        <w:rPr>
          <w:b/>
          <w:bCs/>
        </w:rPr>
        <w:t xml:space="preserve">Secondary modifier.</w:t>
      </w:r>
      <w:r>
        <w:t xml:space="preserve"> </w:t>
      </w:r>
      <w:r>
        <w:t xml:space="preserve">Delay interval may be added cautiously at upper tiers.</w:t>
      </w:r>
    </w:p>
    <w:p>
      <w:pPr>
        <w:pStyle w:val="BodyText"/>
      </w:pPr>
      <w:r>
        <w:rPr>
          <w:b/>
          <w:bCs/>
        </w:rPr>
        <w:t xml:space="preserve">Invalid axes.</w:t>
      </w:r>
      <w:r>
        <w:t xml:space="preserve"> </w:t>
      </w:r>
      <w:r>
        <w:t xml:space="preserve">Mere word count; cue fade alone; audio length alone without macrostructural profiling.</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include pictures, retell outline, character map, or first-event prompt.</w:t>
      </w:r>
    </w:p>
    <w:p>
      <w:pPr>
        <w:pStyle w:val="BodyText"/>
      </w:pPr>
      <w:r>
        <w:rPr>
          <w:b/>
          <w:bCs/>
        </w:rPr>
        <w:t xml:space="preserve">Candidate L1–L8 ladder.</w:t>
      </w:r>
      <w:r>
        <w:br/>
      </w:r>
      <w:r>
        <w:t xml:space="preserve">L1 — Single-episode stories with explicit setting, event, and outcome.</w:t>
      </w:r>
      <w:r>
        <w:br/>
      </w:r>
      <w:r>
        <w:t xml:space="preserve">L2 — Single-episode stories with one internal response or goal state added.</w:t>
      </w:r>
      <w:r>
        <w:br/>
      </w:r>
      <w:r>
        <w:t xml:space="preserve">L3 — Single-episode stories with more propositions but the same structure.</w:t>
      </w:r>
      <w:r>
        <w:br/>
      </w:r>
      <w:r>
        <w:t xml:space="preserve">L4 — Two-episode stories with a straightforward chronology.</w:t>
      </w:r>
      <w:r>
        <w:br/>
      </w:r>
      <w:r>
        <w:t xml:space="preserve">L5 — Two-episode stories with distractor details and denser proposition load.</w:t>
      </w:r>
      <w:r>
        <w:br/>
      </w:r>
      <w:r>
        <w:t xml:space="preserve">L6 — Multi-character stories requiring maintenance of referents and causal links.</w:t>
      </w:r>
      <w:r>
        <w:br/>
      </w:r>
      <w:r>
        <w:t xml:space="preserve">L7 — Stories with embedded goals, shifts in perspective, or higher inferential demand.</w:t>
      </w:r>
      <w:r>
        <w:br/>
      </w:r>
      <w:r>
        <w:t xml:space="preserve">L8 — Untrained narratives retold after a brief delay, scored on main concepts, sequencing, and essential story grammar rather than mere length.</w:t>
      </w:r>
    </w:p>
    <w:p>
      <w:pPr>
        <w:pStyle w:val="BodyText"/>
      </w:pPr>
      <w:r>
        <w:rPr>
          <w:b/>
          <w:bCs/>
        </w:rPr>
        <w:t xml:space="preserve">Evidence basis.</w:t>
      </w:r>
      <w:r>
        <w:t xml:space="preserve"> </w:t>
      </w:r>
      <w:r>
        <w:t xml:space="preserve">Nicholas and Brookshire established main concepts as a clinically useful discourse summary metric; story-grammar frameworks identify setting, initiating event, response/goal, plan, attempt, and consequence as core macrostructural elements; MSSG work and LUNA both support multilevel discourse treatment design.</w:t>
      </w:r>
      <w:r>
        <w:t xml:space="preserve"> </w:t>
      </w:r>
      <w:hyperlink r:id="rId35">
        <w:r>
          <w:rPr>
            <w:rStyle w:val="Hyperlink"/>
          </w:rPr>
          <w:t xml:space="preserve">[23]</w:t>
        </w:r>
      </w:hyperlink>
    </w:p>
    <w:p>
      <w:pPr>
        <w:pStyle w:val="BodyText"/>
      </w:pPr>
      <w:r>
        <w:rPr>
          <w:b/>
          <w:bCs/>
        </w:rPr>
        <w:t xml:space="preserve">Confidence rating.</w:t>
      </w:r>
      <w:r>
        <w:t xml:space="preserve"> </w:t>
      </w:r>
      <w:r>
        <w:t xml:space="preserve">Moderate. The discourse metrics are defensible, but retell-specific ladder validation remains thinner than sentence-production evidence.</w:t>
      </w:r>
    </w:p>
    <w:p>
      <w:pPr>
        <w:pStyle w:val="BodyText"/>
      </w:pPr>
      <w:r>
        <w:rPr>
          <w:b/>
          <w:bCs/>
        </w:rPr>
        <w:t xml:space="preserve">Known integrity caveats.</w:t>
      </w:r>
      <w:r>
        <w:t xml:space="preserve"> </w:t>
      </w:r>
      <w:r>
        <w:t xml:space="preserve">If upper tiers reuse trained stories, they do not assess generalization; if scoring ignores sequencing and main concepts, verbosity can masquerade as success; if delay is added too early, the ladder becomes a memory test rather than a discourse test.</w:t>
      </w:r>
    </w:p>
    <w:p>
      <w:pPr>
        <w:pStyle w:val="BodyText"/>
      </w:pPr>
      <w:r>
        <w:rPr>
          <w:b/>
          <w:bCs/>
        </w:rPr>
        <w:t xml:space="preserve">Cross-game family.</w:t>
      </w:r>
      <w:r>
        <w:t xml:space="preserve"> </w:t>
      </w:r>
      <w:r>
        <w:t xml:space="preserve">Discourse family; closest to</w:t>
      </w:r>
      <w:r>
        <w:t xml:space="preserve"> </w:t>
      </w:r>
      <w:r>
        <w:rPr>
          <w:rStyle w:val="VerbatimChar"/>
        </w:rPr>
        <w:t xml:space="preserve">thought-continuation</w:t>
      </w:r>
      <w:r>
        <w:t xml:space="preserve">,</w:t>
      </w:r>
      <w:r>
        <w:t xml:space="preserve"> </w:t>
      </w:r>
      <w:r>
        <w:rPr>
          <w:rStyle w:val="VerbatimChar"/>
        </w:rPr>
        <w:t xml:space="preserve">conversation-coach</w:t>
      </w:r>
      <w:r>
        <w:t xml:space="preserve">, and</w:t>
      </w:r>
      <w:r>
        <w:t xml:space="preserve"> </w:t>
      </w:r>
      <w:r>
        <w:rPr>
          <w:rStyle w:val="VerbatimChar"/>
        </w:rPr>
        <w:t xml:space="preserve">detective-mind</w:t>
      </w:r>
      <w:r>
        <w:t xml:space="preserve">.</w:t>
      </w:r>
    </w:p>
    <w:p>
      <w:pPr>
        <w:pStyle w:val="BodyText"/>
      </w:pPr>
      <w:r>
        <w:rPr>
          <w:rStyle w:val="VerbatimChar"/>
          <w:b/>
          <w:bCs/>
        </w:rPr>
        <w:t xml:space="preserve">thought-continuation</w:t>
      </w:r>
    </w:p>
    <w:p>
      <w:pPr>
        <w:pStyle w:val="BodyText"/>
      </w:pPr>
      <w:r>
        <w:rPr>
          <w:b/>
          <w:bCs/>
        </w:rPr>
        <w:t xml:space="preserve">Clinical target.</w:t>
      </w:r>
      <w:r>
        <w:t xml:space="preserve"> </w:t>
      </w:r>
      <w:r>
        <w:t xml:space="preserve">The sharper construct here is</w:t>
      </w:r>
      <w:r>
        <w:t xml:space="preserve"> </w:t>
      </w:r>
      <w:r>
        <w:rPr>
          <w:i/>
          <w:iCs/>
        </w:rPr>
        <w:t xml:space="preserve">self-initiated propositional generation with local discourse coherence</w:t>
      </w:r>
      <w:r>
        <w:t xml:space="preserve">, not “lexical prediction.” In aphasia, discourse coherence depends heavily on language processes and topic maintenance, with working memory also contributing, especially when the context is underspecified.</w:t>
      </w:r>
      <w:r>
        <w:t xml:space="preserve"> </w:t>
      </w:r>
      <w:hyperlink r:id="rId36">
        <w:r>
          <w:rPr>
            <w:rStyle w:val="Hyperlink"/>
          </w:rPr>
          <w:t xml:space="preserve">[24]</w:t>
        </w:r>
      </w:hyperlink>
    </w:p>
    <w:p>
      <w:pPr>
        <w:pStyle w:val="BodyText"/>
      </w:pPr>
      <w:r>
        <w:rPr>
          <w:b/>
          <w:bCs/>
        </w:rPr>
        <w:t xml:space="preserve">Core construct.</w:t>
      </w:r>
      <w:r>
        <w:t xml:space="preserve"> </w:t>
      </w:r>
      <w:r>
        <w:t xml:space="preserve">Progress should represent the ability to generate contextually coherent continuation as external constraint decreases.</w:t>
      </w:r>
    </w:p>
    <w:p>
      <w:pPr>
        <w:pStyle w:val="BodyText"/>
      </w:pPr>
      <w:r>
        <w:rPr>
          <w:b/>
          <w:bCs/>
        </w:rPr>
        <w:t xml:space="preserve">Primary axis.</w:t>
      </w:r>
      <w:r>
        <w:t xml:space="preserve"> </w:t>
      </w:r>
      <w:r>
        <w:rPr>
          <w:i/>
          <w:iCs/>
        </w:rPr>
        <w:t xml:space="preserve">Contextual under-specification</w:t>
      </w:r>
      <w:r>
        <w:t xml:space="preserve">, operationalized by how much of the upcoming proposition must be generated rather than recovered from a strongly constraining stem.</w:t>
      </w:r>
    </w:p>
    <w:p>
      <w:pPr>
        <w:pStyle w:val="BodyText"/>
      </w:pPr>
      <w:r>
        <w:rPr>
          <w:b/>
          <w:bCs/>
        </w:rPr>
        <w:t xml:space="preserve">Secondary modifier.</w:t>
      </w:r>
      <w:r>
        <w:t xml:space="preserve"> </w:t>
      </w:r>
      <w:r>
        <w:t xml:space="preserve">Abstractness of topic.</w:t>
      </w:r>
    </w:p>
    <w:p>
      <w:pPr>
        <w:pStyle w:val="BodyText"/>
      </w:pPr>
      <w:r>
        <w:rPr>
          <w:b/>
          <w:bCs/>
        </w:rPr>
        <w:t xml:space="preserve">Invalid axes.</w:t>
      </w:r>
      <w:r>
        <w:t xml:space="preserve"> </w:t>
      </w:r>
      <w:r>
        <w:t xml:space="preserve">Sentence length by itself; support fade; grammar-only scoring.</w:t>
      </w:r>
    </w:p>
    <w:p>
      <w:pPr>
        <w:pStyle w:val="BodyText"/>
      </w:pPr>
      <w:r>
        <w:rPr>
          <w:b/>
          <w:bCs/>
        </w:rPr>
        <w:t xml:space="preserve">Archetype.</w:t>
      </w:r>
      <w:r>
        <w:t xml:space="preserve"> </w:t>
      </w:r>
      <w:r>
        <w:t xml:space="preserve">Open-ended.</w:t>
      </w:r>
    </w:p>
    <w:p>
      <w:pPr>
        <w:pStyle w:val="BodyText"/>
      </w:pPr>
      <w:r>
        <w:rPr>
          <w:b/>
          <w:bCs/>
        </w:rPr>
        <w:t xml:space="preserve">Cueing/support.</w:t>
      </w:r>
      <w:r>
        <w:t xml:space="preserve"> </w:t>
      </w:r>
      <w:r>
        <w:t xml:space="preserve">Orthogonal supports include semantic starter words, discourse organizer prompts, or partner confirmation checks.</w:t>
      </w:r>
    </w:p>
    <w:p>
      <w:pPr>
        <w:pStyle w:val="BodyText"/>
      </w:pPr>
      <w:r>
        <w:rPr>
          <w:b/>
          <w:bCs/>
        </w:rPr>
        <w:t xml:space="preserve">Candidate L1–L8 ladder.</w:t>
      </w:r>
      <w:r>
        <w:br/>
      </w:r>
      <w:r>
        <w:t xml:space="preserve">L1 — Highly constraining sentence stems with one obvious continuation: “She put on her coat because …”.</w:t>
      </w:r>
      <w:r>
        <w:br/>
      </w:r>
      <w:r>
        <w:t xml:space="preserve">L2 — Short stems with several acceptable continuations but the same local topic.</w:t>
      </w:r>
      <w:r>
        <w:br/>
      </w:r>
      <w:r>
        <w:t xml:space="preserve">L3 — Two-sentence contexts requiring one causal or temporal proposition.</w:t>
      </w:r>
      <w:r>
        <w:br/>
      </w:r>
      <w:r>
        <w:t xml:space="preserve">L4 — Contexts requiring maintenance of pronominal reference and topical coherence.</w:t>
      </w:r>
      <w:r>
        <w:br/>
      </w:r>
      <w:r>
        <w:t xml:space="preserve">L5 — Less constrained social or daily-life prompts requiring two linked propositions.</w:t>
      </w:r>
      <w:r>
        <w:br/>
      </w:r>
      <w:r>
        <w:t xml:space="preserve">L6 — Emotionally or conceptually abstract prompts requiring coherent elaboration.</w:t>
      </w:r>
      <w:r>
        <w:br/>
      </w:r>
      <w:r>
        <w:t xml:space="preserve">L7 — Prompts with multiple plausible discourse directions, where the speaker must choose and sustain one.</w:t>
      </w:r>
      <w:r>
        <w:br/>
      </w:r>
      <w:r>
        <w:t xml:space="preserve">L8 — Open thought continuation over several turns/utterances with no supplied lexical scaffold; upper-tier band should weight coherence, informativeness, and independence more than sentence count.</w:t>
      </w:r>
    </w:p>
    <w:p>
      <w:pPr>
        <w:pStyle w:val="BodyText"/>
      </w:pPr>
      <w:r>
        <w:rPr>
          <w:b/>
          <w:bCs/>
        </w:rPr>
        <w:t xml:space="preserve">Evidence basis.</w:t>
      </w:r>
      <w:r>
        <w:t xml:space="preserve"> </w:t>
      </w:r>
      <w:r>
        <w:t xml:space="preserve">Discourse coherence in aphasia is a real and measurable construct; discourse therapy research increasingly targets suprasentential production; and working memory contributes to integration of information over discourse.</w:t>
      </w:r>
      <w:r>
        <w:t xml:space="preserve"> </w:t>
      </w:r>
      <w:hyperlink r:id="rId36">
        <w:r>
          <w:rPr>
            <w:rStyle w:val="Hyperlink"/>
          </w:rPr>
          <w:t xml:space="preserve">[25]</w:t>
        </w:r>
      </w:hyperlink>
    </w:p>
    <w:p>
      <w:pPr>
        <w:pStyle w:val="BodyText"/>
      </w:pPr>
      <w:r>
        <w:rPr>
          <w:b/>
          <w:bCs/>
        </w:rPr>
        <w:t xml:space="preserve">Confidence rating.</w:t>
      </w:r>
      <w:r>
        <w:t xml:space="preserve"> </w:t>
      </w:r>
      <w:r>
        <w:t xml:space="preserve">Exploratory. The construct is clinically real, but direct therapy-protocol evidence specific to “thought continuation” is limited.</w:t>
      </w:r>
    </w:p>
    <w:p>
      <w:pPr>
        <w:pStyle w:val="BodyText"/>
      </w:pPr>
      <w:r>
        <w:rPr>
          <w:b/>
          <w:bCs/>
        </w:rPr>
        <w:t xml:space="preserve">Known integrity caveats.</w:t>
      </w:r>
      <w:r>
        <w:t xml:space="preserve"> </w:t>
      </w:r>
      <w:r>
        <w:t xml:space="preserve">If raters privilege grammar over coherence, the task becomes a sentence-level game in disguise; if semantic prompts are too strong, the ladder collapses into constrained sentence completion; if topic novelty and abstractness change simultaneously, interpretation becomes messy.</w:t>
      </w:r>
    </w:p>
    <w:p>
      <w:pPr>
        <w:pStyle w:val="BodyText"/>
      </w:pPr>
      <w:r>
        <w:rPr>
          <w:b/>
          <w:bCs/>
        </w:rPr>
        <w:t xml:space="preserve">Cross-game family.</w:t>
      </w:r>
      <w:r>
        <w:t xml:space="preserve"> </w:t>
      </w:r>
      <w:r>
        <w:t xml:space="preserve">Discourse family; closest to</w:t>
      </w:r>
      <w:r>
        <w:t xml:space="preserve"> </w:t>
      </w:r>
      <w:r>
        <w:rPr>
          <w:rStyle w:val="VerbatimChar"/>
        </w:rPr>
        <w:t xml:space="preserve">narrative-retell</w:t>
      </w:r>
      <w:r>
        <w:t xml:space="preserve"> </w:t>
      </w:r>
      <w:r>
        <w:t xml:space="preserve">and</w:t>
      </w:r>
      <w:r>
        <w:t xml:space="preserve"> </w:t>
      </w:r>
      <w:r>
        <w:rPr>
          <w:rStyle w:val="VerbatimChar"/>
        </w:rPr>
        <w:t xml:space="preserve">conversation-partner</w:t>
      </w:r>
      <w:r>
        <w:t xml:space="preserve">.</w:t>
      </w:r>
    </w:p>
    <w:p>
      <w:pPr>
        <w:pStyle w:val="BodyText"/>
      </w:pPr>
      <w:r>
        <w:rPr>
          <w:rStyle w:val="VerbatimChar"/>
          <w:b/>
          <w:bCs/>
        </w:rPr>
        <w:t xml:space="preserve">abstract-compare</w:t>
      </w:r>
    </w:p>
    <w:p>
      <w:pPr>
        <w:pStyle w:val="BodyText"/>
      </w:pPr>
      <w:r>
        <w:rPr>
          <w:b/>
          <w:bCs/>
        </w:rPr>
        <w:t xml:space="preserve">Clinical target.</w:t>
      </w:r>
      <w:r>
        <w:t xml:space="preserve"> </w:t>
      </w:r>
      <w:r>
        <w:t xml:space="preserve">The one-liner is close, but the sharper construct is</w:t>
      </w:r>
      <w:r>
        <w:t xml:space="preserve"> </w:t>
      </w:r>
      <w:r>
        <w:rPr>
          <w:i/>
          <w:iCs/>
        </w:rPr>
        <w:t xml:space="preserve">verbal relational reasoning across concept pairs</w:t>
      </w:r>
      <w:r>
        <w:t xml:space="preserve">. This combines semantic judgment with discourse organization. Abstractness is clinically meaningful because people with aphasia often show a concreteness advantage, and treatment studies have used abstractness as a legitimate complexity dimension.</w:t>
      </w:r>
      <w:r>
        <w:t xml:space="preserve"> </w:t>
      </w:r>
      <w:hyperlink r:id="rId28">
        <w:r>
          <w:rPr>
            <w:rStyle w:val="Hyperlink"/>
          </w:rPr>
          <w:t xml:space="preserve">[26]</w:t>
        </w:r>
      </w:hyperlink>
    </w:p>
    <w:p>
      <w:pPr>
        <w:pStyle w:val="BodyText"/>
      </w:pPr>
      <w:r>
        <w:rPr>
          <w:b/>
          <w:bCs/>
        </w:rPr>
        <w:t xml:space="preserve">Core construct.</w:t>
      </w:r>
      <w:r>
        <w:t xml:space="preserve"> </w:t>
      </w:r>
      <w:r>
        <w:t xml:space="preserve">Progress should represent increasingly successful verbal comparison of concepts as conceptual abstractness rises.</w:t>
      </w:r>
    </w:p>
    <w:p>
      <w:pPr>
        <w:pStyle w:val="BodyText"/>
      </w:pPr>
      <w:r>
        <w:rPr>
          <w:b/>
          <w:bCs/>
        </w:rPr>
        <w:t xml:space="preserve">Primary axis.</w:t>
      </w:r>
      <w:r>
        <w:t xml:space="preserve"> </w:t>
      </w:r>
      <w:r>
        <w:rPr>
          <w:i/>
          <w:iCs/>
        </w:rPr>
        <w:t xml:space="preserve">Abstractness and imageability of the concept pair.</w:t>
      </w:r>
    </w:p>
    <w:p>
      <w:pPr>
        <w:pStyle w:val="BodyText"/>
      </w:pPr>
      <w:r>
        <w:rPr>
          <w:b/>
          <w:bCs/>
        </w:rPr>
        <w:t xml:space="preserve">Secondary modifier.</w:t>
      </w:r>
      <w:r>
        <w:t xml:space="preserve"> </w:t>
      </w:r>
      <w:r>
        <w:t xml:space="preserve">Degree of relational overlap between the pair.</w:t>
      </w:r>
    </w:p>
    <w:p>
      <w:pPr>
        <w:pStyle w:val="BodyText"/>
      </w:pPr>
      <w:r>
        <w:rPr>
          <w:b/>
          <w:bCs/>
        </w:rPr>
        <w:t xml:space="preserve">Invalid axes.</w:t>
      </w:r>
      <w:r>
        <w:t xml:space="preserve"> </w:t>
      </w:r>
      <w:r>
        <w:t xml:space="preserve">Sentence length alone; cue fade; topic familiarity alone.</w:t>
      </w:r>
    </w:p>
    <w:p>
      <w:pPr>
        <w:pStyle w:val="BodyText"/>
      </w:pPr>
      <w:r>
        <w:rPr>
          <w:b/>
          <w:bCs/>
        </w:rPr>
        <w:t xml:space="preserve">Archetype.</w:t>
      </w:r>
      <w:r>
        <w:t xml:space="preserve"> </w:t>
      </w:r>
      <w:r>
        <w:t xml:space="preserve">Open-ended.</w:t>
      </w:r>
    </w:p>
    <w:p>
      <w:pPr>
        <w:pStyle w:val="BodyText"/>
      </w:pPr>
      <w:r>
        <w:rPr>
          <w:b/>
          <w:bCs/>
        </w:rPr>
        <w:t xml:space="preserve">Cueing/support.</w:t>
      </w:r>
      <w:r>
        <w:t xml:space="preserve"> </w:t>
      </w:r>
      <w:r>
        <w:t xml:space="preserve">Orthogonal supports include comparison frame (“same because… different because…”), graphic organizer, or example then fade.</w:t>
      </w:r>
    </w:p>
    <w:p>
      <w:pPr>
        <w:pStyle w:val="BodyText"/>
      </w:pPr>
      <w:r>
        <w:rPr>
          <w:b/>
          <w:bCs/>
        </w:rPr>
        <w:t xml:space="preserve">Candidate L1–L8 ladder.</w:t>
      </w:r>
      <w:r>
        <w:br/>
      </w:r>
      <w:r>
        <w:t xml:space="preserve">L1 — Compare concrete objects with obvious perceptual overlap:</w:t>
      </w:r>
      <w:r>
        <w:t xml:space="preserve"> </w:t>
      </w:r>
      <w:r>
        <w:rPr>
          <w:i/>
          <w:iCs/>
        </w:rPr>
        <w:t xml:space="preserve">apple vs orange</w:t>
      </w:r>
      <w:r>
        <w:t xml:space="preserve">.</w:t>
      </w:r>
      <w:r>
        <w:br/>
      </w:r>
      <w:r>
        <w:t xml:space="preserve">L2 — Compare concrete objects with functional rather than visual overlap:</w:t>
      </w:r>
      <w:r>
        <w:t xml:space="preserve"> </w:t>
      </w:r>
      <w:r>
        <w:rPr>
          <w:i/>
          <w:iCs/>
        </w:rPr>
        <w:t xml:space="preserve">fork vs spoon</w:t>
      </w:r>
      <w:r>
        <w:t xml:space="preserve">.</w:t>
      </w:r>
      <w:r>
        <w:br/>
      </w:r>
      <w:r>
        <w:t xml:space="preserve">L3 — Compare activities or roles requiring relational language:</w:t>
      </w:r>
      <w:r>
        <w:t xml:space="preserve"> </w:t>
      </w:r>
      <w:r>
        <w:rPr>
          <w:i/>
          <w:iCs/>
        </w:rPr>
        <w:t xml:space="preserve">teacher vs coach</w:t>
      </w:r>
      <w:r>
        <w:t xml:space="preserve">.</w:t>
      </w:r>
      <w:r>
        <w:br/>
      </w:r>
      <w:r>
        <w:t xml:space="preserve">L4 — Compare familiar social concepts:</w:t>
      </w:r>
      <w:r>
        <w:t xml:space="preserve"> </w:t>
      </w:r>
      <w:r>
        <w:rPr>
          <w:i/>
          <w:iCs/>
        </w:rPr>
        <w:t xml:space="preserve">friendship vs teamwork</w:t>
      </w:r>
      <w:r>
        <w:t xml:space="preserve">.</w:t>
      </w:r>
      <w:r>
        <w:br/>
      </w:r>
      <w:r>
        <w:t xml:space="preserve">L5 — Compare common emotional or evaluative concepts:</w:t>
      </w:r>
      <w:r>
        <w:t xml:space="preserve"> </w:t>
      </w:r>
      <w:r>
        <w:rPr>
          <w:i/>
          <w:iCs/>
        </w:rPr>
        <w:t xml:space="preserve">happy vs proud</w:t>
      </w:r>
      <w:r>
        <w:t xml:space="preserve">.</w:t>
      </w:r>
      <w:r>
        <w:br/>
      </w:r>
      <w:r>
        <w:t xml:space="preserve">L6 — Compare institutional or social abstractions:</w:t>
      </w:r>
      <w:r>
        <w:t xml:space="preserve"> </w:t>
      </w:r>
      <w:r>
        <w:rPr>
          <w:i/>
          <w:iCs/>
        </w:rPr>
        <w:t xml:space="preserve">freedom vs privacy</w:t>
      </w:r>
      <w:r>
        <w:t xml:space="preserve">.</w:t>
      </w:r>
      <w:r>
        <w:br/>
      </w:r>
      <w:r>
        <w:t xml:space="preserve">L7 — Compare closely related abstract values where distinctions are subtle:</w:t>
      </w:r>
      <w:r>
        <w:t xml:space="preserve"> </w:t>
      </w:r>
      <w:r>
        <w:rPr>
          <w:i/>
          <w:iCs/>
        </w:rPr>
        <w:t xml:space="preserve">justice vs fairness</w:t>
      </w:r>
      <w:r>
        <w:t xml:space="preserve">.</w:t>
      </w:r>
      <w:r>
        <w:br/>
      </w:r>
      <w:r>
        <w:t xml:space="preserve">L8 — Compare low-imageability abstract pairs with both similarities and differences justified in context; advancing should rely on a rubric for coherence, relevance, and conceptual precision.</w:t>
      </w:r>
    </w:p>
    <w:p>
      <w:pPr>
        <w:pStyle w:val="BodyText"/>
      </w:pPr>
      <w:r>
        <w:rPr>
          <w:b/>
          <w:bCs/>
        </w:rPr>
        <w:t xml:space="preserve">Evidence basis.</w:t>
      </w:r>
      <w:r>
        <w:t xml:space="preserve"> </w:t>
      </w:r>
      <w:r>
        <w:t xml:space="preserve">Abstractness has treated utility in aphasia naming work; semantic judgment ability is measurably affected in aphasia; and discourse/pragmatics theory places abstract concept comparison within higher-level meaning making.</w:t>
      </w:r>
      <w:r>
        <w:t xml:space="preserve"> </w:t>
      </w:r>
      <w:hyperlink r:id="rId28">
        <w:r>
          <w:rPr>
            <w:rStyle w:val="Hyperlink"/>
          </w:rPr>
          <w:t xml:space="preserve">[27]</w:t>
        </w:r>
      </w:hyperlink>
    </w:p>
    <w:p>
      <w:pPr>
        <w:pStyle w:val="BodyText"/>
      </w:pPr>
      <w:r>
        <w:rPr>
          <w:b/>
          <w:bCs/>
        </w:rPr>
        <w:t xml:space="preserve">Confidence rating.</w:t>
      </w:r>
      <w:r>
        <w:t xml:space="preserve"> </w:t>
      </w:r>
      <w:r>
        <w:t xml:space="preserve">Exploratory. The abstractness dimension is defensible, but I did not find a direct protocol for graded concept-comparison therapy in aphasia.</w:t>
      </w:r>
    </w:p>
    <w:p>
      <w:pPr>
        <w:pStyle w:val="BodyText"/>
      </w:pPr>
      <w:r>
        <w:rPr>
          <w:b/>
          <w:bCs/>
        </w:rPr>
        <w:t xml:space="preserve">Known integrity caveats.</w:t>
      </w:r>
      <w:r>
        <w:t xml:space="preserve"> </w:t>
      </w:r>
      <w:r>
        <w:t xml:space="preserve">If factual knowledge dominates, the task can become an education test; if concept pairs are unevenly culturally loaded, scoring fairness suffers; if response quality is scored only by length, circumlocutory but shallow answers may be overrated.</w:t>
      </w:r>
    </w:p>
    <w:p>
      <w:pPr>
        <w:pStyle w:val="BodyText"/>
      </w:pPr>
      <w:r>
        <w:rPr>
          <w:b/>
          <w:bCs/>
        </w:rPr>
        <w:t xml:space="preserve">Cross-game family.</w:t>
      </w:r>
      <w:r>
        <w:t xml:space="preserve"> </w:t>
      </w:r>
      <w:r>
        <w:t xml:space="preserve">Semantic/discourse border family; closest to</w:t>
      </w:r>
      <w:r>
        <w:t xml:space="preserve"> </w:t>
      </w:r>
      <w:r>
        <w:rPr>
          <w:rStyle w:val="VerbatimChar"/>
        </w:rPr>
        <w:t xml:space="preserve">semantic-feature</w:t>
      </w:r>
      <w:r>
        <w:t xml:space="preserve"> </w:t>
      </w:r>
      <w:r>
        <w:t xml:space="preserve">and</w:t>
      </w:r>
      <w:r>
        <w:t xml:space="preserve"> </w:t>
      </w:r>
      <w:r>
        <w:rPr>
          <w:rStyle w:val="VerbatimChar"/>
        </w:rPr>
        <w:t xml:space="preserve">thought-continuation</w:t>
      </w:r>
      <w:r>
        <w:t xml:space="preserve">.</w:t>
      </w:r>
    </w:p>
    <w:bookmarkEnd w:id="37"/>
    <w:bookmarkStart w:id="43" w:name="X673c883dc8c2477034a963cf1b7a0e9c7479e80"/>
    <w:p>
      <w:pPr>
        <w:pStyle w:val="Heading2"/>
      </w:pPr>
      <w:r>
        <w:t xml:space="preserve">Executive and cognitive linguistic family</w:t>
      </w:r>
    </w:p>
    <w:p>
      <w:pPr>
        <w:pStyle w:val="FirstParagraph"/>
      </w:pPr>
      <w:r>
        <w:t xml:space="preserve">These games live partly inside aphasia rehabilitation and partly inside broader cognitive rehabilitation. The literature supports them best when they are framed as</w:t>
      </w:r>
      <w:r>
        <w:t xml:space="preserve"> </w:t>
      </w:r>
      <w:r>
        <w:rPr>
          <w:i/>
          <w:iCs/>
        </w:rPr>
        <w:t xml:space="preserve">cognitive-communication</w:t>
      </w:r>
      <w:r>
        <w:t xml:space="preserve"> </w:t>
      </w:r>
      <w:r>
        <w:t xml:space="preserve">tasks rather than generic brain games, and when goals remain functional, metacognitive, and context-relevant. INCOG 2.0 is particularly helpful here.</w:t>
      </w:r>
      <w:r>
        <w:t xml:space="preserve"> </w:t>
      </w:r>
      <w:hyperlink r:id="rId38">
        <w:r>
          <w:rPr>
            <w:rStyle w:val="Hyperlink"/>
          </w:rPr>
          <w:t xml:space="preserve">[28]</w:t>
        </w:r>
      </w:hyperlink>
    </w:p>
    <w:p>
      <w:pPr>
        <w:pStyle w:val="BodyText"/>
      </w:pPr>
      <w:r>
        <w:rPr>
          <w:rStyle w:val="VerbatimChar"/>
          <w:b/>
          <w:bCs/>
        </w:rPr>
        <w:t xml:space="preserve">detective-mind</w:t>
      </w:r>
    </w:p>
    <w:p>
      <w:pPr>
        <w:pStyle w:val="BodyText"/>
      </w:pPr>
      <w:r>
        <w:rPr>
          <w:b/>
          <w:bCs/>
        </w:rPr>
        <w:t xml:space="preserve">Clinical target.</w:t>
      </w:r>
      <w:r>
        <w:t xml:space="preserve"> </w:t>
      </w:r>
      <w:r>
        <w:t xml:space="preserve">This game is essentially inferential reasoning from language input. If the clues are textual, it also loads reading or listening comprehension; if they are purely verbal, it loads discourse-level integration, working memory, and bridging inference. Aphasia discourse literature and inference-processing studies support this sharpening.</w:t>
      </w:r>
      <w:r>
        <w:t xml:space="preserve"> </w:t>
      </w:r>
      <w:hyperlink r:id="rId39">
        <w:r>
          <w:rPr>
            <w:rStyle w:val="Hyperlink"/>
          </w:rPr>
          <w:t xml:space="preserve">[29]</w:t>
        </w:r>
      </w:hyperlink>
    </w:p>
    <w:p>
      <w:pPr>
        <w:pStyle w:val="BodyText"/>
      </w:pPr>
      <w:r>
        <w:rPr>
          <w:b/>
          <w:bCs/>
        </w:rPr>
        <w:t xml:space="preserve">Core construct.</w:t>
      </w:r>
      <w:r>
        <w:t xml:space="preserve"> </w:t>
      </w:r>
      <w:r>
        <w:t xml:space="preserve">Progress should represent successful integration of increasingly implicit clue sets into a single inferred conclusion.</w:t>
      </w:r>
    </w:p>
    <w:p>
      <w:pPr>
        <w:pStyle w:val="BodyText"/>
      </w:pPr>
      <w:r>
        <w:rPr>
          <w:b/>
          <w:bCs/>
        </w:rPr>
        <w:t xml:space="preserve">Primary axis.</w:t>
      </w:r>
      <w:r>
        <w:t xml:space="preserve"> </w:t>
      </w:r>
      <w:r>
        <w:rPr>
          <w:i/>
          <w:iCs/>
        </w:rPr>
        <w:t xml:space="preserve">Inferential load.</w:t>
      </w:r>
    </w:p>
    <w:p>
      <w:pPr>
        <w:pStyle w:val="BodyText"/>
      </w:pPr>
      <w:r>
        <w:rPr>
          <w:b/>
          <w:bCs/>
        </w:rPr>
        <w:t xml:space="preserve">Secondary modifier.</w:t>
      </w:r>
      <w:r>
        <w:t xml:space="preserve"> </w:t>
      </w:r>
      <w:r>
        <w:t xml:space="preserve">Working memory load through number of clues held simultaneously.</w:t>
      </w:r>
    </w:p>
    <w:p>
      <w:pPr>
        <w:pStyle w:val="BodyText"/>
      </w:pPr>
      <w:r>
        <w:rPr>
          <w:b/>
          <w:bCs/>
        </w:rPr>
        <w:t xml:space="preserve">Invalid axes.</w:t>
      </w:r>
      <w:r>
        <w:t xml:space="preserve"> </w:t>
      </w:r>
      <w:r>
        <w:t xml:space="preserve">Word frequency alone; time pressure alone; support fade alone.</w:t>
      </w:r>
    </w:p>
    <w:p>
      <w:pPr>
        <w:pStyle w:val="BodyText"/>
      </w:pPr>
      <w:r>
        <w:rPr>
          <w:b/>
          <w:bCs/>
        </w:rPr>
        <w:t xml:space="preserve">Archetype.</w:t>
      </w:r>
      <w:r>
        <w:t xml:space="preserve"> </w:t>
      </w:r>
      <w:r>
        <w:t xml:space="preserve">Hybrid.</w:t>
      </w:r>
    </w:p>
    <w:p>
      <w:pPr>
        <w:pStyle w:val="BodyText"/>
      </w:pPr>
      <w:r>
        <w:rPr>
          <w:b/>
          <w:bCs/>
        </w:rPr>
        <w:t xml:space="preserve">Cueing/support.</w:t>
      </w:r>
      <w:r>
        <w:t xml:space="preserve"> </w:t>
      </w:r>
      <w:r>
        <w:t xml:space="preserve">Orthogonal supports include clue reread/replay, note-taking scaffold, or explicit elimination prompts.</w:t>
      </w:r>
    </w:p>
    <w:p>
      <w:pPr>
        <w:pStyle w:val="BodyText"/>
      </w:pPr>
      <w:r>
        <w:rPr>
          <w:b/>
          <w:bCs/>
        </w:rPr>
        <w:t xml:space="preserve">Candidate L1–L8 ladder.</w:t>
      </w:r>
      <w:r>
        <w:br/>
      </w:r>
      <w:r>
        <w:t xml:space="preserve">L1 — One explicit clue leads directly to the answer.</w:t>
      </w:r>
      <w:r>
        <w:br/>
      </w:r>
      <w:r>
        <w:t xml:space="preserve">L2 — Two explicit clues must be integrated.</w:t>
      </w:r>
      <w:r>
        <w:br/>
      </w:r>
      <w:r>
        <w:t xml:space="preserve">L3 — One clue becomes indirect, requiring a simple bridging inference.</w:t>
      </w:r>
      <w:r>
        <w:br/>
      </w:r>
      <w:r>
        <w:t xml:space="preserve">L4 — Short paragraphs require cause–effect integration.</w:t>
      </w:r>
      <w:r>
        <w:br/>
      </w:r>
      <w:r>
        <w:t xml:space="preserve">L5 — Paragraphs include distractor details, so the target depends on relevance filtering.</w:t>
      </w:r>
      <w:r>
        <w:br/>
      </w:r>
      <w:r>
        <w:t xml:space="preserve">L6 — Multi-sentence clues require pronoun/reference tracking plus inference.</w:t>
      </w:r>
      <w:r>
        <w:br/>
      </w:r>
      <w:r>
        <w:t xml:space="preserve">L7 — Several plausible candidates remain until late evidence resolves them.</w:t>
      </w:r>
      <w:r>
        <w:br/>
      </w:r>
      <w:r>
        <w:t xml:space="preserve">L8 — Inferential reasoning includes implied social or emotional states, not only explicit facts; upper-tier band should combine accuracy with low support dependence.</w:t>
      </w:r>
    </w:p>
    <w:p>
      <w:pPr>
        <w:pStyle w:val="BodyText"/>
      </w:pPr>
      <w:r>
        <w:rPr>
          <w:b/>
          <w:bCs/>
        </w:rPr>
        <w:t xml:space="preserve">Evidence basis.</w:t>
      </w:r>
      <w:r>
        <w:t xml:space="preserve"> </w:t>
      </w:r>
      <w:r>
        <w:t xml:space="preserve">Aphasia discourse/pragmatics work highlights implicatures and implied information as clinically relevant; inference revision studies show not all aphasia profiles handle inferences equally; and working-memory literature supports a resource contribution to discourse integration.</w:t>
      </w:r>
      <w:r>
        <w:t xml:space="preserve"> </w:t>
      </w:r>
      <w:hyperlink r:id="rId40">
        <w:r>
          <w:rPr>
            <w:rStyle w:val="Hyperlink"/>
          </w:rPr>
          <w:t xml:space="preserve">[30]</w:t>
        </w:r>
      </w:hyperlink>
    </w:p>
    <w:p>
      <w:pPr>
        <w:pStyle w:val="BodyText"/>
      </w:pPr>
      <w:r>
        <w:rPr>
          <w:b/>
          <w:bCs/>
        </w:rPr>
        <w:t xml:space="preserve">Confidence rating.</w:t>
      </w:r>
      <w:r>
        <w:t xml:space="preserve"> </w:t>
      </w:r>
      <w:r>
        <w:t xml:space="preserve">Exploratory to moderate. The components are documented, but the exact game mechanic is a synthesis.</w:t>
      </w:r>
    </w:p>
    <w:p>
      <w:pPr>
        <w:pStyle w:val="BodyText"/>
      </w:pPr>
      <w:r>
        <w:rPr>
          <w:b/>
          <w:bCs/>
        </w:rPr>
        <w:t xml:space="preserve">Known integrity caveats.</w:t>
      </w:r>
      <w:r>
        <w:t xml:space="preserve"> </w:t>
      </w:r>
      <w:r>
        <w:t xml:space="preserve">If later tiers add unusual vocabulary instead of more inference, the ladder drifts into lexical testing; if clue count rises too aggressively, the game becomes mostly a memory span task; if reading is required, accessibility features matter for non-reading aphasia.</w:t>
      </w:r>
    </w:p>
    <w:p>
      <w:pPr>
        <w:pStyle w:val="BodyText"/>
      </w:pPr>
      <w:r>
        <w:rPr>
          <w:b/>
          <w:bCs/>
        </w:rPr>
        <w:t xml:space="preserve">Cross-game family.</w:t>
      </w:r>
      <w:r>
        <w:t xml:space="preserve"> </w:t>
      </w:r>
      <w:r>
        <w:t xml:space="preserve">Executive/discourse border family; closest to</w:t>
      </w:r>
      <w:r>
        <w:t xml:space="preserve"> </w:t>
      </w:r>
      <w:r>
        <w:rPr>
          <w:rStyle w:val="VerbatimChar"/>
        </w:rPr>
        <w:t xml:space="preserve">meaning-match</w:t>
      </w:r>
      <w:r>
        <w:t xml:space="preserve"> </w:t>
      </w:r>
      <w:r>
        <w:t xml:space="preserve">and</w:t>
      </w:r>
      <w:r>
        <w:t xml:space="preserve"> </w:t>
      </w:r>
      <w:r>
        <w:rPr>
          <w:rStyle w:val="VerbatimChar"/>
        </w:rPr>
        <w:t xml:space="preserve">narrative-retell</w:t>
      </w:r>
      <w:r>
        <w:t xml:space="preserve">.</w:t>
      </w:r>
    </w:p>
    <w:p>
      <w:pPr>
        <w:pStyle w:val="BodyText"/>
      </w:pPr>
      <w:r>
        <w:rPr>
          <w:rStyle w:val="VerbatimChar"/>
          <w:b/>
          <w:bCs/>
        </w:rPr>
        <w:t xml:space="preserve">multi-step-plan</w:t>
      </w:r>
    </w:p>
    <w:p>
      <w:pPr>
        <w:pStyle w:val="BodyText"/>
      </w:pPr>
      <w:r>
        <w:rPr>
          <w:b/>
          <w:bCs/>
        </w:rPr>
        <w:t xml:space="preserve">Clinical target.</w:t>
      </w:r>
      <w:r>
        <w:t xml:space="preserve"> </w:t>
      </w:r>
      <w:r>
        <w:t xml:space="preserve">This is a cognitive-communication planning task aimed at sequencing, organization, and goal management. The closest evidence base is executive rehabilitation rather than aphasia-specific naming therapy, especially metacognitive strategy training and goal-management approaches for planning and problem solving.</w:t>
      </w:r>
      <w:r>
        <w:t xml:space="preserve"> </w:t>
      </w:r>
      <w:hyperlink r:id="rId38">
        <w:r>
          <w:rPr>
            <w:rStyle w:val="Hyperlink"/>
          </w:rPr>
          <w:t xml:space="preserve">[31]</w:t>
        </w:r>
      </w:hyperlink>
    </w:p>
    <w:p>
      <w:pPr>
        <w:pStyle w:val="BodyText"/>
      </w:pPr>
      <w:r>
        <w:rPr>
          <w:b/>
          <w:bCs/>
        </w:rPr>
        <w:t xml:space="preserve">Core construct.</w:t>
      </w:r>
      <w:r>
        <w:t xml:space="preserve"> </w:t>
      </w:r>
      <w:r>
        <w:t xml:space="preserve">Progress should represent the ability to build and maintain increasingly deep goal-directed action sequences.</w:t>
      </w:r>
    </w:p>
    <w:p>
      <w:pPr>
        <w:pStyle w:val="BodyText"/>
      </w:pPr>
      <w:r>
        <w:rPr>
          <w:b/>
          <w:bCs/>
        </w:rPr>
        <w:t xml:space="preserve">Primary axis.</w:t>
      </w:r>
      <w:r>
        <w:t xml:space="preserve"> </w:t>
      </w:r>
      <w:r>
        <w:rPr>
          <w:i/>
          <w:iCs/>
        </w:rPr>
        <w:t xml:space="preserve">Plan depth and working-memory load</w:t>
      </w:r>
      <w:r>
        <w:t xml:space="preserve">, operationalized by number of ordered steps and subgoal nesting.</w:t>
      </w:r>
    </w:p>
    <w:p>
      <w:pPr>
        <w:pStyle w:val="BodyText"/>
      </w:pPr>
      <w:r>
        <w:rPr>
          <w:b/>
          <w:bCs/>
        </w:rPr>
        <w:t xml:space="preserve">Secondary modifier.</w:t>
      </w:r>
      <w:r>
        <w:t xml:space="preserve"> </w:t>
      </w:r>
      <w:r>
        <w:t xml:space="preserve">Constraint density, introduced sparingly at upper tiers.</w:t>
      </w:r>
    </w:p>
    <w:p>
      <w:pPr>
        <w:pStyle w:val="BodyText"/>
      </w:pPr>
      <w:r>
        <w:rPr>
          <w:b/>
          <w:bCs/>
        </w:rPr>
        <w:t xml:space="preserve">Invalid axes.</w:t>
      </w:r>
      <w:r>
        <w:t xml:space="preserve"> </w:t>
      </w:r>
      <w:r>
        <w:t xml:space="preserve">Raw linguistic complexity of step wording; cue fade alone; speed alone.</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include visible step cards, plan-do-check prompts, and error-review feedback.</w:t>
      </w:r>
    </w:p>
    <w:p>
      <w:pPr>
        <w:pStyle w:val="BodyText"/>
      </w:pPr>
      <w:r>
        <w:rPr>
          <w:b/>
          <w:bCs/>
        </w:rPr>
        <w:t xml:space="preserve">Candidate L1–L8 ladder.</w:t>
      </w:r>
      <w:r>
        <w:br/>
      </w:r>
      <w:r>
        <w:t xml:space="preserve">L1 — Order three familiar steps for a daily routine.</w:t>
      </w:r>
      <w:r>
        <w:br/>
      </w:r>
      <w:r>
        <w:t xml:space="preserve">L2 — Order four to five familiar steps with one clear endpoint.</w:t>
      </w:r>
      <w:r>
        <w:br/>
      </w:r>
      <w:r>
        <w:t xml:space="preserve">L3 — Plan five steps with one supporting subgoal.</w:t>
      </w:r>
      <w:r>
        <w:br/>
      </w:r>
      <w:r>
        <w:t xml:space="preserve">L4 — Plan six steps where one step must precede another for tool/resource reasons.</w:t>
      </w:r>
      <w:r>
        <w:br/>
      </w:r>
      <w:r>
        <w:t xml:space="preserve">L5 — Six to seven steps with a simple constraint such as “before leaving home.”</w:t>
      </w:r>
      <w:r>
        <w:br/>
      </w:r>
      <w:r>
        <w:t xml:space="preserve">L6 — Multi-location or multi-resource plans with more than one dependency.</w:t>
      </w:r>
      <w:r>
        <w:br/>
      </w:r>
      <w:r>
        <w:t xml:space="preserve">L7 — Plans requiring monitoring or revision after a changed condition.</w:t>
      </w:r>
      <w:r>
        <w:br/>
      </w:r>
      <w:r>
        <w:t xml:space="preserve">L8 — Hierarchical plans with several subgoals and constraint management; advance on a rubric for correct order, constraint satisfaction, and self-monitoring, not just final sequence accuracy.</w:t>
      </w:r>
    </w:p>
    <w:p>
      <w:pPr>
        <w:pStyle w:val="BodyText"/>
      </w:pPr>
      <w:r>
        <w:rPr>
          <w:b/>
          <w:bCs/>
        </w:rPr>
        <w:t xml:space="preserve">Evidence basis.</w:t>
      </w:r>
      <w:r>
        <w:t xml:space="preserve"> </w:t>
      </w:r>
      <w:r>
        <w:t xml:space="preserve">INCOG recommends metacognitive strategy instruction for planning, organization, and problem solving, including self-monitoring and feedback; goal management training was designed specifically for planning and goal-directed behavior deficits; and post-stroke executive reviews confirm the functional relevance of these impairments.</w:t>
      </w:r>
      <w:r>
        <w:t xml:space="preserve"> </w:t>
      </w:r>
      <w:hyperlink r:id="rId38">
        <w:r>
          <w:rPr>
            <w:rStyle w:val="Hyperlink"/>
          </w:rPr>
          <w:t xml:space="preserve">[31]</w:t>
        </w:r>
      </w:hyperlink>
    </w:p>
    <w:p>
      <w:pPr>
        <w:pStyle w:val="BodyText"/>
      </w:pPr>
      <w:r>
        <w:rPr>
          <w:b/>
          <w:bCs/>
        </w:rPr>
        <w:t xml:space="preserve">Confidence rating.</w:t>
      </w:r>
      <w:r>
        <w:t xml:space="preserve"> </w:t>
      </w:r>
      <w:r>
        <w:t xml:space="preserve">Moderate. The executive rehabilitation basis is good, but aphasia-specific digital tier validation is limited.</w:t>
      </w:r>
    </w:p>
    <w:p>
      <w:pPr>
        <w:pStyle w:val="BodyText"/>
      </w:pPr>
      <w:r>
        <w:rPr>
          <w:b/>
          <w:bCs/>
        </w:rPr>
        <w:t xml:space="preserve">Known integrity caveats.</w:t>
      </w:r>
      <w:r>
        <w:t xml:space="preserve"> </w:t>
      </w:r>
      <w:r>
        <w:t xml:space="preserve">If upper tiers add linguistic complexity in the step wording, the game can become a sentence-comprehension task; if dependency rules are implicit rather than visible in item design, errors become hard to interpret; if scoring ignores self-correction, clinically useful metacognitive gains are missed.</w:t>
      </w:r>
    </w:p>
    <w:p>
      <w:pPr>
        <w:pStyle w:val="BodyText"/>
      </w:pPr>
      <w:r>
        <w:rPr>
          <w:b/>
          <w:bCs/>
        </w:rPr>
        <w:t xml:space="preserve">Cross-game family.</w:t>
      </w:r>
      <w:r>
        <w:t xml:space="preserve"> </w:t>
      </w:r>
      <w:r>
        <w:t xml:space="preserve">Executive family; closest to</w:t>
      </w:r>
      <w:r>
        <w:t xml:space="preserve"> </w:t>
      </w:r>
      <w:r>
        <w:rPr>
          <w:rStyle w:val="VerbatimChar"/>
        </w:rPr>
        <w:t xml:space="preserve">pattern-match</w:t>
      </w:r>
      <w:r>
        <w:t xml:space="preserve"> </w:t>
      </w:r>
      <w:r>
        <w:t xml:space="preserve">and</w:t>
      </w:r>
      <w:r>
        <w:t xml:space="preserve"> </w:t>
      </w:r>
      <w:r>
        <w:rPr>
          <w:rStyle w:val="VerbatimChar"/>
        </w:rPr>
        <w:t xml:space="preserve">detective-mind</w:t>
      </w:r>
      <w:r>
        <w:t xml:space="preserve">.</w:t>
      </w:r>
    </w:p>
    <w:p>
      <w:pPr>
        <w:pStyle w:val="BodyText"/>
      </w:pPr>
      <w:r>
        <w:rPr>
          <w:rStyle w:val="VerbatimChar"/>
          <w:b/>
          <w:bCs/>
        </w:rPr>
        <w:t xml:space="preserve">pattern-match</w:t>
      </w:r>
    </w:p>
    <w:p>
      <w:pPr>
        <w:pStyle w:val="BodyText"/>
      </w:pPr>
      <w:r>
        <w:rPr>
          <w:b/>
          <w:bCs/>
        </w:rPr>
        <w:t xml:space="preserve">Clinical target.</w:t>
      </w:r>
      <w:r>
        <w:t xml:space="preserve"> </w:t>
      </w:r>
      <w:r>
        <w:t xml:space="preserve">This game is less aphasia-specific than several others. Unless the patterns are verbalized or semantically mediated, it is better framed as a nonlinguistic or mixed rule-induction task inside a cognitive-communication program, not as core aphasia therapy. That does not make it useless; it just changes the claim.</w:t>
      </w:r>
      <w:r>
        <w:t xml:space="preserve"> </w:t>
      </w:r>
      <w:hyperlink r:id="rId41">
        <w:r>
          <w:rPr>
            <w:rStyle w:val="Hyperlink"/>
          </w:rPr>
          <w:t xml:space="preserve">[32]</w:t>
        </w:r>
      </w:hyperlink>
    </w:p>
    <w:p>
      <w:pPr>
        <w:pStyle w:val="BodyText"/>
      </w:pPr>
      <w:r>
        <w:rPr>
          <w:b/>
          <w:bCs/>
        </w:rPr>
        <w:t xml:space="preserve">Core construct.</w:t>
      </w:r>
      <w:r>
        <w:t xml:space="preserve"> </w:t>
      </w:r>
      <w:r>
        <w:t xml:space="preserve">Progress should represent increasingly successful induction and application of abstract rules.</w:t>
      </w:r>
    </w:p>
    <w:p>
      <w:pPr>
        <w:pStyle w:val="BodyText"/>
      </w:pPr>
      <w:r>
        <w:rPr>
          <w:b/>
          <w:bCs/>
        </w:rPr>
        <w:t xml:space="preserve">Primary axis.</w:t>
      </w:r>
      <w:r>
        <w:t xml:space="preserve"> </w:t>
      </w:r>
      <w:r>
        <w:rPr>
          <w:i/>
          <w:iCs/>
        </w:rPr>
        <w:t xml:space="preserve">Rule induction complexity.</w:t>
      </w:r>
    </w:p>
    <w:p>
      <w:pPr>
        <w:pStyle w:val="BodyText"/>
      </w:pPr>
      <w:r>
        <w:rPr>
          <w:b/>
          <w:bCs/>
        </w:rPr>
        <w:t xml:space="preserve">Secondary modifier.</w:t>
      </w:r>
      <w:r>
        <w:t xml:space="preserve"> </w:t>
      </w:r>
      <w:r>
        <w:t xml:space="preserve">Working memory load through sequence length.</w:t>
      </w:r>
    </w:p>
    <w:p>
      <w:pPr>
        <w:pStyle w:val="BodyText"/>
      </w:pPr>
      <w:r>
        <w:rPr>
          <w:b/>
          <w:bCs/>
        </w:rPr>
        <w:t xml:space="preserve">Invalid axes.</w:t>
      </w:r>
      <w:r>
        <w:t xml:space="preserve"> </w:t>
      </w:r>
      <w:r>
        <w:t xml:space="preserve">Visual busyness; time pressure as the main ladder; support fade as the main ladder.</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include explicit “find the rule” framing, highlighted comparisons, or self-explanation prompts.</w:t>
      </w:r>
    </w:p>
    <w:p>
      <w:pPr>
        <w:pStyle w:val="BodyText"/>
      </w:pPr>
      <w:r>
        <w:rPr>
          <w:b/>
          <w:bCs/>
        </w:rPr>
        <w:t xml:space="preserve">Candidate L1–L8 ladder.</w:t>
      </w:r>
      <w:r>
        <w:br/>
      </w:r>
      <w:r>
        <w:t xml:space="preserve">L1 — Single-feature repetition or alternation.</w:t>
      </w:r>
      <w:r>
        <w:br/>
      </w:r>
      <w:r>
        <w:t xml:space="preserve">L2 — Simple one-rule progressions.</w:t>
      </w:r>
      <w:r>
        <w:br/>
      </w:r>
      <w:r>
        <w:t xml:space="preserve">L3 — Two-state alternations that require tracking order.</w:t>
      </w:r>
      <w:r>
        <w:br/>
      </w:r>
      <w:r>
        <w:t xml:space="preserve">L4 — One rule with a missing element or gap-fill.</w:t>
      </w:r>
      <w:r>
        <w:br/>
      </w:r>
      <w:r>
        <w:t xml:space="preserve">L5 — Second-order or nested rules.</w:t>
      </w:r>
      <w:r>
        <w:br/>
      </w:r>
      <w:r>
        <w:t xml:space="preserve">L6 — Mixed semantic/visual patterns with the same underlying rule type.</w:t>
      </w:r>
      <w:r>
        <w:br/>
      </w:r>
      <w:r>
        <w:t xml:space="preserve">L7 — Patterns with misleading local regularities that must be inhibited.</w:t>
      </w:r>
      <w:r>
        <w:br/>
      </w:r>
      <w:r>
        <w:t xml:space="preserve">L8 — Transfer of a learned rule family to new exemplars with no overt hint.</w:t>
      </w:r>
    </w:p>
    <w:p>
      <w:pPr>
        <w:pStyle w:val="BodyText"/>
      </w:pPr>
      <w:r>
        <w:rPr>
          <w:b/>
          <w:bCs/>
        </w:rPr>
        <w:t xml:space="preserve">Evidence basis.</w:t>
      </w:r>
      <w:r>
        <w:t xml:space="preserve"> </w:t>
      </w:r>
      <w:r>
        <w:t xml:space="preserve">Rule-induction work indicates that performance changes with complexity and executive load; broader executive-function frameworks also support distinguishing simple from higher-order rule discovery. But direct aphasia-treatment evidence for this exact mechanic is sparse.</w:t>
      </w:r>
      <w:r>
        <w:t xml:space="preserve"> </w:t>
      </w:r>
      <w:hyperlink r:id="rId41">
        <w:r>
          <w:rPr>
            <w:rStyle w:val="Hyperlink"/>
          </w:rPr>
          <w:t xml:space="preserve">[32]</w:t>
        </w:r>
      </w:hyperlink>
    </w:p>
    <w:p>
      <w:pPr>
        <w:pStyle w:val="BodyText"/>
      </w:pPr>
      <w:r>
        <w:rPr>
          <w:b/>
          <w:bCs/>
        </w:rPr>
        <w:t xml:space="preserve">Confidence rating.</w:t>
      </w:r>
      <w:r>
        <w:t xml:space="preserve"> </w:t>
      </w:r>
      <w:r>
        <w:t xml:space="preserve">Exploratory.</w:t>
      </w:r>
    </w:p>
    <w:p>
      <w:pPr>
        <w:pStyle w:val="BodyText"/>
      </w:pPr>
      <w:r>
        <w:rPr>
          <w:b/>
          <w:bCs/>
        </w:rPr>
        <w:t xml:space="preserve">Known integrity caveats.</w:t>
      </w:r>
      <w:r>
        <w:t xml:space="preserve"> </w:t>
      </w:r>
      <w:r>
        <w:t xml:space="preserve">If the task is purely visual, it should not be oversold as language rehabilitation; if semantic-labeling demands are added inconsistently, the ladder mixes nonverbal reasoning and language; if the user cannot externalize the rule, observed failures may reflect expression rather than induction.</w:t>
      </w:r>
    </w:p>
    <w:p>
      <w:pPr>
        <w:pStyle w:val="BodyText"/>
      </w:pPr>
      <w:r>
        <w:rPr>
          <w:b/>
          <w:bCs/>
        </w:rPr>
        <w:t xml:space="preserve">Cross-game family.</w:t>
      </w:r>
      <w:r>
        <w:t xml:space="preserve"> </w:t>
      </w:r>
      <w:r>
        <w:t xml:space="preserve">Executive family; closest to</w:t>
      </w:r>
      <w:r>
        <w:t xml:space="preserve"> </w:t>
      </w:r>
      <w:r>
        <w:rPr>
          <w:rStyle w:val="VerbatimChar"/>
        </w:rPr>
        <w:t xml:space="preserve">multi-step-plan</w:t>
      </w:r>
      <w:r>
        <w:t xml:space="preserve"> </w:t>
      </w:r>
      <w:r>
        <w:t xml:space="preserve">and</w:t>
      </w:r>
      <w:r>
        <w:t xml:space="preserve"> </w:t>
      </w:r>
      <w:r>
        <w:rPr>
          <w:rStyle w:val="VerbatimChar"/>
        </w:rPr>
        <w:t xml:space="preserve">category-fluency</w:t>
      </w:r>
      <w:r>
        <w:t xml:space="preserve">.</w:t>
      </w:r>
    </w:p>
    <w:p>
      <w:pPr>
        <w:pStyle w:val="BodyText"/>
      </w:pPr>
      <w:r>
        <w:rPr>
          <w:rStyle w:val="VerbatimChar"/>
          <w:b/>
          <w:bCs/>
        </w:rPr>
        <w:t xml:space="preserve">dual-load-naming</w:t>
      </w:r>
    </w:p>
    <w:p>
      <w:pPr>
        <w:pStyle w:val="BodyText"/>
      </w:pPr>
      <w:r>
        <w:rPr>
          <w:b/>
          <w:bCs/>
        </w:rPr>
        <w:t xml:space="preserve">Clinical target.</w:t>
      </w:r>
      <w:r>
        <w:t xml:space="preserve"> </w:t>
      </w:r>
      <w:r>
        <w:t xml:space="preserve">This game targets naming under divided attention. Recent dual-task studies in aphasia show slower naming latencies and, at certain overlaps, increased phonological errors when a concurrent auditory task is imposed. That makes this task clinically sharper than generic “harder naming”: it probes attentional sharing during lexical and phonological encoding.</w:t>
      </w:r>
      <w:r>
        <w:t xml:space="preserve"> </w:t>
      </w:r>
      <w:hyperlink r:id="rId42">
        <w:r>
          <w:rPr>
            <w:rStyle w:val="Hyperlink"/>
          </w:rPr>
          <w:t xml:space="preserve">[33]</w:t>
        </w:r>
      </w:hyperlink>
    </w:p>
    <w:p>
      <w:pPr>
        <w:pStyle w:val="BodyText"/>
      </w:pPr>
      <w:r>
        <w:rPr>
          <w:b/>
          <w:bCs/>
        </w:rPr>
        <w:t xml:space="preserve">Core construct.</w:t>
      </w:r>
      <w:r>
        <w:t xml:space="preserve"> </w:t>
      </w:r>
      <w:r>
        <w:t xml:space="preserve">Progress should represent preserved naming under increasing concurrent-task interference.</w:t>
      </w:r>
    </w:p>
    <w:p>
      <w:pPr>
        <w:pStyle w:val="BodyText"/>
      </w:pPr>
      <w:r>
        <w:rPr>
          <w:b/>
          <w:bCs/>
        </w:rPr>
        <w:t xml:space="preserve">Primary axis.</w:t>
      </w:r>
      <w:r>
        <w:t xml:space="preserve"> </w:t>
      </w:r>
      <w:r>
        <w:rPr>
          <w:i/>
          <w:iCs/>
        </w:rPr>
        <w:t xml:space="preserve">Dual-task interference magnitude</w:t>
      </w:r>
      <w:r>
        <w:t xml:space="preserve">, operationalized by the overlap, modality, and control burden of the secondary task while naming stimuli stay roughly stable.</w:t>
      </w:r>
    </w:p>
    <w:p>
      <w:pPr>
        <w:pStyle w:val="BodyText"/>
      </w:pPr>
      <w:r>
        <w:rPr>
          <w:b/>
          <w:bCs/>
        </w:rPr>
        <w:t xml:space="preserve">Secondary modifier.</w:t>
      </w:r>
      <w:r>
        <w:t xml:space="preserve"> </w:t>
      </w:r>
      <w:r>
        <w:t xml:space="preserve">Lexical frequency of targets, only if needed to stabilize upper tiers.</w:t>
      </w:r>
    </w:p>
    <w:p>
      <w:pPr>
        <w:pStyle w:val="BodyText"/>
      </w:pPr>
      <w:r>
        <w:rPr>
          <w:b/>
          <w:bCs/>
        </w:rPr>
        <w:t xml:space="preserve">Invalid axes.</w:t>
      </w:r>
      <w:r>
        <w:t xml:space="preserve"> </w:t>
      </w:r>
      <w:r>
        <w:t xml:space="preserve">Cue fade; distractor count in the naming set; changing both naming difficulty and load difficulty at the same time.</w:t>
      </w:r>
    </w:p>
    <w:p>
      <w:pPr>
        <w:pStyle w:val="BodyText"/>
      </w:pPr>
      <w:r>
        <w:rPr>
          <w:b/>
          <w:bCs/>
        </w:rPr>
        <w:t xml:space="preserve">Archetype.</w:t>
      </w:r>
      <w:r>
        <w:t xml:space="preserve"> </w:t>
      </w:r>
      <w:r>
        <w:t xml:space="preserve">Hybrid.</w:t>
      </w:r>
    </w:p>
    <w:p>
      <w:pPr>
        <w:pStyle w:val="BodyText"/>
      </w:pPr>
      <w:r>
        <w:rPr>
          <w:b/>
          <w:bCs/>
        </w:rPr>
        <w:t xml:space="preserve">Cueing/support.</w:t>
      </w:r>
      <w:r>
        <w:t xml:space="preserve"> </w:t>
      </w:r>
      <w:r>
        <w:t xml:space="preserve">Orthogonal supports include slower pace, simplified instructions, or load preview practice.</w:t>
      </w:r>
    </w:p>
    <w:p>
      <w:pPr>
        <w:pStyle w:val="BodyText"/>
      </w:pPr>
      <w:r>
        <w:rPr>
          <w:b/>
          <w:bCs/>
        </w:rPr>
        <w:t xml:space="preserve">Candidate L1–L8 ladder.</w:t>
      </w:r>
      <w:r>
        <w:br/>
      </w:r>
      <w:r>
        <w:t xml:space="preserve">L1 — Picture naming with very light intermittent nonverbal monitoring.</w:t>
      </w:r>
      <w:r>
        <w:br/>
      </w:r>
      <w:r>
        <w:t xml:space="preserve">L2 — Same naming set with more frequent nonverbal monitoring.</w:t>
      </w:r>
      <w:r>
        <w:br/>
      </w:r>
      <w:r>
        <w:t xml:space="preserve">L3 — Concurrent low-rate auditory detection with closer temporal overlap to naming.</w:t>
      </w:r>
      <w:r>
        <w:br/>
      </w:r>
      <w:r>
        <w:t xml:space="preserve">L4 — Simple counting or categorization load runs alongside naming.</w:t>
      </w:r>
      <w:r>
        <w:br/>
      </w:r>
      <w:r>
        <w:t xml:space="preserve">L5 — Continuous auditory load that requires updating while naming remains otherwise stable.</w:t>
      </w:r>
      <w:r>
        <w:br/>
      </w:r>
      <w:r>
        <w:t xml:space="preserve">L6 — Verbal concurrent load or one-back style monitoring with controlled overlap.</w:t>
      </w:r>
      <w:r>
        <w:br/>
      </w:r>
      <w:r>
        <w:t xml:space="preserve">L7 — Less predictable dual-task timing requiring flexible allocation.</w:t>
      </w:r>
      <w:r>
        <w:br/>
      </w:r>
      <w:r>
        <w:t xml:space="preserve">L8 — Dual-task naming under the highest stable overlap tolerated, scored on accuracy and phonological error rate rather than latency alone.</w:t>
      </w:r>
    </w:p>
    <w:p>
      <w:pPr>
        <w:pStyle w:val="BodyText"/>
      </w:pPr>
      <w:r>
        <w:rPr>
          <w:b/>
          <w:bCs/>
        </w:rPr>
        <w:t xml:space="preserve">Evidence basis.</w:t>
      </w:r>
      <w:r>
        <w:t xml:space="preserve"> </w:t>
      </w:r>
      <w:r>
        <w:t xml:space="preserve">Dual-task studies show slower naming and more phonological errors in people with aphasia when concurrent auditory tasks are introduced; attention models in aphasia also support shared central resources during language production.</w:t>
      </w:r>
      <w:r>
        <w:t xml:space="preserve"> </w:t>
      </w:r>
      <w:hyperlink r:id="rId42">
        <w:r>
          <w:rPr>
            <w:rStyle w:val="Hyperlink"/>
          </w:rPr>
          <w:t xml:space="preserve">[33]</w:t>
        </w:r>
      </w:hyperlink>
    </w:p>
    <w:p>
      <w:pPr>
        <w:pStyle w:val="BodyText"/>
      </w:pPr>
      <w:r>
        <w:rPr>
          <w:b/>
          <w:bCs/>
        </w:rPr>
        <w:t xml:space="preserve">Confidence rating.</w:t>
      </w:r>
      <w:r>
        <w:t xml:space="preserve"> </w:t>
      </w:r>
      <w:r>
        <w:t xml:space="preserve">Moderate. The interference construct is directly supported, though a digital ladder still requires calibration.</w:t>
      </w:r>
    </w:p>
    <w:p>
      <w:pPr>
        <w:pStyle w:val="BodyText"/>
      </w:pPr>
      <w:r>
        <w:rPr>
          <w:b/>
          <w:bCs/>
        </w:rPr>
        <w:t xml:space="preserve">Known integrity caveats.</w:t>
      </w:r>
      <w:r>
        <w:t xml:space="preserve"> </w:t>
      </w:r>
      <w:r>
        <w:t xml:space="preserve">If naming targets also get less frequent across tiers, the ladder becomes uninterpretable; if latency is the only outcome, accurate-but-slow compensatory performance may be mislabeled failure; if the secondary task is verbal, part of the effect may reflect phonological overlap rather than generic divided attention.</w:t>
      </w:r>
    </w:p>
    <w:p>
      <w:pPr>
        <w:pStyle w:val="BodyText"/>
      </w:pPr>
      <w:r>
        <w:rPr>
          <w:b/>
          <w:bCs/>
        </w:rPr>
        <w:t xml:space="preserve">Cross-game family.</w:t>
      </w:r>
      <w:r>
        <w:t xml:space="preserve"> </w:t>
      </w:r>
      <w:r>
        <w:t xml:space="preserve">Executive/language interface family; closest to</w:t>
      </w:r>
      <w:r>
        <w:t xml:space="preserve"> </w:t>
      </w:r>
      <w:r>
        <w:rPr>
          <w:rStyle w:val="VerbatimChar"/>
        </w:rPr>
        <w:t xml:space="preserve">phonological</w:t>
      </w:r>
      <w:r>
        <w:t xml:space="preserve"> </w:t>
      </w:r>
      <w:r>
        <w:t xml:space="preserve">and</w:t>
      </w:r>
      <w:r>
        <w:t xml:space="preserve"> </w:t>
      </w:r>
      <w:r>
        <w:rPr>
          <w:rStyle w:val="VerbatimChar"/>
        </w:rPr>
        <w:t xml:space="preserve">photo-naming</w:t>
      </w:r>
      <w:r>
        <w:t xml:space="preserve"> </w:t>
      </w:r>
      <w:r>
        <w:t xml:space="preserve">style naming tasks.</w:t>
      </w:r>
    </w:p>
    <w:bookmarkEnd w:id="43"/>
    <w:bookmarkStart w:id="48" w:name="X9f7eb2ccff439e0fa44f41ec3ae6671ebda4fe3"/>
    <w:p>
      <w:pPr>
        <w:pStyle w:val="Heading2"/>
      </w:pPr>
      <w:r>
        <w:t xml:space="preserve">Phonological, acoustic, and conversational family</w:t>
      </w:r>
    </w:p>
    <w:p>
      <w:pPr>
        <w:pStyle w:val="FirstParagraph"/>
      </w:pPr>
      <w:r>
        <w:t xml:space="preserve">This section combines the most sublexical task in the set with the most interactional tasks. They do not share content, but they do share a strong need for clean construct definition. In phonology, lower-level acoustic and phonemic processing can be real bottlenecks in aphasia. In conversation, the evidence is clearest when therapy targets interactional behaviors, partner training, and functional participation rather than abstract “better talking.”</w:t>
      </w:r>
      <w:r>
        <w:t xml:space="preserve"> </w:t>
      </w:r>
      <w:hyperlink r:id="rId44">
        <w:r>
          <w:rPr>
            <w:rStyle w:val="Hyperlink"/>
          </w:rPr>
          <w:t xml:space="preserve">[34]</w:t>
        </w:r>
      </w:hyperlink>
    </w:p>
    <w:p>
      <w:pPr>
        <w:pStyle w:val="BodyText"/>
      </w:pPr>
      <w:r>
        <w:rPr>
          <w:rStyle w:val="VerbatimChar"/>
          <w:b/>
          <w:bCs/>
        </w:rPr>
        <w:t xml:space="preserve">phonological</w:t>
      </w:r>
    </w:p>
    <w:p>
      <w:pPr>
        <w:pStyle w:val="BodyText"/>
      </w:pPr>
      <w:r>
        <w:rPr>
          <w:b/>
          <w:bCs/>
        </w:rPr>
        <w:t xml:space="preserve">Clinical target.</w:t>
      </w:r>
      <w:r>
        <w:t xml:space="preserve"> </w:t>
      </w:r>
      <w:r>
        <w:t xml:space="preserve">The one-liner should be sharpened to</w:t>
      </w:r>
      <w:r>
        <w:t xml:space="preserve"> </w:t>
      </w:r>
      <w:r>
        <w:rPr>
          <w:i/>
          <w:iCs/>
        </w:rPr>
        <w:t xml:space="preserve">sublexical phonological analysis and manipulation</w:t>
      </w:r>
      <w:r>
        <w:t xml:space="preserve">. Post-stroke aphasia can involve impaired acoustic and phonemic processing, and phonological treatments such as the Phonomotor approach and related phonological interventions explicitly target strengthening phoneme-level representations and operations.</w:t>
      </w:r>
      <w:r>
        <w:t xml:space="preserve"> </w:t>
      </w:r>
      <w:hyperlink r:id="rId44">
        <w:r>
          <w:rPr>
            <w:rStyle w:val="Hyperlink"/>
          </w:rPr>
          <w:t xml:space="preserve">[35]</w:t>
        </w:r>
      </w:hyperlink>
    </w:p>
    <w:p>
      <w:pPr>
        <w:pStyle w:val="BodyText"/>
      </w:pPr>
      <w:r>
        <w:rPr>
          <w:b/>
          <w:bCs/>
        </w:rPr>
        <w:t xml:space="preserve">Core construct.</w:t>
      </w:r>
      <w:r>
        <w:t xml:space="preserve"> </w:t>
      </w:r>
      <w:r>
        <w:t xml:space="preserve">Progress should represent increasingly complex phonological manipulation performed accurately and with minimal lexical support.</w:t>
      </w:r>
    </w:p>
    <w:p>
      <w:pPr>
        <w:pStyle w:val="BodyText"/>
      </w:pPr>
      <w:r>
        <w:rPr>
          <w:b/>
          <w:bCs/>
        </w:rPr>
        <w:t xml:space="preserve">Primary axis.</w:t>
      </w:r>
      <w:r>
        <w:t xml:space="preserve"> </w:t>
      </w:r>
      <w:r>
        <w:rPr>
          <w:i/>
          <w:iCs/>
        </w:rPr>
        <w:t xml:space="preserve">Segmental manipulation complexity</w:t>
      </w:r>
      <w:r>
        <w:t xml:space="preserve">, operationalized by operation type, segment position, and phonological markedness/cluster complexity.</w:t>
      </w:r>
    </w:p>
    <w:p>
      <w:pPr>
        <w:pStyle w:val="BodyText"/>
      </w:pPr>
      <w:r>
        <w:rPr>
          <w:b/>
          <w:bCs/>
        </w:rPr>
        <w:t xml:space="preserve">Secondary modifier.</w:t>
      </w:r>
      <w:r>
        <w:t xml:space="preserve"> </w:t>
      </w:r>
      <w:r>
        <w:t xml:space="preserve">Lexicality, moving carefully toward nonwords in upper tiers.</w:t>
      </w:r>
    </w:p>
    <w:p>
      <w:pPr>
        <w:pStyle w:val="BodyText"/>
      </w:pPr>
      <w:r>
        <w:rPr>
          <w:b/>
          <w:bCs/>
        </w:rPr>
        <w:t xml:space="preserve">Invalid axes.</w:t>
      </w:r>
      <w:r>
        <w:t xml:space="preserve"> </w:t>
      </w:r>
      <w:r>
        <w:t xml:space="preserve">Orthographic difficulty; cue fade; broad vocabulary frequency.</w:t>
      </w:r>
    </w:p>
    <w:p>
      <w:pPr>
        <w:pStyle w:val="BodyText"/>
      </w:pPr>
      <w:r>
        <w:rPr>
          <w:b/>
          <w:bCs/>
        </w:rPr>
        <w:t xml:space="preserve">Archetype.</w:t>
      </w:r>
      <w:r>
        <w:t xml:space="preserve"> </w:t>
      </w:r>
      <w:r>
        <w:t xml:space="preserve">Content-expanding.</w:t>
      </w:r>
    </w:p>
    <w:p>
      <w:pPr>
        <w:pStyle w:val="BodyText"/>
      </w:pPr>
      <w:r>
        <w:rPr>
          <w:b/>
          <w:bCs/>
        </w:rPr>
        <w:t xml:space="preserve">Cueing/support.</w:t>
      </w:r>
      <w:r>
        <w:t xml:space="preserve"> </w:t>
      </w:r>
      <w:r>
        <w:t xml:space="preserve">Orthogonal supports include repetition, visual phoneme cards, articulatory placement cues, or slowed audio.</w:t>
      </w:r>
    </w:p>
    <w:p>
      <w:pPr>
        <w:pStyle w:val="BodyText"/>
      </w:pPr>
      <w:r>
        <w:rPr>
          <w:b/>
          <w:bCs/>
        </w:rPr>
        <w:t xml:space="preserve">Candidate L1–L8 ladder.</w:t>
      </w:r>
      <w:r>
        <w:br/>
      </w:r>
      <w:r>
        <w:t xml:space="preserve">L1 — Same/different rhyme or initial-sound judgments for simple real words.</w:t>
      </w:r>
      <w:r>
        <w:br/>
      </w:r>
      <w:r>
        <w:t xml:space="preserve">L2 — Identify onset or final phoneme in simple CVC words.</w:t>
      </w:r>
      <w:r>
        <w:br/>
      </w:r>
      <w:r>
        <w:t xml:space="preserve">L3 — Blend and segment simple CVC words.</w:t>
      </w:r>
      <w:r>
        <w:br/>
      </w:r>
      <w:r>
        <w:t xml:space="preserve">L4 — Delete onset or coda from simple real words.</w:t>
      </w:r>
      <w:r>
        <w:br/>
      </w:r>
      <w:r>
        <w:t xml:space="preserve">L5 — Substitute one phoneme in singletons.</w:t>
      </w:r>
      <w:r>
        <w:br/>
      </w:r>
      <w:r>
        <w:t xml:space="preserve">L6 — Manipulate words with consonant clusters or multisyllabic structure.</w:t>
      </w:r>
      <w:r>
        <w:br/>
      </w:r>
      <w:r>
        <w:t xml:space="preserve">L7 — Perform deletion/substitution on nonwords or very low-support real-word strings.</w:t>
      </w:r>
      <w:r>
        <w:br/>
      </w:r>
      <w:r>
        <w:t xml:space="preserve">L8 — Chain two phonological operations or manipulate marked structures with minimal support; upper-tier band 75%–85% accurate independent manipulations.</w:t>
      </w:r>
    </w:p>
    <w:p>
      <w:pPr>
        <w:pStyle w:val="BodyText"/>
      </w:pPr>
      <w:r>
        <w:rPr>
          <w:b/>
          <w:bCs/>
        </w:rPr>
        <w:t xml:space="preserve">Evidence basis.</w:t>
      </w:r>
      <w:r>
        <w:t xml:space="preserve"> </w:t>
      </w:r>
      <w:r>
        <w:t xml:space="preserve">Low-level acoustic and phonemic processing are impaired in many people with aphasia and can predict higher-level phonological performance; phonomotor and phonological treatment work supports targeting phoneme-level representations; and phonological-network work suggests structural phonological relations matter for generalization.</w:t>
      </w:r>
      <w:r>
        <w:t xml:space="preserve"> </w:t>
      </w:r>
      <w:hyperlink r:id="rId44">
        <w:r>
          <w:rPr>
            <w:rStyle w:val="Hyperlink"/>
          </w:rPr>
          <w:t xml:space="preserve">[36]</w:t>
        </w:r>
      </w:hyperlink>
    </w:p>
    <w:p>
      <w:pPr>
        <w:pStyle w:val="BodyText"/>
      </w:pPr>
      <w:r>
        <w:rPr>
          <w:b/>
          <w:bCs/>
        </w:rPr>
        <w:t xml:space="preserve">Confidence rating.</w:t>
      </w:r>
      <w:r>
        <w:t xml:space="preserve"> </w:t>
      </w:r>
      <w:r>
        <w:t xml:space="preserve">Moderate. The phonological treatment rationale is solid, although the exact task mix in your game will affect how cleanly this ladder fits.</w:t>
      </w:r>
    </w:p>
    <w:p>
      <w:pPr>
        <w:pStyle w:val="BodyText"/>
      </w:pPr>
      <w:r>
        <w:rPr>
          <w:b/>
          <w:bCs/>
        </w:rPr>
        <w:t xml:space="preserve">Known integrity caveats.</w:t>
      </w:r>
      <w:r>
        <w:t xml:space="preserve"> </w:t>
      </w:r>
      <w:r>
        <w:t xml:space="preserve">If orthographic display is present, the game may partially become a reading task; if real-word lexical support is strong at all tiers, upper levels may under-challenge phonological manipulation; if acoustic fidelity is poor, errors may reflect hearing or device quality rather than phonological skill.</w:t>
      </w:r>
    </w:p>
    <w:p>
      <w:pPr>
        <w:pStyle w:val="BodyText"/>
      </w:pPr>
      <w:r>
        <w:rPr>
          <w:b/>
          <w:bCs/>
        </w:rPr>
        <w:t xml:space="preserve">Cross-game family.</w:t>
      </w:r>
      <w:r>
        <w:t xml:space="preserve"> </w:t>
      </w:r>
      <w:r>
        <w:t xml:space="preserve">Phonological family; closest to</w:t>
      </w:r>
      <w:r>
        <w:t xml:space="preserve"> </w:t>
      </w:r>
      <w:r>
        <w:rPr>
          <w:rStyle w:val="VerbatimChar"/>
        </w:rPr>
        <w:t xml:space="preserve">minimal-pairs</w:t>
      </w:r>
      <w:r>
        <w:t xml:space="preserve"> </w:t>
      </w:r>
      <w:r>
        <w:t xml:space="preserve">and</w:t>
      </w:r>
      <w:r>
        <w:t xml:space="preserve"> </w:t>
      </w:r>
      <w:r>
        <w:rPr>
          <w:rStyle w:val="VerbatimChar"/>
        </w:rPr>
        <w:t xml:space="preserve">dual-load-naming</w:t>
      </w:r>
      <w:r>
        <w:t xml:space="preserve">.</w:t>
      </w:r>
    </w:p>
    <w:p>
      <w:pPr>
        <w:pStyle w:val="BodyText"/>
      </w:pPr>
      <w:r>
        <w:rPr>
          <w:rStyle w:val="VerbatimChar"/>
          <w:b/>
          <w:bCs/>
        </w:rPr>
        <w:t xml:space="preserve">conversation-coach</w:t>
      </w:r>
    </w:p>
    <w:p>
      <w:pPr>
        <w:pStyle w:val="BodyText"/>
      </w:pPr>
      <w:r>
        <w:rPr>
          <w:b/>
          <w:bCs/>
        </w:rPr>
        <w:t xml:space="preserve">Clinical target.</w:t>
      </w:r>
      <w:r>
        <w:t xml:space="preserve"> </w:t>
      </w:r>
      <w:r>
        <w:t xml:space="preserve">This should be positioned as structured conversation training using partner support and video/interaction feedback, conceptually closest to Supported Conversation for Adults with Aphasia and Better Conversations with Aphasia rather than generic “chat practice.” The literature supports partner training, barrier reduction, and individualized social-communication goals.</w:t>
      </w:r>
      <w:r>
        <w:t xml:space="preserve"> </w:t>
      </w:r>
      <w:hyperlink r:id="rId45">
        <w:r>
          <w:rPr>
            <w:rStyle w:val="Hyperlink"/>
          </w:rPr>
          <w:t xml:space="preserve">[37]</w:t>
        </w:r>
      </w:hyperlink>
    </w:p>
    <w:p>
      <w:pPr>
        <w:pStyle w:val="BodyText"/>
      </w:pPr>
      <w:r>
        <w:rPr>
          <w:b/>
          <w:bCs/>
        </w:rPr>
        <w:t xml:space="preserve">Core construct.</w:t>
      </w:r>
      <w:r>
        <w:t xml:space="preserve"> </w:t>
      </w:r>
      <w:r>
        <w:t xml:space="preserve">Progress should represent success in increasingly complex structured interaction while supports remain available orthogonally.</w:t>
      </w:r>
    </w:p>
    <w:p>
      <w:pPr>
        <w:pStyle w:val="BodyText"/>
      </w:pPr>
      <w:r>
        <w:rPr>
          <w:b/>
          <w:bCs/>
        </w:rPr>
        <w:t xml:space="preserve">Primary axis.</w:t>
      </w:r>
      <w:r>
        <w:t xml:space="preserve"> </w:t>
      </w:r>
      <w:r>
        <w:rPr>
          <w:i/>
          <w:iCs/>
        </w:rPr>
        <w:t xml:space="preserve">Interactional complexity</w:t>
      </w:r>
      <w:r>
        <w:t xml:space="preserve">, operationalized by number of turns, topic shifts, repair opportunities, and discourse moves required within a structured exchange.</w:t>
      </w:r>
    </w:p>
    <w:p>
      <w:pPr>
        <w:pStyle w:val="BodyText"/>
      </w:pPr>
      <w:r>
        <w:rPr>
          <w:b/>
          <w:bCs/>
        </w:rPr>
        <w:t xml:space="preserve">Secondary modifier.</w:t>
      </w:r>
      <w:r>
        <w:t xml:space="preserve"> </w:t>
      </w:r>
      <w:r>
        <w:t xml:space="preserve">Topic novelty.</w:t>
      </w:r>
    </w:p>
    <w:p>
      <w:pPr>
        <w:pStyle w:val="BodyText"/>
      </w:pPr>
      <w:r>
        <w:rPr>
          <w:b/>
          <w:bCs/>
        </w:rPr>
        <w:t xml:space="preserve">Invalid axes.</w:t>
      </w:r>
      <w:r>
        <w:t xml:space="preserve"> </w:t>
      </w:r>
      <w:r>
        <w:t xml:space="preserve">Cue fade as the whole ladder; partner warmth/personality variance; lexical frequency.</w:t>
      </w:r>
    </w:p>
    <w:p>
      <w:pPr>
        <w:pStyle w:val="BodyText"/>
      </w:pPr>
      <w:r>
        <w:rPr>
          <w:b/>
          <w:bCs/>
        </w:rPr>
        <w:t xml:space="preserve">Archetype.</w:t>
      </w:r>
      <w:r>
        <w:t xml:space="preserve"> </w:t>
      </w:r>
      <w:r>
        <w:t xml:space="preserve">Open-ended.</w:t>
      </w:r>
    </w:p>
    <w:p>
      <w:pPr>
        <w:pStyle w:val="BodyText"/>
      </w:pPr>
      <w:r>
        <w:rPr>
          <w:b/>
          <w:bCs/>
        </w:rPr>
        <w:t xml:space="preserve">Cueing/support.</w:t>
      </w:r>
      <w:r>
        <w:t xml:space="preserve"> </w:t>
      </w:r>
      <w:r>
        <w:t xml:space="preserve">Keep SCA-style cueing orthogonal: written key words, verification checks, gesture prompts, choice questions, or video feedback can fade separately from topic complexity.</w:t>
      </w:r>
    </w:p>
    <w:p>
      <w:pPr>
        <w:pStyle w:val="BodyText"/>
      </w:pPr>
      <w:r>
        <w:rPr>
          <w:b/>
          <w:bCs/>
        </w:rPr>
        <w:t xml:space="preserve">Candidate L1–L8 ladder.</w:t>
      </w:r>
      <w:r>
        <w:br/>
      </w:r>
      <w:r>
        <w:t xml:space="preserve">L1 — Routine adjacency pairs on familiar topics with explicit goal and heavy scaffold.</w:t>
      </w:r>
      <w:r>
        <w:br/>
      </w:r>
      <w:r>
        <w:t xml:space="preserve">L2 — Short scripted exchanges with equal turn-taking and predictable follow-up.</w:t>
      </w:r>
      <w:r>
        <w:br/>
      </w:r>
      <w:r>
        <w:t xml:space="preserve">L3 — Three-turn maintenance on one topic with one new-information exchange.</w:t>
      </w:r>
      <w:r>
        <w:br/>
      </w:r>
      <w:r>
        <w:t xml:space="preserve">L4 — Structured repair within the exchange after one breakdown.</w:t>
      </w:r>
      <w:r>
        <w:br/>
      </w:r>
      <w:r>
        <w:t xml:space="preserve">L5 — Brief narrative or opinion insertion inside a familiar topic.</w:t>
      </w:r>
      <w:r>
        <w:br/>
      </w:r>
      <w:r>
        <w:t xml:space="preserve">L6 — Topic extension with question generation and clarification.</w:t>
      </w:r>
      <w:r>
        <w:br/>
      </w:r>
      <w:r>
        <w:t xml:space="preserve">L7 — Multi-topic conversation plan with transitions and reduced predictability.</w:t>
      </w:r>
      <w:r>
        <w:br/>
      </w:r>
      <w:r>
        <w:t xml:space="preserve">L8 — Near-natural but still coached interaction featuring topic initiation, maintenance, repair, and closing; scoring should weight barrier reduction and successful exchange, not only word count.</w:t>
      </w:r>
    </w:p>
    <w:p>
      <w:pPr>
        <w:pStyle w:val="BodyText"/>
      </w:pPr>
      <w:r>
        <w:rPr>
          <w:b/>
          <w:bCs/>
        </w:rPr>
        <w:t xml:space="preserve">Evidence basis.</w:t>
      </w:r>
      <w:r>
        <w:t xml:space="preserve"> </w:t>
      </w:r>
      <w:r>
        <w:t xml:space="preserve">Communication partner training has systematic-review support; Better Conversations found reductions in conversation barriers and change in targeted conversational behaviors after an eight-session program; national stroke guidance and INCOG both recommend communication partner training and social-communication interventions.</w:t>
      </w:r>
      <w:r>
        <w:t xml:space="preserve"> </w:t>
      </w:r>
      <w:hyperlink r:id="rId45">
        <w:r>
          <w:rPr>
            <w:rStyle w:val="Hyperlink"/>
          </w:rPr>
          <w:t xml:space="preserve">[38]</w:t>
        </w:r>
      </w:hyperlink>
    </w:p>
    <w:p>
      <w:pPr>
        <w:pStyle w:val="BodyText"/>
      </w:pPr>
      <w:r>
        <w:rPr>
          <w:b/>
          <w:bCs/>
        </w:rPr>
        <w:t xml:space="preserve">Confidence rating.</w:t>
      </w:r>
      <w:r>
        <w:t xml:space="preserve"> </w:t>
      </w:r>
      <w:r>
        <w:t xml:space="preserve">Moderate. The conversation-treatment basis is real, although digital operationalization remains partly translational.</w:t>
      </w:r>
    </w:p>
    <w:p>
      <w:pPr>
        <w:pStyle w:val="BodyText"/>
      </w:pPr>
      <w:r>
        <w:rPr>
          <w:b/>
          <w:bCs/>
        </w:rPr>
        <w:t xml:space="preserve">Known integrity caveats.</w:t>
      </w:r>
      <w:r>
        <w:t xml:space="preserve"> </w:t>
      </w:r>
      <w:r>
        <w:t xml:space="preserve">If the system scores only linguistic output and ignores repair/barrier behavior, it misses the clinical point; if partner prompts vary unpredictably, patient progression becomes noisy; if scripted dialogue is too rigid at all tiers, the game measures compliance rather than conversation.</w:t>
      </w:r>
    </w:p>
    <w:p>
      <w:pPr>
        <w:pStyle w:val="BodyText"/>
      </w:pPr>
      <w:r>
        <w:rPr>
          <w:b/>
          <w:bCs/>
        </w:rPr>
        <w:t xml:space="preserve">Cross-game family.</w:t>
      </w:r>
      <w:r>
        <w:t xml:space="preserve"> </w:t>
      </w:r>
      <w:r>
        <w:t xml:space="preserve">Conversational family; closest to</w:t>
      </w:r>
      <w:r>
        <w:t xml:space="preserve"> </w:t>
      </w:r>
      <w:r>
        <w:rPr>
          <w:rStyle w:val="VerbatimChar"/>
        </w:rPr>
        <w:t xml:space="preserve">conversation-partner</w:t>
      </w:r>
      <w:r>
        <w:t xml:space="preserve">,</w:t>
      </w:r>
      <w:r>
        <w:t xml:space="preserve"> </w:t>
      </w:r>
      <w:r>
        <w:rPr>
          <w:rStyle w:val="VerbatimChar"/>
        </w:rPr>
        <w:t xml:space="preserve">describe-guess</w:t>
      </w:r>
      <w:r>
        <w:t xml:space="preserve">, and</w:t>
      </w:r>
      <w:r>
        <w:t xml:space="preserve"> </w:t>
      </w:r>
      <w:r>
        <w:rPr>
          <w:rStyle w:val="VerbatimChar"/>
        </w:rPr>
        <w:t xml:space="preserve">narrative-retell</w:t>
      </w:r>
      <w:r>
        <w:t xml:space="preserve">.</w:t>
      </w:r>
    </w:p>
    <w:p>
      <w:pPr>
        <w:pStyle w:val="BodyText"/>
      </w:pPr>
      <w:r>
        <w:rPr>
          <w:rStyle w:val="VerbatimChar"/>
          <w:b/>
          <w:bCs/>
        </w:rPr>
        <w:t xml:space="preserve">conversation-partner</w:t>
      </w:r>
    </w:p>
    <w:p>
      <w:pPr>
        <w:pStyle w:val="BodyText"/>
      </w:pPr>
      <w:r>
        <w:rPr>
          <w:b/>
          <w:bCs/>
        </w:rPr>
        <w:t xml:space="preserve">Clinical target.</w:t>
      </w:r>
      <w:r>
        <w:t xml:space="preserve"> </w:t>
      </w:r>
      <w:r>
        <w:t xml:space="preserve">This is best framed as functional, less scripted conversation emphasizing self-initiation, turn-taking, repair, and pragmatic contingency. Compared with</w:t>
      </w:r>
      <w:r>
        <w:t xml:space="preserve"> </w:t>
      </w:r>
      <w:r>
        <w:rPr>
          <w:rStyle w:val="VerbatimChar"/>
        </w:rPr>
        <w:t xml:space="preserve">conversation-coach</w:t>
      </w:r>
      <w:r>
        <w:t xml:space="preserve">, it is a more participation-oriented measure of everyday discourse.</w:t>
      </w:r>
      <w:r>
        <w:t xml:space="preserve"> </w:t>
      </w:r>
      <w:hyperlink r:id="rId46">
        <w:r>
          <w:rPr>
            <w:rStyle w:val="Hyperlink"/>
          </w:rPr>
          <w:t xml:space="preserve">[39]</w:t>
        </w:r>
      </w:hyperlink>
    </w:p>
    <w:p>
      <w:pPr>
        <w:pStyle w:val="BodyText"/>
      </w:pPr>
      <w:r>
        <w:rPr>
          <w:b/>
          <w:bCs/>
        </w:rPr>
        <w:t xml:space="preserve">Core construct.</w:t>
      </w:r>
      <w:r>
        <w:t xml:space="preserve"> </w:t>
      </w:r>
      <w:r>
        <w:t xml:space="preserve">Progress should represent increasingly independent management of pragmatic demands in open conversation.</w:t>
      </w:r>
    </w:p>
    <w:p>
      <w:pPr>
        <w:pStyle w:val="BodyText"/>
      </w:pPr>
      <w:r>
        <w:rPr>
          <w:b/>
          <w:bCs/>
        </w:rPr>
        <w:t xml:space="preserve">Primary axis.</w:t>
      </w:r>
      <w:r>
        <w:t xml:space="preserve"> </w:t>
      </w:r>
      <w:r>
        <w:rPr>
          <w:i/>
          <w:iCs/>
        </w:rPr>
        <w:t xml:space="preserve">Pragmatic contingency burden</w:t>
      </w:r>
      <w:r>
        <w:t xml:space="preserve">, operationalized by how much the speaker must self-initiate, maintain topic, manage repair, and respond to less predictable partner behavior.</w:t>
      </w:r>
    </w:p>
    <w:p>
      <w:pPr>
        <w:pStyle w:val="BodyText"/>
      </w:pPr>
      <w:r>
        <w:rPr>
          <w:b/>
          <w:bCs/>
        </w:rPr>
        <w:t xml:space="preserve">Secondary modifier.</w:t>
      </w:r>
      <w:r>
        <w:t xml:space="preserve"> </w:t>
      </w:r>
      <w:r>
        <w:t xml:space="preserve">Social-cognitive demand of the topic.</w:t>
      </w:r>
    </w:p>
    <w:p>
      <w:pPr>
        <w:pStyle w:val="BodyText"/>
      </w:pPr>
      <w:r>
        <w:rPr>
          <w:b/>
          <w:bCs/>
        </w:rPr>
        <w:t xml:space="preserve">Invalid axes.</w:t>
      </w:r>
      <w:r>
        <w:t xml:space="preserve"> </w:t>
      </w:r>
      <w:r>
        <w:t xml:space="preserve">Cue fade as the ladder; conversation length alone; lexical sophistication alone.</w:t>
      </w:r>
    </w:p>
    <w:p>
      <w:pPr>
        <w:pStyle w:val="BodyText"/>
      </w:pPr>
      <w:r>
        <w:rPr>
          <w:b/>
          <w:bCs/>
        </w:rPr>
        <w:t xml:space="preserve">Archetype.</w:t>
      </w:r>
      <w:r>
        <w:t xml:space="preserve"> </w:t>
      </w:r>
      <w:r>
        <w:t xml:space="preserve">Open-ended.</w:t>
      </w:r>
    </w:p>
    <w:p>
      <w:pPr>
        <w:pStyle w:val="BodyText"/>
      </w:pPr>
      <w:r>
        <w:rPr>
          <w:b/>
          <w:bCs/>
        </w:rPr>
        <w:t xml:space="preserve">Cueing/support.</w:t>
      </w:r>
      <w:r>
        <w:t xml:space="preserve"> </w:t>
      </w:r>
      <w:r>
        <w:t xml:space="preserve">Orthogonal supports include repair options, topic board, partner model pacing, or recap prompts.</w:t>
      </w:r>
    </w:p>
    <w:p>
      <w:pPr>
        <w:pStyle w:val="BodyText"/>
      </w:pPr>
      <w:r>
        <w:rPr>
          <w:b/>
          <w:bCs/>
        </w:rPr>
        <w:t xml:space="preserve">Candidate L1–L8 ladder.</w:t>
      </w:r>
      <w:r>
        <w:br/>
      </w:r>
      <w:r>
        <w:t xml:space="preserve">L1 — Familiar-topic exchange with explicit conversation goal.</w:t>
      </w:r>
      <w:r>
        <w:br/>
      </w:r>
      <w:r>
        <w:t xml:space="preserve">L2 — Open partner questions on a familiar topic.</w:t>
      </w:r>
      <w:r>
        <w:br/>
      </w:r>
      <w:r>
        <w:t xml:space="preserve">L3 — Self-initiate and maintain one topic for several turns.</w:t>
      </w:r>
      <w:r>
        <w:br/>
      </w:r>
      <w:r>
        <w:t xml:space="preserve">L4 — Manage one clarification request or repair sequence.</w:t>
      </w:r>
      <w:r>
        <w:br/>
      </w:r>
      <w:r>
        <w:t xml:space="preserve">L5 — Integrate reference to shared background or prior turn content.</w:t>
      </w:r>
      <w:r>
        <w:br/>
      </w:r>
      <w:r>
        <w:t xml:space="preserve">L6 — Shift topics appropriately and return after breakdown.</w:t>
      </w:r>
      <w:r>
        <w:br/>
      </w:r>
      <w:r>
        <w:t xml:space="preserve">L7 — Handle disagreement, stance, or emotionally nuanced discussion.</w:t>
      </w:r>
      <w:r>
        <w:br/>
      </w:r>
      <w:r>
        <w:t xml:space="preserve">L8 — Fully open conversation with initiation, maintenance, repair, and closure managed primarily by the person with aphasia; band should be rubric-based.</w:t>
      </w:r>
    </w:p>
    <w:p>
      <w:pPr>
        <w:pStyle w:val="BodyText"/>
      </w:pPr>
      <w:r>
        <w:rPr>
          <w:b/>
          <w:bCs/>
        </w:rPr>
        <w:t xml:space="preserve">Evidence basis.</w:t>
      </w:r>
      <w:r>
        <w:t xml:space="preserve"> </w:t>
      </w:r>
      <w:r>
        <w:t xml:space="preserve">Conversation is a high-priority outcome in aphasia treatment; self-repair is interactionally meaningful in aphasia; partner training and social-communication guidelines emphasize personally relevant contexts and functional outcomes rather than narrow impairment metrics.</w:t>
      </w:r>
      <w:r>
        <w:t xml:space="preserve"> </w:t>
      </w:r>
      <w:hyperlink r:id="rId47">
        <w:r>
          <w:rPr>
            <w:rStyle w:val="Hyperlink"/>
          </w:rPr>
          <w:t xml:space="preserve">[40]</w:t>
        </w:r>
      </w:hyperlink>
    </w:p>
    <w:p>
      <w:pPr>
        <w:pStyle w:val="BodyText"/>
      </w:pPr>
      <w:r>
        <w:rPr>
          <w:b/>
          <w:bCs/>
        </w:rPr>
        <w:t xml:space="preserve">Confidence rating.</w:t>
      </w:r>
      <w:r>
        <w:t xml:space="preserve"> </w:t>
      </w:r>
      <w:r>
        <w:t xml:space="preserve">Exploratory to moderate. The participation target is clinically important, but standardized tier design is difficult and the literature still reports measurement gaps.</w:t>
      </w:r>
    </w:p>
    <w:p>
      <w:pPr>
        <w:pStyle w:val="BodyText"/>
      </w:pPr>
      <w:r>
        <w:rPr>
          <w:b/>
          <w:bCs/>
        </w:rPr>
        <w:t xml:space="preserve">Known integrity caveats.</w:t>
      </w:r>
      <w:r>
        <w:t xml:space="preserve"> </w:t>
      </w:r>
      <w:r>
        <w:t xml:space="preserve">If partner behavior changes from session to session, the ladder becomes partly a partner test; if the AI/listener is overly accommodating, upper-tier demands may be artificially low; if conversation quality is scored without considering participation goals, the measure may not reflect real-world communicative success.</w:t>
      </w:r>
    </w:p>
    <w:p>
      <w:pPr>
        <w:pStyle w:val="BodyText"/>
      </w:pPr>
      <w:r>
        <w:rPr>
          <w:b/>
          <w:bCs/>
        </w:rPr>
        <w:t xml:space="preserve">Cross-game family.</w:t>
      </w:r>
      <w:r>
        <w:t xml:space="preserve"> </w:t>
      </w:r>
      <w:r>
        <w:t xml:space="preserve">Conversational/discourse family; closest to</w:t>
      </w:r>
      <w:r>
        <w:t xml:space="preserve"> </w:t>
      </w:r>
      <w:r>
        <w:rPr>
          <w:rStyle w:val="VerbatimChar"/>
        </w:rPr>
        <w:t xml:space="preserve">conversation-coach</w:t>
      </w:r>
      <w:r>
        <w:t xml:space="preserve"> </w:t>
      </w:r>
      <w:r>
        <w:t xml:space="preserve">and</w:t>
      </w:r>
      <w:r>
        <w:t xml:space="preserve"> </w:t>
      </w:r>
      <w:r>
        <w:rPr>
          <w:rStyle w:val="VerbatimChar"/>
        </w:rPr>
        <w:t xml:space="preserve">thought-continuation</w:t>
      </w:r>
      <w:r>
        <w:t xml:space="preserve">.</w:t>
      </w:r>
    </w:p>
    <w:bookmarkEnd w:id="48"/>
    <w:bookmarkStart w:id="49" w:name="family-synthesis"/>
    <w:p>
      <w:pPr>
        <w:pStyle w:val="Heading2"/>
      </w:pPr>
      <w:r>
        <w:t xml:space="preserve">Family synthesis</w:t>
      </w:r>
    </w:p>
    <w:p>
      <w:pPr>
        <w:pStyle w:val="FirstParagraph"/>
      </w:pPr>
      <w:r>
        <w:rPr>
          <w:b/>
          <w:bCs/>
        </w:rPr>
        <w:t xml:space="preserve">Semantic and lexical family.</w:t>
      </w:r>
      <w:r>
        <w:t xml:space="preserve"> </w:t>
      </w:r>
      <w:r>
        <w:rPr>
          <w:rStyle w:val="VerbatimChar"/>
        </w:rPr>
        <w:t xml:space="preserve">two-clues</w:t>
      </w:r>
      <w:r>
        <w:t xml:space="preserve">,</w:t>
      </w:r>
      <w:r>
        <w:t xml:space="preserve"> </w:t>
      </w:r>
      <w:r>
        <w:rPr>
          <w:rStyle w:val="VerbatimChar"/>
        </w:rPr>
        <w:t xml:space="preserve">semantic-feature</w:t>
      </w:r>
      <w:r>
        <w:t xml:space="preserve">,</w:t>
      </w:r>
      <w:r>
        <w:t xml:space="preserve"> </w:t>
      </w:r>
      <w:r>
        <w:rPr>
          <w:rStyle w:val="VerbatimChar"/>
        </w:rPr>
        <w:t xml:space="preserve">synonym-generator</w:t>
      </w:r>
      <w:r>
        <w:t xml:space="preserve">,</w:t>
      </w:r>
      <w:r>
        <w:t xml:space="preserve"> </w:t>
      </w:r>
      <w:r>
        <w:rPr>
          <w:rStyle w:val="VerbatimChar"/>
        </w:rPr>
        <w:t xml:space="preserve">meaning-match</w:t>
      </w:r>
      <w:r>
        <w:t xml:space="preserve">,</w:t>
      </w:r>
      <w:r>
        <w:t xml:space="preserve"> </w:t>
      </w:r>
      <w:r>
        <w:rPr>
          <w:rStyle w:val="VerbatimChar"/>
        </w:rPr>
        <w:t xml:space="preserve">describe-guess</w:t>
      </w:r>
      <w:r>
        <w:t xml:space="preserve">, and</w:t>
      </w:r>
      <w:r>
        <w:t xml:space="preserve"> </w:t>
      </w:r>
      <w:r>
        <w:rPr>
          <w:rStyle w:val="VerbatimChar"/>
        </w:rPr>
        <w:t xml:space="preserve">category-fluency</w:t>
      </w:r>
      <w:r>
        <w:t xml:space="preserve"> </w:t>
      </w:r>
      <w:r>
        <w:t xml:space="preserve">can share a coherent taxonomy if you describe them as different forms of lexical-semantic control.</w:t>
      </w:r>
      <w:r>
        <w:t xml:space="preserve"> </w:t>
      </w:r>
      <w:r>
        <w:rPr>
          <w:rStyle w:val="VerbatimChar"/>
        </w:rPr>
        <w:t xml:space="preserve">meaning-match</w:t>
      </w:r>
      <w:r>
        <w:t xml:space="preserve"> </w:t>
      </w:r>
      <w:r>
        <w:t xml:space="preserve">is the clearest</w:t>
      </w:r>
      <w:r>
        <w:t xml:space="preserve"> </w:t>
      </w:r>
      <w:r>
        <w:rPr>
          <w:i/>
          <w:iCs/>
        </w:rPr>
        <w:t xml:space="preserve">receptive discrimination</w:t>
      </w:r>
      <w:r>
        <w:t xml:space="preserve"> </w:t>
      </w:r>
      <w:r>
        <w:t xml:space="preserve">member,</w:t>
      </w:r>
      <w:r>
        <w:t xml:space="preserve"> </w:t>
      </w:r>
      <w:r>
        <w:rPr>
          <w:rStyle w:val="VerbatimChar"/>
        </w:rPr>
        <w:t xml:space="preserve">semantic-feature</w:t>
      </w:r>
      <w:r>
        <w:t xml:space="preserve"> </w:t>
      </w:r>
      <w:r>
        <w:t xml:space="preserve">and</w:t>
      </w:r>
      <w:r>
        <w:t xml:space="preserve"> </w:t>
      </w:r>
      <w:r>
        <w:rPr>
          <w:rStyle w:val="VerbatimChar"/>
        </w:rPr>
        <w:t xml:space="preserve">describe-guess</w:t>
      </w:r>
      <w:r>
        <w:t xml:space="preserve"> </w:t>
      </w:r>
      <w:r>
        <w:t xml:space="preserve">are</w:t>
      </w:r>
      <w:r>
        <w:t xml:space="preserve"> </w:t>
      </w:r>
      <w:r>
        <w:rPr>
          <w:i/>
          <w:iCs/>
        </w:rPr>
        <w:t xml:space="preserve">feature-based activation</w:t>
      </w:r>
      <w:r>
        <w:t xml:space="preserve"> </w:t>
      </w:r>
      <w:r>
        <w:t xml:space="preserve">members,</w:t>
      </w:r>
      <w:r>
        <w:t xml:space="preserve"> </w:t>
      </w:r>
      <w:r>
        <w:rPr>
          <w:rStyle w:val="VerbatimChar"/>
        </w:rPr>
        <w:t xml:space="preserve">two-clues</w:t>
      </w:r>
      <w:r>
        <w:t xml:space="preserve"> </w:t>
      </w:r>
      <w:r>
        <w:t xml:space="preserve">is</w:t>
      </w:r>
      <w:r>
        <w:t xml:space="preserve"> </w:t>
      </w:r>
      <w:r>
        <w:rPr>
          <w:i/>
          <w:iCs/>
        </w:rPr>
        <w:t xml:space="preserve">convergent retrieval</w:t>
      </w:r>
      <w:r>
        <w:t xml:space="preserve">,</w:t>
      </w:r>
      <w:r>
        <w:t xml:space="preserve"> </w:t>
      </w:r>
      <w:r>
        <w:rPr>
          <w:rStyle w:val="VerbatimChar"/>
        </w:rPr>
        <w:t xml:space="preserve">synonym-generator</w:t>
      </w:r>
      <w:r>
        <w:t xml:space="preserve"> </w:t>
      </w:r>
      <w:r>
        <w:t xml:space="preserve">is</w:t>
      </w:r>
      <w:r>
        <w:t xml:space="preserve"> </w:t>
      </w:r>
      <w:r>
        <w:rPr>
          <w:i/>
          <w:iCs/>
        </w:rPr>
        <w:t xml:space="preserve">competitive divergent selection</w:t>
      </w:r>
      <w:r>
        <w:t xml:space="preserve">, and</w:t>
      </w:r>
      <w:r>
        <w:t xml:space="preserve"> </w:t>
      </w:r>
      <w:r>
        <w:rPr>
          <w:rStyle w:val="VerbatimChar"/>
        </w:rPr>
        <w:t xml:space="preserve">category-fluency</w:t>
      </w:r>
      <w:r>
        <w:t xml:space="preserve"> </w:t>
      </w:r>
      <w:r>
        <w:t xml:space="preserve">is</w:t>
      </w:r>
      <w:r>
        <w:t xml:space="preserve"> </w:t>
      </w:r>
      <w:r>
        <w:rPr>
          <w:i/>
          <w:iCs/>
        </w:rPr>
        <w:t xml:space="preserve">semantic search and switching</w:t>
      </w:r>
      <w:r>
        <w:t xml:space="preserve">. The potential inconsistency to avoid is using raw lexical frequency as the master axis for some games and semantic competition for others; frequency is often a useful item-matching covariate, but not usually the cleanest family-level primary axis.</w:t>
      </w:r>
      <w:r>
        <w:t xml:space="preserve"> </w:t>
      </w:r>
      <w:hyperlink r:id="rId23">
        <w:r>
          <w:rPr>
            <w:rStyle w:val="Hyperlink"/>
          </w:rPr>
          <w:t xml:space="preserve">[41]</w:t>
        </w:r>
      </w:hyperlink>
    </w:p>
    <w:p>
      <w:pPr>
        <w:pStyle w:val="BodyText"/>
      </w:pPr>
      <w:r>
        <w:rPr>
          <w:b/>
          <w:bCs/>
        </w:rPr>
        <w:t xml:space="preserve">Syntax and discourse family.</w:t>
      </w:r>
      <w:r>
        <w:t xml:space="preserve"> </w:t>
      </w:r>
      <w:r>
        <w:rPr>
          <w:rStyle w:val="VerbatimChar"/>
        </w:rPr>
        <w:t xml:space="preserve">sentence-construction</w:t>
      </w:r>
      <w:r>
        <w:t xml:space="preserve">,</w:t>
      </w:r>
      <w:r>
        <w:t xml:space="preserve"> </w:t>
      </w:r>
      <w:r>
        <w:rPr>
          <w:rStyle w:val="VerbatimChar"/>
        </w:rPr>
        <w:t xml:space="preserve">narrative-retell</w:t>
      </w:r>
      <w:r>
        <w:t xml:space="preserve">,</w:t>
      </w:r>
      <w:r>
        <w:t xml:space="preserve"> </w:t>
      </w:r>
      <w:r>
        <w:rPr>
          <w:rStyle w:val="VerbatimChar"/>
        </w:rPr>
        <w:t xml:space="preserve">thought-continuation</w:t>
      </w:r>
      <w:r>
        <w:t xml:space="preserve">, and</w:t>
      </w:r>
      <w:r>
        <w:t xml:space="preserve"> </w:t>
      </w:r>
      <w:r>
        <w:rPr>
          <w:rStyle w:val="VerbatimChar"/>
        </w:rPr>
        <w:t xml:space="preserve">abstract-compare</w:t>
      </w:r>
      <w:r>
        <w:t xml:space="preserve"> </w:t>
      </w:r>
      <w:r>
        <w:t xml:space="preserve">are coherent if each is explicit about its unit of progression.</w:t>
      </w:r>
      <w:r>
        <w:t xml:space="preserve"> </w:t>
      </w:r>
      <w:r>
        <w:rPr>
          <w:rStyle w:val="VerbatimChar"/>
        </w:rPr>
        <w:t xml:space="preserve">sentence-construction</w:t>
      </w:r>
      <w:r>
        <w:t xml:space="preserve"> </w:t>
      </w:r>
      <w:r>
        <w:t xml:space="preserve">should stay syntactic.</w:t>
      </w:r>
      <w:r>
        <w:t xml:space="preserve"> </w:t>
      </w:r>
      <w:r>
        <w:rPr>
          <w:rStyle w:val="VerbatimChar"/>
        </w:rPr>
        <w:t xml:space="preserve">narrative-retell</w:t>
      </w:r>
      <w:r>
        <w:t xml:space="preserve"> </w:t>
      </w:r>
      <w:r>
        <w:t xml:space="preserve">should stay macrostructural.</w:t>
      </w:r>
      <w:r>
        <w:t xml:space="preserve"> </w:t>
      </w:r>
      <w:r>
        <w:rPr>
          <w:rStyle w:val="VerbatimChar"/>
        </w:rPr>
        <w:t xml:space="preserve">thought-continuation</w:t>
      </w:r>
      <w:r>
        <w:t xml:space="preserve"> </w:t>
      </w:r>
      <w:r>
        <w:t xml:space="preserve">should stay about coherence under under-specification.</w:t>
      </w:r>
      <w:r>
        <w:t xml:space="preserve"> </w:t>
      </w:r>
      <w:r>
        <w:rPr>
          <w:rStyle w:val="VerbatimChar"/>
        </w:rPr>
        <w:t xml:space="preserve">abstract-compare</w:t>
      </w:r>
      <w:r>
        <w:t xml:space="preserve"> </w:t>
      </w:r>
      <w:r>
        <w:t xml:space="preserve">should stay about relational-semantic abstraction. The main risk is letting all four drift into generic “harder speaking.”</w:t>
      </w:r>
      <w:r>
        <w:t xml:space="preserve"> </w:t>
      </w:r>
      <w:hyperlink r:id="rId33">
        <w:r>
          <w:rPr>
            <w:rStyle w:val="Hyperlink"/>
          </w:rPr>
          <w:t xml:space="preserve">[20]</w:t>
        </w:r>
      </w:hyperlink>
    </w:p>
    <w:p>
      <w:pPr>
        <w:pStyle w:val="BodyText"/>
      </w:pPr>
      <w:r>
        <w:rPr>
          <w:b/>
          <w:bCs/>
        </w:rPr>
        <w:t xml:space="preserve">Executive and cognitive-linguistic family.</w:t>
      </w:r>
      <w:r>
        <w:t xml:space="preserve"> </w:t>
      </w:r>
      <w:r>
        <w:rPr>
          <w:rStyle w:val="VerbatimChar"/>
        </w:rPr>
        <w:t xml:space="preserve">detective-mind</w:t>
      </w:r>
      <w:r>
        <w:t xml:space="preserve">,</w:t>
      </w:r>
      <w:r>
        <w:t xml:space="preserve"> </w:t>
      </w:r>
      <w:r>
        <w:rPr>
          <w:rStyle w:val="VerbatimChar"/>
        </w:rPr>
        <w:t xml:space="preserve">multi-step-plan</w:t>
      </w:r>
      <w:r>
        <w:t xml:space="preserve">,</w:t>
      </w:r>
      <w:r>
        <w:t xml:space="preserve"> </w:t>
      </w:r>
      <w:r>
        <w:rPr>
          <w:rStyle w:val="VerbatimChar"/>
        </w:rPr>
        <w:t xml:space="preserve">pattern-match</w:t>
      </w:r>
      <w:r>
        <w:t xml:space="preserve">, and</w:t>
      </w:r>
      <w:r>
        <w:t xml:space="preserve"> </w:t>
      </w:r>
      <w:r>
        <w:rPr>
          <w:rStyle w:val="VerbatimChar"/>
        </w:rPr>
        <w:t xml:space="preserve">dual-load-naming</w:t>
      </w:r>
      <w:r>
        <w:t xml:space="preserve"> </w:t>
      </w:r>
      <w:r>
        <w:t xml:space="preserve">can be explained under a cognitive-communication umbrella, but the evidence is uneven.</w:t>
      </w:r>
      <w:r>
        <w:t xml:space="preserve"> </w:t>
      </w:r>
      <w:r>
        <w:rPr>
          <w:rStyle w:val="VerbatimChar"/>
        </w:rPr>
        <w:t xml:space="preserve">multi-step-plan</w:t>
      </w:r>
      <w:r>
        <w:t xml:space="preserve"> </w:t>
      </w:r>
      <w:r>
        <w:t xml:space="preserve">and</w:t>
      </w:r>
      <w:r>
        <w:t xml:space="preserve"> </w:t>
      </w:r>
      <w:r>
        <w:rPr>
          <w:rStyle w:val="VerbatimChar"/>
        </w:rPr>
        <w:t xml:space="preserve">dual-load-naming</w:t>
      </w:r>
      <w:r>
        <w:t xml:space="preserve"> </w:t>
      </w:r>
      <w:r>
        <w:t xml:space="preserve">have the clearest rehabilitative logic.</w:t>
      </w:r>
      <w:r>
        <w:t xml:space="preserve"> </w:t>
      </w:r>
      <w:r>
        <w:rPr>
          <w:rStyle w:val="VerbatimChar"/>
        </w:rPr>
        <w:t xml:space="preserve">detective-mind</w:t>
      </w:r>
      <w:r>
        <w:t xml:space="preserve"> </w:t>
      </w:r>
      <w:r>
        <w:t xml:space="preserve">is defensible if inferential load, not vocabulary difficulty, drives the ladder.</w:t>
      </w:r>
      <w:r>
        <w:t xml:space="preserve"> </w:t>
      </w:r>
      <w:r>
        <w:rPr>
          <w:rStyle w:val="VerbatimChar"/>
        </w:rPr>
        <w:t xml:space="preserve">pattern-match</w:t>
      </w:r>
      <w:r>
        <w:t xml:space="preserve"> </w:t>
      </w:r>
      <w:r>
        <w:t xml:space="preserve">is the most likely to be misclassified as language therapy when it is actually broader executive reasoning.</w:t>
      </w:r>
      <w:r>
        <w:t xml:space="preserve"> </w:t>
      </w:r>
      <w:hyperlink r:id="rId38">
        <w:r>
          <w:rPr>
            <w:rStyle w:val="Hyperlink"/>
          </w:rPr>
          <w:t xml:space="preserve">[42]</w:t>
        </w:r>
      </w:hyperlink>
    </w:p>
    <w:p>
      <w:pPr>
        <w:pStyle w:val="BodyText"/>
      </w:pPr>
      <w:r>
        <w:rPr>
          <w:b/>
          <w:bCs/>
        </w:rPr>
        <w:t xml:space="preserve">Phonological and conversational family.</w:t>
      </w:r>
      <w:r>
        <w:t xml:space="preserve"> </w:t>
      </w:r>
      <w:r>
        <w:rPr>
          <w:rStyle w:val="VerbatimChar"/>
        </w:rPr>
        <w:t xml:space="preserve">phonological</w:t>
      </w:r>
      <w:r>
        <w:t xml:space="preserve">,</w:t>
      </w:r>
      <w:r>
        <w:t xml:space="preserve"> </w:t>
      </w:r>
      <w:r>
        <w:rPr>
          <w:rStyle w:val="VerbatimChar"/>
        </w:rPr>
        <w:t xml:space="preserve">conversation-coach</w:t>
      </w:r>
      <w:r>
        <w:t xml:space="preserve">, and</w:t>
      </w:r>
      <w:r>
        <w:t xml:space="preserve"> </w:t>
      </w:r>
      <w:r>
        <w:rPr>
          <w:rStyle w:val="VerbatimChar"/>
        </w:rPr>
        <w:t xml:space="preserve">conversation-partner</w:t>
      </w:r>
      <w:r>
        <w:t xml:space="preserve"> </w:t>
      </w:r>
      <w:r>
        <w:t xml:space="preserve">do not share a content axis, but each has a relatively clean clinical target. The phonological game should not quietly become reading or orthography. The conversation games should not quietly become “produce more words.” Their value is in sublexical robustness for the former, and functional interaction, repair, and participation for the latter.</w:t>
      </w:r>
      <w:r>
        <w:t xml:space="preserve"> </w:t>
      </w:r>
      <w:hyperlink r:id="rId44">
        <w:r>
          <w:rPr>
            <w:rStyle w:val="Hyperlink"/>
          </w:rPr>
          <w:t xml:space="preserve">[43]</w:t>
        </w:r>
      </w:hyperlink>
    </w:p>
    <w:p>
      <w:pPr>
        <w:pStyle w:val="BodyText"/>
      </w:pPr>
      <w:r>
        <w:rPr>
          <w:b/>
          <w:bCs/>
        </w:rPr>
        <w:t xml:space="preserve">Cross-family axis conflicts to resolve or flag.</w:t>
      </w:r>
      <w:r>
        <w:t xml:space="preserve"> </w:t>
      </w:r>
      <w:r>
        <w:t xml:space="preserve">The biggest conflicts are conceptual, not empirical.</w:t>
      </w:r>
      <w:r>
        <w:t xml:space="preserve"> </w:t>
      </w:r>
      <w:r>
        <w:rPr>
          <w:rStyle w:val="VerbatimChar"/>
        </w:rPr>
        <w:t xml:space="preserve">category-fluency</w:t>
      </w:r>
      <w:r>
        <w:t xml:space="preserve"> </w:t>
      </w:r>
      <w:r>
        <w:t xml:space="preserve">sits between semantic and executive families; label it explicitly as</w:t>
      </w:r>
      <w:r>
        <w:t xml:space="preserve"> </w:t>
      </w:r>
      <w:r>
        <w:rPr>
          <w:i/>
          <w:iCs/>
        </w:rPr>
        <w:t xml:space="preserve">semantic fluency with executive search demands</w:t>
      </w:r>
      <w:r>
        <w:t xml:space="preserve">.</w:t>
      </w:r>
      <w:r>
        <w:t xml:space="preserve"> </w:t>
      </w:r>
      <w:r>
        <w:rPr>
          <w:rStyle w:val="VerbatimChar"/>
        </w:rPr>
        <w:t xml:space="preserve">pattern-match</w:t>
      </w:r>
      <w:r>
        <w:t xml:space="preserve"> </w:t>
      </w:r>
      <w:r>
        <w:t xml:space="preserve">sits outside classic aphasia treatment; if kept, its about-page should call it</w:t>
      </w:r>
      <w:r>
        <w:t xml:space="preserve"> </w:t>
      </w:r>
      <w:r>
        <w:rPr>
          <w:i/>
          <w:iCs/>
        </w:rPr>
        <w:t xml:space="preserve">cognitive-communication</w:t>
      </w:r>
      <w:r>
        <w:t xml:space="preserve"> </w:t>
      </w:r>
      <w:r>
        <w:t xml:space="preserve">rather than language restoration.</w:t>
      </w:r>
      <w:r>
        <w:t xml:space="preserve"> </w:t>
      </w:r>
      <w:r>
        <w:rPr>
          <w:rStyle w:val="VerbatimChar"/>
        </w:rPr>
        <w:t xml:space="preserve">thought-continuation</w:t>
      </w:r>
      <w:r>
        <w:t xml:space="preserve"> </w:t>
      </w:r>
      <w:r>
        <w:t xml:space="preserve">is better explained as discourse coherence than lexical prediction.</w:t>
      </w:r>
      <w:r>
        <w:t xml:space="preserve"> </w:t>
      </w:r>
      <w:r>
        <w:rPr>
          <w:rStyle w:val="VerbatimChar"/>
        </w:rPr>
        <w:t xml:space="preserve">abstract-compare</w:t>
      </w:r>
      <w:r>
        <w:t xml:space="preserve"> </w:t>
      </w:r>
      <w:r>
        <w:t xml:space="preserve">is closer to abstract semantic judgment plus discourse organization than to simple naming. Finally, exact eight-tier cutoffs remain draft clinical calibration defaults across all families, not published validation thresholds.</w:t>
      </w:r>
      <w:r>
        <w:t xml:space="preserve"> </w:t>
      </w:r>
      <w:hyperlink r:id="rId31">
        <w:r>
          <w:rPr>
            <w:rStyle w:val="Hyperlink"/>
          </w:rPr>
          <w:t xml:space="preserve">[44]</w:t>
        </w:r>
      </w:hyperlink>
    </w:p>
    <w:bookmarkEnd w:id="49"/>
    <w:bookmarkStart w:id="52" w:name="consolidated-references"/>
    <w:p>
      <w:pPr>
        <w:pStyle w:val="Heading2"/>
      </w:pPr>
      <w:r>
        <w:t xml:space="preserve">Consolidated references</w:t>
      </w:r>
    </w:p>
    <w:p>
      <w:pPr>
        <w:pStyle w:val="FirstParagraph"/>
      </w:pPr>
      <w:r>
        <w:t xml:space="preserve">The most load-bearing sources for the ladder designs were the ones below.</w:t>
      </w:r>
    </w:p>
    <w:p>
      <w:pPr>
        <w:pStyle w:val="BodyText"/>
      </w:pPr>
      <w:r>
        <w:t xml:space="preserve">Boyle, M., and related SFA review literature; ASHA’s evidence summary concludes that semantic feature analysis is effective for confrontation naming in adults with acquired aphasia, with larger effects often reported in fluent aphasia.</w:t>
      </w:r>
      <w:r>
        <w:t xml:space="preserve"> </w:t>
      </w:r>
      <w:hyperlink r:id="rId27">
        <w:r>
          <w:rPr>
            <w:rStyle w:val="Hyperlink"/>
          </w:rPr>
          <w:t xml:space="preserve">[45]</w:t>
        </w:r>
      </w:hyperlink>
    </w:p>
    <w:p>
      <w:pPr>
        <w:pStyle w:val="BodyText"/>
      </w:pPr>
      <w:r>
        <w:t xml:space="preserve">Kiran, S., Sandberg, C., and Abbott, K. showed that treating abstract words as the more complex semantic level can support generalization to untrained concrete words in aphasia, which is why abstractness is usable as a progression axis in several semantic games.</w:t>
      </w:r>
      <w:r>
        <w:t xml:space="preserve"> </w:t>
      </w:r>
      <w:hyperlink r:id="rId28">
        <w:r>
          <w:rPr>
            <w:rStyle w:val="Hyperlink"/>
          </w:rPr>
          <w:t xml:space="preserve">[46]</w:t>
        </w:r>
      </w:hyperlink>
    </w:p>
    <w:p>
      <w:pPr>
        <w:pStyle w:val="BodyText"/>
      </w:pPr>
      <w:r>
        <w:t xml:space="preserve">Levelt’s lexical-access theory and Dell’s interactive lexical-retrieval model remain the clearest foundations for separating conceptual activation, lexical selection, and form encoding in naming-related games.</w:t>
      </w:r>
      <w:r>
        <w:t xml:space="preserve"> </w:t>
      </w:r>
      <w:hyperlink r:id="rId23">
        <w:r>
          <w:rPr>
            <w:rStyle w:val="Hyperlink"/>
          </w:rPr>
          <w:t xml:space="preserve">[47]</w:t>
        </w:r>
      </w:hyperlink>
    </w:p>
    <w:p>
      <w:pPr>
        <w:pStyle w:val="BodyText"/>
      </w:pPr>
      <w:r>
        <w:t xml:space="preserve">Mirman and Britt’s access-deficit synthesis, together with newer cueing studies, supports competitor-sensitive lexical retrieval and explains why cue diagnosticity and semantic competition are cleaner axes than generic difficulty labels.</w:t>
      </w:r>
      <w:r>
        <w:t xml:space="preserve"> </w:t>
      </w:r>
      <w:hyperlink r:id="rId25">
        <w:r>
          <w:rPr>
            <w:rStyle w:val="Hyperlink"/>
          </w:rPr>
          <w:t xml:space="preserve">[48]</w:t>
        </w:r>
      </w:hyperlink>
    </w:p>
    <w:p>
      <w:pPr>
        <w:pStyle w:val="BodyText"/>
      </w:pPr>
      <w:r>
        <w:t xml:space="preserve">Wilson and colleagues’ adaptive semantic matching paradigm supports</w:t>
      </w:r>
      <w:r>
        <w:t xml:space="preserve"> </w:t>
      </w:r>
      <w:r>
        <w:rPr>
          <w:rStyle w:val="VerbatimChar"/>
        </w:rPr>
        <w:t xml:space="preserve">meaning-match</w:t>
      </w:r>
      <w:r>
        <w:t xml:space="preserve">-style receptive semantics work because it was feasible, reliable, and valid in people with aphasia.</w:t>
      </w:r>
      <w:r>
        <w:t xml:space="preserve"> </w:t>
      </w:r>
      <w:hyperlink r:id="rId30">
        <w:r>
          <w:rPr>
            <w:rStyle w:val="Hyperlink"/>
          </w:rPr>
          <w:t xml:space="preserve">[49]</w:t>
        </w:r>
      </w:hyperlink>
    </w:p>
    <w:p>
      <w:pPr>
        <w:pStyle w:val="BodyText"/>
      </w:pPr>
      <w:r>
        <w:t xml:space="preserve">Dyson and colleagues’ semantic-processing work is important because it emphasizes that aphasic semantic difficulty often appears when close semantic neighbors must be resolved, supporting distractor similarity as a primary axis.</w:t>
      </w:r>
      <w:r>
        <w:t xml:space="preserve"> </w:t>
      </w:r>
      <w:hyperlink r:id="rId29">
        <w:r>
          <w:rPr>
            <w:rStyle w:val="Hyperlink"/>
          </w:rPr>
          <w:t xml:space="preserve">[50]</w:t>
        </w:r>
      </w:hyperlink>
    </w:p>
    <w:p>
      <w:pPr>
        <w:pStyle w:val="BodyText"/>
      </w:pPr>
      <w:r>
        <w:t xml:space="preserve">Swiderski and colleagues’ meta-analysis of Treatment of Underlying Forms gives the strongest sentence-level ladder foundation in the set, including evidence consistent with complexity-driven generalization.</w:t>
      </w:r>
      <w:r>
        <w:t xml:space="preserve"> </w:t>
      </w:r>
      <w:hyperlink r:id="rId33">
        <w:r>
          <w:rPr>
            <w:rStyle w:val="Hyperlink"/>
          </w:rPr>
          <w:t xml:space="preserve">[51]</w:t>
        </w:r>
      </w:hyperlink>
    </w:p>
    <w:p>
      <w:pPr>
        <w:pStyle w:val="BodyText"/>
      </w:pPr>
      <w:r>
        <w:t xml:space="preserve">Nicholas and Brookshire’s main-concept work, AphasiaBank story-grammar resources, Richardson and colleagues’ MSSG paper, and the LUNA discourse framework jointly support macrostructural progression for narrative tasks.</w:t>
      </w:r>
      <w:r>
        <w:t xml:space="preserve"> </w:t>
      </w:r>
      <w:hyperlink r:id="rId35">
        <w:r>
          <w:rPr>
            <w:rStyle w:val="Hyperlink"/>
          </w:rPr>
          <w:t xml:space="preserve">[52]</w:t>
        </w:r>
      </w:hyperlink>
    </w:p>
    <w:p>
      <w:pPr>
        <w:pStyle w:val="BodyText"/>
      </w:pPr>
      <w:r>
        <w:t xml:space="preserve">Bose, Wood, Kiran, and later verbal-fluency studies show that fluency performance in aphasia depends on both lexical retrieval and executive control, especially clustering and switching, which is why</w:t>
      </w:r>
      <w:r>
        <w:t xml:space="preserve"> </w:t>
      </w:r>
      <w:r>
        <w:rPr>
          <w:rStyle w:val="VerbatimChar"/>
        </w:rPr>
        <w:t xml:space="preserve">category-fluency</w:t>
      </w:r>
      <w:r>
        <w:t xml:space="preserve"> </w:t>
      </w:r>
      <w:r>
        <w:t xml:space="preserve">should not be treated as a pure vocabulary task.</w:t>
      </w:r>
      <w:r>
        <w:t xml:space="preserve"> </w:t>
      </w:r>
      <w:hyperlink r:id="rId50">
        <w:r>
          <w:rPr>
            <w:rStyle w:val="Hyperlink"/>
          </w:rPr>
          <w:t xml:space="preserve">[53]</w:t>
        </w:r>
      </w:hyperlink>
    </w:p>
    <w:p>
      <w:pPr>
        <w:pStyle w:val="BodyText"/>
      </w:pPr>
      <w:r>
        <w:t xml:space="preserve">INCOG 2.0 executive and cognitive-communication guidelines, together with stroke communication guidance, provide the best currently available scaffold for the executive and conversation games, especially around planning, self-monitoring, communication partner training, group/social communication, and functionally relevant contexts.</w:t>
      </w:r>
      <w:r>
        <w:t xml:space="preserve"> </w:t>
      </w:r>
      <w:hyperlink r:id="rId38">
        <w:r>
          <w:rPr>
            <w:rStyle w:val="Hyperlink"/>
          </w:rPr>
          <w:t xml:space="preserve">[54]</w:t>
        </w:r>
      </w:hyperlink>
    </w:p>
    <w:p>
      <w:pPr>
        <w:pStyle w:val="BodyText"/>
      </w:pPr>
      <w:r>
        <w:t xml:space="preserve">Kagan’s Supported Conversation for Adults with Aphasia trial, the communication-partner training systematic review, and Better Conversations with Aphasia provide the strongest base for conversation-focused games.</w:t>
      </w:r>
      <w:r>
        <w:t xml:space="preserve"> </w:t>
      </w:r>
      <w:hyperlink r:id="rId51">
        <w:r>
          <w:rPr>
            <w:rStyle w:val="Hyperlink"/>
          </w:rPr>
          <w:t xml:space="preserve">[55]</w:t>
        </w:r>
      </w:hyperlink>
    </w:p>
    <w:p>
      <w:pPr>
        <w:pStyle w:val="BodyText"/>
      </w:pPr>
      <w:r>
        <w:t xml:space="preserve">Recent dual-task naming studies and work on impaired acoustic/phonemic processing in aphasia are the critical sources for</w:t>
      </w:r>
      <w:r>
        <w:t xml:space="preserve"> </w:t>
      </w:r>
      <w:r>
        <w:rPr>
          <w:rStyle w:val="VerbatimChar"/>
        </w:rPr>
        <w:t xml:space="preserve">dual-load-naming</w:t>
      </w:r>
      <w:r>
        <w:t xml:space="preserve"> </w:t>
      </w:r>
      <w:r>
        <w:t xml:space="preserve">and</w:t>
      </w:r>
      <w:r>
        <w:t xml:space="preserve"> </w:t>
      </w:r>
      <w:r>
        <w:rPr>
          <w:rStyle w:val="VerbatimChar"/>
        </w:rPr>
        <w:t xml:space="preserve">phonological</w:t>
      </w:r>
      <w:r>
        <w:t xml:space="preserve">, respectively.</w:t>
      </w:r>
      <w:r>
        <w:t xml:space="preserve"> </w:t>
      </w:r>
      <w:hyperlink r:id="rId42">
        <w:r>
          <w:rPr>
            <w:rStyle w:val="Hyperlink"/>
          </w:rPr>
          <w:t xml:space="preserve">[56]</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https://www.asha.org/Practice-Portal/Clinical-Topics/Aphasia/</w:t>
      </w:r>
    </w:p>
    <w:p>
      <w:pPr>
        <w:pStyle w:val="BodyText"/>
      </w:pPr>
      <w:hyperlink r:id="rId21">
        <w:r>
          <w:rPr>
            <w:rStyle w:val="Hyperlink"/>
          </w:rPr>
          <w:t xml:space="preserve">https://www.asha.org/Practice-Portal/Clinical-Topics/Aphasia/</w:t>
        </w:r>
      </w:hyperlink>
    </w:p>
    <w:p>
      <w:pPr>
        <w:pStyle w:val="BodyText"/>
      </w:pPr>
      <w:hyperlink r:id="rId22">
        <w:r>
          <w:rPr>
            <w:rStyle w:val="Hyperlink"/>
          </w:rPr>
          <w:t xml:space="preserve">[2]</w:t>
        </w:r>
      </w:hyperlink>
      <w:r>
        <w:t xml:space="preserve"> </w:t>
      </w:r>
      <w:r>
        <w:t xml:space="preserve">https://www.researchgate.net/profile/Mark-Guadagnoli/publication/8574634_Challenge_Point_A_Framework_for_Conceptualizing_the_Effects_of_Various_Practice_Conditions_in_Motor_Learning/links/552d1b810cf2e089a3ad31e7/Challenge-Point-A-Framework-for-Conceptualizing-the-Effects-of-Various-Practice-Conditions-in-Motor-Learning.pdf</w:t>
      </w:r>
    </w:p>
    <w:p>
      <w:pPr>
        <w:pStyle w:val="BodyText"/>
      </w:pPr>
      <w:hyperlink r:id="rId22">
        <w:r>
          <w:rPr>
            <w:rStyle w:val="Hyperlink"/>
          </w:rPr>
          <w:t xml:space="preserve">https://www.researchgate.net/profile/Mark-Guadagnoli/publication/8574634_Challenge_Point_A_Framework_for_Conceptualizing_the_Effects_of_Various_Practice_Conditions_in_Motor_Learning/links/552d1b810cf2e089a3ad31e7/Challenge-Point-A-Framework-for-Conceptualizing-the-Effects-of-Various-Practice-Conditions-in-Motor-Learning.pdf</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[7]</w:t>
        </w:r>
      </w:hyperlink>
      <w:r>
        <w:t xml:space="preserve"> </w:t>
      </w:r>
      <w:hyperlink r:id="rId23">
        <w:r>
          <w:rPr>
            <w:rStyle w:val="Hyperlink"/>
          </w:rPr>
          <w:t xml:space="preserve">[11]</w:t>
        </w:r>
      </w:hyperlink>
      <w:r>
        <w:t xml:space="preserve"> </w:t>
      </w:r>
      <w:hyperlink r:id="rId23">
        <w:r>
          <w:rPr>
            <w:rStyle w:val="Hyperlink"/>
          </w:rPr>
          <w:t xml:space="preserve">[13]</w:t>
        </w:r>
      </w:hyperlink>
      <w:r>
        <w:t xml:space="preserve"> </w:t>
      </w:r>
      <w:hyperlink r:id="rId23">
        <w:r>
          <w:rPr>
            <w:rStyle w:val="Hyperlink"/>
          </w:rPr>
          <w:t xml:space="preserve">[41]</w:t>
        </w:r>
      </w:hyperlink>
      <w:r>
        <w:t xml:space="preserve"> </w:t>
      </w:r>
      <w:hyperlink r:id="rId23">
        <w:r>
          <w:rPr>
            <w:rStyle w:val="Hyperlink"/>
          </w:rPr>
          <w:t xml:space="preserve">[47]</w:t>
        </w:r>
      </w:hyperlink>
      <w:r>
        <w:t xml:space="preserve"> </w:t>
      </w:r>
      <w:r>
        <w:t xml:space="preserve">https://www.mpi.nl/world/materials/publications/Levelt/2001_PNAS.pdf</w:t>
      </w:r>
    </w:p>
    <w:p>
      <w:pPr>
        <w:pStyle w:val="BodyText"/>
      </w:pPr>
      <w:hyperlink r:id="rId23">
        <w:r>
          <w:rPr>
            <w:rStyle w:val="Hyperlink"/>
          </w:rPr>
          <w:t xml:space="preserve">https://www.mpi.nl/world/materials/publications/Levelt/2001_PNAS.pdf</w:t>
        </w:r>
      </w:hyperlink>
    </w:p>
    <w:p>
      <w:pPr>
        <w:pStyle w:val="BodyText"/>
      </w:pPr>
      <w:hyperlink r:id="rId25">
        <w:r>
          <w:rPr>
            <w:rStyle w:val="Hyperlink"/>
          </w:rPr>
          <w:t xml:space="preserve">[5]</w:t>
        </w:r>
      </w:hyperlink>
      <w:r>
        <w:t xml:space="preserve"> </w:t>
      </w:r>
      <w:hyperlink r:id="rId25">
        <w:r>
          <w:rPr>
            <w:rStyle w:val="Hyperlink"/>
          </w:rPr>
          <w:t xml:space="preserve">[48]</w:t>
        </w:r>
      </w:hyperlink>
      <w:r>
        <w:t xml:space="preserve"> </w:t>
      </w:r>
      <w:r>
        <w:t xml:space="preserve">https://royalsocietypublishing.org/rstb/article/369/1634/20120388/22342/What-we-talk-about-when-we-talk-about-access</w:t>
      </w:r>
    </w:p>
    <w:p>
      <w:pPr>
        <w:pStyle w:val="BodyText"/>
      </w:pPr>
      <w:hyperlink r:id="rId25">
        <w:r>
          <w:rPr>
            <w:rStyle w:val="Hyperlink"/>
          </w:rPr>
          <w:t xml:space="preserve">https://royalsocietypublishing.org/rstb/article/369/1634/20120388/22342/What-we-talk-about-when-we-talk-about-access</w:t>
        </w:r>
      </w:hyperlink>
    </w:p>
    <w:p>
      <w:pPr>
        <w:pStyle w:val="BodyText"/>
      </w:pPr>
      <w:hyperlink r:id="rId26">
        <w:r>
          <w:rPr>
            <w:rStyle w:val="Hyperlink"/>
          </w:rPr>
          <w:t xml:space="preserve">[6]</w:t>
        </w:r>
      </w:hyperlink>
      <w:r>
        <w:t xml:space="preserve"> </w:t>
      </w:r>
      <w:r>
        <w:t xml:space="preserve">https://www.frontiersin.org/journals/human-neuroscience/articles/10.3389/fnhum.2021.747391/full</w:t>
      </w:r>
    </w:p>
    <w:p>
      <w:pPr>
        <w:pStyle w:val="BodyText"/>
      </w:pPr>
      <w:hyperlink r:id="rId26">
        <w:r>
          <w:rPr>
            <w:rStyle w:val="Hyperlink"/>
          </w:rPr>
          <w:t xml:space="preserve">https://www.frontiersin.org/journals/human-neuroscience/articles/10.3389/fnhum.2021.747391/full</w:t>
        </w:r>
      </w:hyperlink>
    </w:p>
    <w:p>
      <w:pPr>
        <w:pStyle w:val="BodyText"/>
      </w:pPr>
      <w:hyperlink r:id="rId27">
        <w:r>
          <w:rPr>
            <w:rStyle w:val="Hyperlink"/>
          </w:rPr>
          <w:t xml:space="preserve">[8]</w:t>
        </w:r>
      </w:hyperlink>
      <w:r>
        <w:t xml:space="preserve"> </w:t>
      </w:r>
      <w:hyperlink r:id="rId27">
        <w:r>
          <w:rPr>
            <w:rStyle w:val="Hyperlink"/>
          </w:rPr>
          <w:t xml:space="preserve">[10]</w:t>
        </w:r>
      </w:hyperlink>
      <w:r>
        <w:t xml:space="preserve"> </w:t>
      </w:r>
      <w:hyperlink r:id="rId27">
        <w:r>
          <w:rPr>
            <w:rStyle w:val="Hyperlink"/>
          </w:rPr>
          <w:t xml:space="preserve">[16]</w:t>
        </w:r>
      </w:hyperlink>
      <w:r>
        <w:t xml:space="preserve"> </w:t>
      </w:r>
      <w:hyperlink r:id="rId27">
        <w:r>
          <w:rPr>
            <w:rStyle w:val="Hyperlink"/>
          </w:rPr>
          <w:t xml:space="preserve">[45]</w:t>
        </w:r>
      </w:hyperlink>
      <w:r>
        <w:t xml:space="preserve"> </w:t>
      </w:r>
      <w:r>
        <w:t xml:space="preserve">https://apps.asha.org/EvidenceMaps/Articles/ArticleSummary/68f09949-63e1-4827-af5b-f808453c410c</w:t>
      </w:r>
    </w:p>
    <w:p>
      <w:pPr>
        <w:pStyle w:val="BodyText"/>
      </w:pPr>
      <w:hyperlink r:id="rId27">
        <w:r>
          <w:rPr>
            <w:rStyle w:val="Hyperlink"/>
          </w:rPr>
          <w:t xml:space="preserve">https://apps.asha.org/EvidenceMaps/Articles/ArticleSummary/68f09949-63e1-4827-af5b-f808453c410c</w:t>
        </w:r>
      </w:hyperlink>
    </w:p>
    <w:p>
      <w:pPr>
        <w:pStyle w:val="BodyText"/>
      </w:pPr>
      <w:hyperlink r:id="rId28">
        <w:r>
          <w:rPr>
            <w:rStyle w:val="Hyperlink"/>
          </w:rPr>
          <w:t xml:space="preserve">[9]</w:t>
        </w:r>
      </w:hyperlink>
      <w:r>
        <w:t xml:space="preserve"> </w:t>
      </w:r>
      <w:hyperlink r:id="rId28">
        <w:r>
          <w:rPr>
            <w:rStyle w:val="Hyperlink"/>
          </w:rPr>
          <w:t xml:space="preserve">[17]</w:t>
        </w:r>
      </w:hyperlink>
      <w:r>
        <w:t xml:space="preserve"> </w:t>
      </w:r>
      <w:hyperlink r:id="rId28">
        <w:r>
          <w:rPr>
            <w:rStyle w:val="Hyperlink"/>
          </w:rPr>
          <w:t xml:space="preserve">[26]</w:t>
        </w:r>
      </w:hyperlink>
      <w:r>
        <w:t xml:space="preserve"> </w:t>
      </w:r>
      <w:hyperlink r:id="rId28">
        <w:r>
          <w:rPr>
            <w:rStyle w:val="Hyperlink"/>
          </w:rPr>
          <w:t xml:space="preserve">[27]</w:t>
        </w:r>
      </w:hyperlink>
      <w:r>
        <w:t xml:space="preserve"> </w:t>
      </w:r>
      <w:hyperlink r:id="rId28">
        <w:r>
          <w:rPr>
            <w:rStyle w:val="Hyperlink"/>
          </w:rPr>
          <w:t xml:space="preserve">[46]</w:t>
        </w:r>
      </w:hyperlink>
      <w:r>
        <w:t xml:space="preserve"> </w:t>
      </w:r>
      <w:r>
        <w:t xml:space="preserve">https://pure.psu.edu/en/publications/treatment-for-lexical-retrieval-using-abstract-and-concrete-words</w:t>
      </w:r>
    </w:p>
    <w:p>
      <w:pPr>
        <w:pStyle w:val="BodyText"/>
      </w:pPr>
      <w:hyperlink r:id="rId28">
        <w:r>
          <w:rPr>
            <w:rStyle w:val="Hyperlink"/>
          </w:rPr>
          <w:t xml:space="preserve">https://pure.psu.edu/en/publications/treatment-for-lexical-retrieval-using-abstract-and-concrete-words</w:t>
        </w:r>
      </w:hyperlink>
    </w:p>
    <w:p>
      <w:pPr>
        <w:pStyle w:val="BodyText"/>
      </w:pPr>
      <w:hyperlink r:id="rId29">
        <w:r>
          <w:rPr>
            <w:rStyle w:val="Hyperlink"/>
          </w:rPr>
          <w:t xml:space="preserve">[12]</w:t>
        </w:r>
      </w:hyperlink>
      <w:r>
        <w:t xml:space="preserve"> </w:t>
      </w:r>
      <w:hyperlink r:id="rId29">
        <w:r>
          <w:rPr>
            <w:rStyle w:val="Hyperlink"/>
          </w:rPr>
          <w:t xml:space="preserve">[15]</w:t>
        </w:r>
      </w:hyperlink>
      <w:r>
        <w:t xml:space="preserve"> </w:t>
      </w:r>
      <w:hyperlink r:id="rId29">
        <w:r>
          <w:rPr>
            <w:rStyle w:val="Hyperlink"/>
          </w:rPr>
          <w:t xml:space="preserve">[50]</w:t>
        </w:r>
      </w:hyperlink>
      <w:r>
        <w:t xml:space="preserve"> </w:t>
      </w:r>
      <w:r>
        <w:t xml:space="preserve">https://eprints.whiterose.ac.uk/id/eprint/170094/3/Dyson%20Morgan%20Herbert%20Sem%20Proc%20in%20Aphasia.pdf</w:t>
      </w:r>
    </w:p>
    <w:p>
      <w:pPr>
        <w:pStyle w:val="BodyText"/>
      </w:pPr>
      <w:hyperlink r:id="rId29">
        <w:r>
          <w:rPr>
            <w:rStyle w:val="Hyperlink"/>
          </w:rPr>
          <w:t xml:space="preserve">https://eprints.whiterose.ac.uk/id/eprint/170094/3/Dyson%20Morgan%20Herbert%20Sem%20Proc%20in%20Aphasia.pdf</w:t>
        </w:r>
      </w:hyperlink>
    </w:p>
    <w:p>
      <w:pPr>
        <w:pStyle w:val="BodyText"/>
      </w:pPr>
      <w:hyperlink r:id="rId30">
        <w:r>
          <w:rPr>
            <w:rStyle w:val="Hyperlink"/>
          </w:rPr>
          <w:t xml:space="preserve">[14]</w:t>
        </w:r>
      </w:hyperlink>
      <w:r>
        <w:t xml:space="preserve"> </w:t>
      </w:r>
      <w:hyperlink r:id="rId30">
        <w:r>
          <w:rPr>
            <w:rStyle w:val="Hyperlink"/>
          </w:rPr>
          <w:t xml:space="preserve">[49]</w:t>
        </w:r>
      </w:hyperlink>
      <w:r>
        <w:t xml:space="preserve"> </w:t>
      </w:r>
      <w:r>
        <w:t xml:space="preserve">https://pmc.ncbi.nlm.nih.gov/articles/PMC6045968/</w:t>
      </w:r>
    </w:p>
    <w:p>
      <w:pPr>
        <w:pStyle w:val="BodyText"/>
      </w:pPr>
      <w:hyperlink r:id="rId30">
        <w:r>
          <w:rPr>
            <w:rStyle w:val="Hyperlink"/>
          </w:rPr>
          <w:t xml:space="preserve">https://pmc.ncbi.nlm.nih.gov/articles/PMC6045968/</w:t>
        </w:r>
      </w:hyperlink>
    </w:p>
    <w:p>
      <w:pPr>
        <w:pStyle w:val="BodyText"/>
      </w:pPr>
      <w:hyperlink r:id="rId31">
        <w:r>
          <w:rPr>
            <w:rStyle w:val="Hyperlink"/>
          </w:rPr>
          <w:t xml:space="preserve">[18]</w:t>
        </w:r>
      </w:hyperlink>
      <w:r>
        <w:t xml:space="preserve"> </w:t>
      </w:r>
      <w:hyperlink r:id="rId31">
        <w:r>
          <w:rPr>
            <w:rStyle w:val="Hyperlink"/>
          </w:rPr>
          <w:t xml:space="preserve">[19]</w:t>
        </w:r>
      </w:hyperlink>
      <w:r>
        <w:t xml:space="preserve"> </w:t>
      </w:r>
      <w:hyperlink r:id="rId31">
        <w:r>
          <w:rPr>
            <w:rStyle w:val="Hyperlink"/>
          </w:rPr>
          <w:t xml:space="preserve">[44]</w:t>
        </w:r>
      </w:hyperlink>
      <w:r>
        <w:t xml:space="preserve"> </w:t>
      </w:r>
      <w:r>
        <w:t xml:space="preserve">https://pmc.ncbi.nlm.nih.gov/articles/PMC9314833/</w:t>
      </w:r>
    </w:p>
    <w:p>
      <w:pPr>
        <w:pStyle w:val="BodyText"/>
      </w:pPr>
      <w:hyperlink r:id="rId31">
        <w:r>
          <w:rPr>
            <w:rStyle w:val="Hyperlink"/>
          </w:rPr>
          <w:t xml:space="preserve">https://pmc.ncbi.nlm.nih.gov/articles/PMC9314833/</w:t>
        </w:r>
      </w:hyperlink>
    </w:p>
    <w:p>
      <w:pPr>
        <w:pStyle w:val="BodyText"/>
      </w:pPr>
      <w:hyperlink r:id="rId33">
        <w:r>
          <w:rPr>
            <w:rStyle w:val="Hyperlink"/>
          </w:rPr>
          <w:t xml:space="preserve">[20]</w:t>
        </w:r>
      </w:hyperlink>
      <w:r>
        <w:t xml:space="preserve"> </w:t>
      </w:r>
      <w:hyperlink r:id="rId33">
        <w:r>
          <w:rPr>
            <w:rStyle w:val="Hyperlink"/>
          </w:rPr>
          <w:t xml:space="preserve">[21]</w:t>
        </w:r>
      </w:hyperlink>
      <w:r>
        <w:t xml:space="preserve"> </w:t>
      </w:r>
      <w:hyperlink r:id="rId33">
        <w:r>
          <w:rPr>
            <w:rStyle w:val="Hyperlink"/>
          </w:rPr>
          <w:t xml:space="preserve">[51]</w:t>
        </w:r>
      </w:hyperlink>
      <w:r>
        <w:t xml:space="preserve"> </w:t>
      </w:r>
      <w:r>
        <w:t xml:space="preserve">https://asha.figshare.com/articles/journal_contribution/Treatment_of_underlying_forms_A_meta-analysis_Swiderski_et_al_2021_/16828630</w:t>
      </w:r>
    </w:p>
    <w:p>
      <w:pPr>
        <w:pStyle w:val="BodyText"/>
      </w:pPr>
      <w:hyperlink r:id="rId33">
        <w:r>
          <w:rPr>
            <w:rStyle w:val="Hyperlink"/>
          </w:rPr>
          <w:t xml:space="preserve">https://asha.figshare.com/articles/journal_contribution/Treatment_of_underlying_forms_A_meta-analysis_Swiderski_et_al_2021_/16828630</w:t>
        </w:r>
      </w:hyperlink>
    </w:p>
    <w:p>
      <w:pPr>
        <w:pStyle w:val="BodyText"/>
      </w:pPr>
      <w:hyperlink r:id="rId34">
        <w:r>
          <w:rPr>
            <w:rStyle w:val="Hyperlink"/>
          </w:rPr>
          <w:t xml:space="preserve">[22]</w:t>
        </w:r>
      </w:hyperlink>
      <w:r>
        <w:t xml:space="preserve"> </w:t>
      </w:r>
      <w:r>
        <w:t xml:space="preserve">https://talkbank.org/aphasia/discourse/StoryGrammar/index.html</w:t>
      </w:r>
    </w:p>
    <w:p>
      <w:pPr>
        <w:pStyle w:val="BodyText"/>
      </w:pPr>
      <w:hyperlink r:id="rId34">
        <w:r>
          <w:rPr>
            <w:rStyle w:val="Hyperlink"/>
          </w:rPr>
          <w:t xml:space="preserve">https://talkbank.org/aphasia/discourse/StoryGrammar/index.html</w:t>
        </w:r>
      </w:hyperlink>
    </w:p>
    <w:p>
      <w:pPr>
        <w:pStyle w:val="BodyText"/>
      </w:pPr>
      <w:hyperlink r:id="rId35">
        <w:r>
          <w:rPr>
            <w:rStyle w:val="Hyperlink"/>
          </w:rPr>
          <w:t xml:space="preserve">[23]</w:t>
        </w:r>
      </w:hyperlink>
      <w:r>
        <w:t xml:space="preserve"> </w:t>
      </w:r>
      <w:hyperlink r:id="rId35">
        <w:r>
          <w:rPr>
            <w:rStyle w:val="Hyperlink"/>
          </w:rPr>
          <w:t xml:space="preserve">[52]</w:t>
        </w:r>
      </w:hyperlink>
      <w:r>
        <w:t xml:space="preserve"> </w:t>
      </w:r>
      <w:r>
        <w:t xml:space="preserve">https://europepmc.org/article/MED/7731205</w:t>
      </w:r>
    </w:p>
    <w:p>
      <w:pPr>
        <w:pStyle w:val="BodyText"/>
      </w:pPr>
      <w:hyperlink r:id="rId35">
        <w:r>
          <w:rPr>
            <w:rStyle w:val="Hyperlink"/>
          </w:rPr>
          <w:t xml:space="preserve">https://europepmc.org/article/MED/7731205</w:t>
        </w:r>
      </w:hyperlink>
    </w:p>
    <w:p>
      <w:pPr>
        <w:pStyle w:val="BodyText"/>
      </w:pPr>
      <w:hyperlink r:id="rId36">
        <w:r>
          <w:rPr>
            <w:rStyle w:val="Hyperlink"/>
          </w:rPr>
          <w:t xml:space="preserve">[24]</w:t>
        </w:r>
      </w:hyperlink>
      <w:r>
        <w:t xml:space="preserve"> </w:t>
      </w:r>
      <w:hyperlink r:id="rId36">
        <w:r>
          <w:rPr>
            <w:rStyle w:val="Hyperlink"/>
          </w:rPr>
          <w:t xml:space="preserve">[25]</w:t>
        </w:r>
      </w:hyperlink>
      <w:r>
        <w:t xml:space="preserve"> </w:t>
      </w:r>
      <w:r>
        <w:t xml:space="preserve">https://pmc.ncbi.nlm.nih.gov/articles/PMC9240415/</w:t>
      </w:r>
    </w:p>
    <w:p>
      <w:pPr>
        <w:pStyle w:val="BodyText"/>
      </w:pPr>
      <w:hyperlink r:id="rId36">
        <w:r>
          <w:rPr>
            <w:rStyle w:val="Hyperlink"/>
          </w:rPr>
          <w:t xml:space="preserve">https://pmc.ncbi.nlm.nih.gov/articles/PMC9240415/</w:t>
        </w:r>
      </w:hyperlink>
    </w:p>
    <w:p>
      <w:pPr>
        <w:pStyle w:val="BodyText"/>
      </w:pPr>
      <w:hyperlink r:id="rId38">
        <w:r>
          <w:rPr>
            <w:rStyle w:val="Hyperlink"/>
          </w:rPr>
          <w:t xml:space="preserve">[28]</w:t>
        </w:r>
      </w:hyperlink>
      <w:r>
        <w:t xml:space="preserve"> </w:t>
      </w:r>
      <w:hyperlink r:id="rId38">
        <w:r>
          <w:rPr>
            <w:rStyle w:val="Hyperlink"/>
          </w:rPr>
          <w:t xml:space="preserve">[31]</w:t>
        </w:r>
      </w:hyperlink>
      <w:r>
        <w:t xml:space="preserve"> </w:t>
      </w:r>
      <w:hyperlink r:id="rId38">
        <w:r>
          <w:rPr>
            <w:rStyle w:val="Hyperlink"/>
          </w:rPr>
          <w:t xml:space="preserve">[42]</w:t>
        </w:r>
      </w:hyperlink>
      <w:r>
        <w:t xml:space="preserve"> </w:t>
      </w:r>
      <w:hyperlink r:id="rId38">
        <w:r>
          <w:rPr>
            <w:rStyle w:val="Hyperlink"/>
          </w:rPr>
          <w:t xml:space="preserve">[54]</w:t>
        </w:r>
      </w:hyperlink>
      <w:r>
        <w:t xml:space="preserve"> </w:t>
      </w:r>
      <w:r>
        <w:t xml:space="preserve">https://apps.asha.org/EvidenceMaps/Articles/ArticleSummary/8ba6ea6c-1191-ed11-8141-005056834e2b</w:t>
      </w:r>
    </w:p>
    <w:p>
      <w:pPr>
        <w:pStyle w:val="BodyText"/>
      </w:pPr>
      <w:hyperlink r:id="rId38">
        <w:r>
          <w:rPr>
            <w:rStyle w:val="Hyperlink"/>
          </w:rPr>
          <w:t xml:space="preserve">https://apps.asha.org/EvidenceMaps/Articles/ArticleSummary/8ba6ea6c-1191-ed11-8141-005056834e2b</w:t>
        </w:r>
      </w:hyperlink>
    </w:p>
    <w:p>
      <w:pPr>
        <w:pStyle w:val="BodyText"/>
      </w:pPr>
      <w:hyperlink r:id="rId39">
        <w:r>
          <w:rPr>
            <w:rStyle w:val="Hyperlink"/>
          </w:rPr>
          <w:t xml:space="preserve">[29]</w:t>
        </w:r>
      </w:hyperlink>
      <w:r>
        <w:t xml:space="preserve"> </w:t>
      </w:r>
      <w:r>
        <w:t xml:space="preserve">https://eric.ed.gov/?id=EJ730876</w:t>
      </w:r>
    </w:p>
    <w:p>
      <w:pPr>
        <w:pStyle w:val="BodyText"/>
      </w:pPr>
      <w:hyperlink r:id="rId39">
        <w:r>
          <w:rPr>
            <w:rStyle w:val="Hyperlink"/>
          </w:rPr>
          <w:t xml:space="preserve">https://eric.ed.gov/?id=EJ730876</w:t>
        </w:r>
      </w:hyperlink>
    </w:p>
    <w:p>
      <w:pPr>
        <w:pStyle w:val="BodyText"/>
      </w:pPr>
      <w:hyperlink r:id="rId40">
        <w:r>
          <w:rPr>
            <w:rStyle w:val="Hyperlink"/>
          </w:rPr>
          <w:t xml:space="preserve">[30]</w:t>
        </w:r>
      </w:hyperlink>
      <w:r>
        <w:t xml:space="preserve"> </w:t>
      </w:r>
      <w:r>
        <w:t xml:space="preserve">https://link.springer.com/content/pdf/10.1007/978-3-031-77134-7_6</w:t>
      </w:r>
    </w:p>
    <w:p>
      <w:pPr>
        <w:pStyle w:val="BodyText"/>
      </w:pPr>
      <w:hyperlink r:id="rId40">
        <w:r>
          <w:rPr>
            <w:rStyle w:val="Hyperlink"/>
          </w:rPr>
          <w:t xml:space="preserve">https://link.springer.com/content/pdf/10.1007/978-3-031-77134-7_6</w:t>
        </w:r>
      </w:hyperlink>
    </w:p>
    <w:p>
      <w:pPr>
        <w:pStyle w:val="BodyText"/>
      </w:pPr>
      <w:hyperlink r:id="rId41">
        <w:r>
          <w:rPr>
            <w:rStyle w:val="Hyperlink"/>
          </w:rPr>
          <w:t xml:space="preserve">[32]</w:t>
        </w:r>
      </w:hyperlink>
      <w:r>
        <w:t xml:space="preserve"> </w:t>
      </w:r>
      <w:r>
        <w:t xml:space="preserve">https://pubmed.ncbi.nlm.nih.gov/24559523/</w:t>
      </w:r>
    </w:p>
    <w:p>
      <w:pPr>
        <w:pStyle w:val="BodyText"/>
      </w:pPr>
      <w:hyperlink r:id="rId41">
        <w:r>
          <w:rPr>
            <w:rStyle w:val="Hyperlink"/>
          </w:rPr>
          <w:t xml:space="preserve">https://pubmed.ncbi.nlm.nih.gov/24559523/</w:t>
        </w:r>
      </w:hyperlink>
    </w:p>
    <w:p>
      <w:pPr>
        <w:pStyle w:val="BodyText"/>
      </w:pPr>
      <w:hyperlink r:id="rId42">
        <w:r>
          <w:rPr>
            <w:rStyle w:val="Hyperlink"/>
          </w:rPr>
          <w:t xml:space="preserve">[33]</w:t>
        </w:r>
      </w:hyperlink>
      <w:r>
        <w:t xml:space="preserve"> </w:t>
      </w:r>
      <w:hyperlink r:id="rId42">
        <w:r>
          <w:rPr>
            <w:rStyle w:val="Hyperlink"/>
          </w:rPr>
          <w:t xml:space="preserve">[56]</w:t>
        </w:r>
      </w:hyperlink>
      <w:r>
        <w:t xml:space="preserve"> </w:t>
      </w:r>
      <w:r>
        <w:t xml:space="preserve">https://www.sciencedirect.com/science/article/pii/S0028393225000715</w:t>
      </w:r>
    </w:p>
    <w:p>
      <w:pPr>
        <w:pStyle w:val="BodyText"/>
      </w:pPr>
      <w:hyperlink r:id="rId42">
        <w:r>
          <w:rPr>
            <w:rStyle w:val="Hyperlink"/>
          </w:rPr>
          <w:t xml:space="preserve">https://www.sciencedirect.com/science/article/pii/S0028393225000715</w:t>
        </w:r>
      </w:hyperlink>
    </w:p>
    <w:p>
      <w:pPr>
        <w:pStyle w:val="BodyText"/>
      </w:pPr>
      <w:hyperlink r:id="rId44">
        <w:r>
          <w:rPr>
            <w:rStyle w:val="Hyperlink"/>
          </w:rPr>
          <w:t xml:space="preserve">[34]</w:t>
        </w:r>
      </w:hyperlink>
      <w:r>
        <w:t xml:space="preserve"> </w:t>
      </w:r>
      <w:hyperlink r:id="rId44">
        <w:r>
          <w:rPr>
            <w:rStyle w:val="Hyperlink"/>
          </w:rPr>
          <w:t xml:space="preserve">[35]</w:t>
        </w:r>
      </w:hyperlink>
      <w:r>
        <w:t xml:space="preserve"> </w:t>
      </w:r>
      <w:hyperlink r:id="rId44">
        <w:r>
          <w:rPr>
            <w:rStyle w:val="Hyperlink"/>
          </w:rPr>
          <w:t xml:space="preserve">[36]</w:t>
        </w:r>
      </w:hyperlink>
      <w:r>
        <w:t xml:space="preserve"> </w:t>
      </w:r>
      <w:hyperlink r:id="rId44">
        <w:r>
          <w:rPr>
            <w:rStyle w:val="Hyperlink"/>
          </w:rPr>
          <w:t xml:space="preserve">[43]</w:t>
        </w:r>
      </w:hyperlink>
      <w:r>
        <w:t xml:space="preserve"> </w:t>
      </w:r>
      <w:r>
        <w:t xml:space="preserve">https://www.nature.com/articles/s41598-023-37624-w.pdf</w:t>
      </w:r>
    </w:p>
    <w:p>
      <w:pPr>
        <w:pStyle w:val="BodyText"/>
      </w:pPr>
      <w:hyperlink r:id="rId44">
        <w:r>
          <w:rPr>
            <w:rStyle w:val="Hyperlink"/>
          </w:rPr>
          <w:t xml:space="preserve">https://www.nature.com/articles/s41598-023-37624-w.pdf</w:t>
        </w:r>
      </w:hyperlink>
    </w:p>
    <w:p>
      <w:pPr>
        <w:pStyle w:val="BodyText"/>
      </w:pPr>
      <w:hyperlink r:id="rId45">
        <w:r>
          <w:rPr>
            <w:rStyle w:val="Hyperlink"/>
          </w:rPr>
          <w:t xml:space="preserve">[37]</w:t>
        </w:r>
      </w:hyperlink>
      <w:r>
        <w:t xml:space="preserve"> </w:t>
      </w:r>
      <w:hyperlink r:id="rId45">
        <w:r>
          <w:rPr>
            <w:rStyle w:val="Hyperlink"/>
          </w:rPr>
          <w:t xml:space="preserve">[38]</w:t>
        </w:r>
      </w:hyperlink>
      <w:r>
        <w:t xml:space="preserve"> </w:t>
      </w:r>
      <w:r>
        <w:t xml:space="preserve">https://www.sciencedirect.com/science/article/pii/S0003999316300740</w:t>
      </w:r>
    </w:p>
    <w:p>
      <w:pPr>
        <w:pStyle w:val="BodyText"/>
      </w:pPr>
      <w:hyperlink r:id="rId45">
        <w:r>
          <w:rPr>
            <w:rStyle w:val="Hyperlink"/>
          </w:rPr>
          <w:t xml:space="preserve">https://www.sciencedirect.com/science/article/pii/S0003999316300740</w:t>
        </w:r>
      </w:hyperlink>
    </w:p>
    <w:p>
      <w:pPr>
        <w:pStyle w:val="BodyText"/>
      </w:pPr>
      <w:hyperlink r:id="rId46">
        <w:r>
          <w:rPr>
            <w:rStyle w:val="Hyperlink"/>
          </w:rPr>
          <w:t xml:space="preserve">[39]</w:t>
        </w:r>
      </w:hyperlink>
      <w:r>
        <w:t xml:space="preserve"> </w:t>
      </w:r>
      <w:r>
        <w:t xml:space="preserve">https://pmc.ncbi.nlm.nih.gov/articles/PMC9567347/</w:t>
      </w:r>
    </w:p>
    <w:p>
      <w:pPr>
        <w:pStyle w:val="BodyText"/>
      </w:pPr>
      <w:hyperlink r:id="rId46">
        <w:r>
          <w:rPr>
            <w:rStyle w:val="Hyperlink"/>
          </w:rPr>
          <w:t xml:space="preserve">https://pmc.ncbi.nlm.nih.gov/articles/PMC9567347/</w:t>
        </w:r>
      </w:hyperlink>
    </w:p>
    <w:p>
      <w:pPr>
        <w:pStyle w:val="BodyText"/>
      </w:pPr>
      <w:hyperlink r:id="rId47">
        <w:r>
          <w:rPr>
            <w:rStyle w:val="Hyperlink"/>
          </w:rPr>
          <w:t xml:space="preserve">[40]</w:t>
        </w:r>
      </w:hyperlink>
      <w:r>
        <w:t xml:space="preserve"> </w:t>
      </w:r>
      <w:r>
        <w:t xml:space="preserve">https://pubs.asha.org/doi/epdf/10.1044/2022_AJSLP-22-00011</w:t>
      </w:r>
    </w:p>
    <w:p>
      <w:pPr>
        <w:pStyle w:val="BodyText"/>
      </w:pPr>
      <w:hyperlink r:id="rId47">
        <w:r>
          <w:rPr>
            <w:rStyle w:val="Hyperlink"/>
          </w:rPr>
          <w:t xml:space="preserve">https://pubs.asha.org/doi/epdf/10.1044/2022_AJSLP-22-00011</w:t>
        </w:r>
      </w:hyperlink>
    </w:p>
    <w:p>
      <w:pPr>
        <w:pStyle w:val="BodyText"/>
      </w:pPr>
      <w:hyperlink r:id="rId50">
        <w:r>
          <w:rPr>
            <w:rStyle w:val="Hyperlink"/>
          </w:rPr>
          <w:t xml:space="preserve">[53]</w:t>
        </w:r>
      </w:hyperlink>
      <w:r>
        <w:t xml:space="preserve"> </w:t>
      </w:r>
      <w:r>
        <w:t xml:space="preserve">https://onlinelibrary.wiley.com/doi/pdfdirect/10.1111/1460-6984.12276</w:t>
      </w:r>
    </w:p>
    <w:p>
      <w:pPr>
        <w:pStyle w:val="BodyText"/>
      </w:pPr>
      <w:hyperlink r:id="rId50">
        <w:r>
          <w:rPr>
            <w:rStyle w:val="Hyperlink"/>
          </w:rPr>
          <w:t xml:space="preserve">https://onlinelibrary.wiley.com/doi/pdfdirect/10.1111/1460-6984.12276</w:t>
        </w:r>
      </w:hyperlink>
    </w:p>
    <w:p>
      <w:pPr>
        <w:pStyle w:val="BodyText"/>
      </w:pPr>
      <w:hyperlink r:id="rId51">
        <w:r>
          <w:rPr>
            <w:rStyle w:val="Hyperlink"/>
          </w:rPr>
          <w:t xml:space="preserve">[55]</w:t>
        </w:r>
      </w:hyperlink>
      <w:r>
        <w:t xml:space="preserve"> </w:t>
      </w:r>
      <w:r>
        <w:t xml:space="preserve">https://europepmc.org/article/MED/11407567</w:t>
      </w:r>
    </w:p>
    <w:p>
      <w:pPr>
        <w:pStyle w:val="BodyText"/>
      </w:pPr>
      <w:hyperlink r:id="rId51">
        <w:r>
          <w:rPr>
            <w:rStyle w:val="Hyperlink"/>
          </w:rPr>
          <w:t xml:space="preserve">https://europepmc.org/article/MED/11407567</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pps.asha.org/EvidenceMaps/Articles/ArticleSummary/68f09949-63e1-4827-af5b-f808453c410c" TargetMode="External" /><Relationship Type="http://schemas.openxmlformats.org/officeDocument/2006/relationships/hyperlink" Id="rId38" Target="https://apps.asha.org/EvidenceMaps/Articles/ArticleSummary/8ba6ea6c-1191-ed11-8141-005056834e2b" TargetMode="External" /><Relationship Type="http://schemas.openxmlformats.org/officeDocument/2006/relationships/hyperlink" Id="rId33" Target="https://asha.figshare.com/articles/journal_contribution/Treatment_of_underlying_forms_A_meta-analysis_Swiderski_et_al_2021_/16828630" TargetMode="External" /><Relationship Type="http://schemas.openxmlformats.org/officeDocument/2006/relationships/hyperlink" Id="rId29" Target="https://eprints.whiterose.ac.uk/id/eprint/170094/3/Dyson%20Morgan%20Herbert%20Sem%20Proc%20in%20Aphasia.pdf" TargetMode="External" /><Relationship Type="http://schemas.openxmlformats.org/officeDocument/2006/relationships/hyperlink" Id="rId39" Target="https://eric.ed.gov/?id=EJ730876" TargetMode="External" /><Relationship Type="http://schemas.openxmlformats.org/officeDocument/2006/relationships/hyperlink" Id="rId51" Target="https://europepmc.org/article/MED/11407567" TargetMode="External" /><Relationship Type="http://schemas.openxmlformats.org/officeDocument/2006/relationships/hyperlink" Id="rId35" Target="https://europepmc.org/article/MED/7731205" TargetMode="External" /><Relationship Type="http://schemas.openxmlformats.org/officeDocument/2006/relationships/hyperlink" Id="rId40" Target="https://link.springer.com/content/pdf/10.1007/978-3-031-77134-7_6" TargetMode="External" /><Relationship Type="http://schemas.openxmlformats.org/officeDocument/2006/relationships/hyperlink" Id="rId50" Target="https://onlinelibrary.wiley.com/doi/pdfdirect/10.1111/1460-6984.12276" TargetMode="External" /><Relationship Type="http://schemas.openxmlformats.org/officeDocument/2006/relationships/hyperlink" Id="rId30" Target="https://pmc.ncbi.nlm.nih.gov/articles/PMC6045968/" TargetMode="External" /><Relationship Type="http://schemas.openxmlformats.org/officeDocument/2006/relationships/hyperlink" Id="rId36" Target="https://pmc.ncbi.nlm.nih.gov/articles/PMC9240415/" TargetMode="External" /><Relationship Type="http://schemas.openxmlformats.org/officeDocument/2006/relationships/hyperlink" Id="rId31" Target="https://pmc.ncbi.nlm.nih.gov/articles/PMC9314833/" TargetMode="External" /><Relationship Type="http://schemas.openxmlformats.org/officeDocument/2006/relationships/hyperlink" Id="rId46" Target="https://pmc.ncbi.nlm.nih.gov/articles/PMC9567347/" TargetMode="External" /><Relationship Type="http://schemas.openxmlformats.org/officeDocument/2006/relationships/hyperlink" Id="rId41" Target="https://pubmed.ncbi.nlm.nih.gov/24559523/" TargetMode="External" /><Relationship Type="http://schemas.openxmlformats.org/officeDocument/2006/relationships/hyperlink" Id="rId47" Target="https://pubs.asha.org/doi/epdf/10.1044/2022_AJSLP-22-00011" TargetMode="External" /><Relationship Type="http://schemas.openxmlformats.org/officeDocument/2006/relationships/hyperlink" Id="rId28" Target="https://pure.psu.edu/en/publications/treatment-for-lexical-retrieval-using-abstract-and-concrete-words" TargetMode="External" /><Relationship Type="http://schemas.openxmlformats.org/officeDocument/2006/relationships/hyperlink" Id="rId25" Target="https://royalsocietypublishing.org/rstb/article/369/1634/20120388/22342/What-we-talk-about-when-we-talk-about-access" TargetMode="External" /><Relationship Type="http://schemas.openxmlformats.org/officeDocument/2006/relationships/hyperlink" Id="rId34" Target="https://talkbank.org/aphasia/discourse/StoryGrammar/index.html" TargetMode="External" /><Relationship Type="http://schemas.openxmlformats.org/officeDocument/2006/relationships/hyperlink" Id="rId21" Target="https://www.asha.org/Practice-Portal/Clinical-Topics/Aphasia/" TargetMode="External" /><Relationship Type="http://schemas.openxmlformats.org/officeDocument/2006/relationships/hyperlink" Id="rId26" Target="https://www.frontiersin.org/journals/human-neuroscience/articles/10.3389/fnhum.2021.747391/full" TargetMode="External" /><Relationship Type="http://schemas.openxmlformats.org/officeDocument/2006/relationships/hyperlink" Id="rId23" Target="https://www.mpi.nl/world/materials/publications/Levelt/2001_PNAS.pdf" TargetMode="External" /><Relationship Type="http://schemas.openxmlformats.org/officeDocument/2006/relationships/hyperlink" Id="rId44" Target="https://www.nature.com/articles/s41598-023-37624-w.pdf" TargetMode="External" /><Relationship Type="http://schemas.openxmlformats.org/officeDocument/2006/relationships/hyperlink" Id="rId22" Target="https://www.researchgate.net/profile/Mark-Guadagnoli/publication/8574634_Challenge_Point_A_Framework_for_Conceptualizing_the_Effects_of_Various_Practice_Conditions_in_Motor_Learning/links/552d1b810cf2e089a3ad31e7/Challenge-Point-A-Framework-for-Conceptualizing-the-Effects-of-Various-Practice-Conditions-in-Motor-Learning.pdf" TargetMode="External" /><Relationship Type="http://schemas.openxmlformats.org/officeDocument/2006/relationships/hyperlink" Id="rId45" Target="https://www.sciencedirect.com/science/article/pii/S0003999316300740" TargetMode="External" /><Relationship Type="http://schemas.openxmlformats.org/officeDocument/2006/relationships/hyperlink" Id="rId42" Target="https://www.sciencedirect.com/science/article/pii/S0028393225000715" TargetMode="External" /></Relationships>
</file>

<file path=word/_rels/footnotes.xml.rels><?xml version="1.0" encoding="UTF-8"?><Relationships xmlns="http://schemas.openxmlformats.org/package/2006/relationships"><Relationship Type="http://schemas.openxmlformats.org/officeDocument/2006/relationships/hyperlink" Id="rId27" Target="https://apps.asha.org/EvidenceMaps/Articles/ArticleSummary/68f09949-63e1-4827-af5b-f808453c410c" TargetMode="External" /><Relationship Type="http://schemas.openxmlformats.org/officeDocument/2006/relationships/hyperlink" Id="rId38" Target="https://apps.asha.org/EvidenceMaps/Articles/ArticleSummary/8ba6ea6c-1191-ed11-8141-005056834e2b" TargetMode="External" /><Relationship Type="http://schemas.openxmlformats.org/officeDocument/2006/relationships/hyperlink" Id="rId33" Target="https://asha.figshare.com/articles/journal_contribution/Treatment_of_underlying_forms_A_meta-analysis_Swiderski_et_al_2021_/16828630" TargetMode="External" /><Relationship Type="http://schemas.openxmlformats.org/officeDocument/2006/relationships/hyperlink" Id="rId29" Target="https://eprints.whiterose.ac.uk/id/eprint/170094/3/Dyson%20Morgan%20Herbert%20Sem%20Proc%20in%20Aphasia.pdf" TargetMode="External" /><Relationship Type="http://schemas.openxmlformats.org/officeDocument/2006/relationships/hyperlink" Id="rId39" Target="https://eric.ed.gov/?id=EJ730876" TargetMode="External" /><Relationship Type="http://schemas.openxmlformats.org/officeDocument/2006/relationships/hyperlink" Id="rId51" Target="https://europepmc.org/article/MED/11407567" TargetMode="External" /><Relationship Type="http://schemas.openxmlformats.org/officeDocument/2006/relationships/hyperlink" Id="rId35" Target="https://europepmc.org/article/MED/7731205" TargetMode="External" /><Relationship Type="http://schemas.openxmlformats.org/officeDocument/2006/relationships/hyperlink" Id="rId40" Target="https://link.springer.com/content/pdf/10.1007/978-3-031-77134-7_6" TargetMode="External" /><Relationship Type="http://schemas.openxmlformats.org/officeDocument/2006/relationships/hyperlink" Id="rId50" Target="https://onlinelibrary.wiley.com/doi/pdfdirect/10.1111/1460-6984.12276" TargetMode="External" /><Relationship Type="http://schemas.openxmlformats.org/officeDocument/2006/relationships/hyperlink" Id="rId30" Target="https://pmc.ncbi.nlm.nih.gov/articles/PMC6045968/" TargetMode="External" /><Relationship Type="http://schemas.openxmlformats.org/officeDocument/2006/relationships/hyperlink" Id="rId36" Target="https://pmc.ncbi.nlm.nih.gov/articles/PMC9240415/" TargetMode="External" /><Relationship Type="http://schemas.openxmlformats.org/officeDocument/2006/relationships/hyperlink" Id="rId31" Target="https://pmc.ncbi.nlm.nih.gov/articles/PMC9314833/" TargetMode="External" /><Relationship Type="http://schemas.openxmlformats.org/officeDocument/2006/relationships/hyperlink" Id="rId46" Target="https://pmc.ncbi.nlm.nih.gov/articles/PMC9567347/" TargetMode="External" /><Relationship Type="http://schemas.openxmlformats.org/officeDocument/2006/relationships/hyperlink" Id="rId41" Target="https://pubmed.ncbi.nlm.nih.gov/24559523/" TargetMode="External" /><Relationship Type="http://schemas.openxmlformats.org/officeDocument/2006/relationships/hyperlink" Id="rId47" Target="https://pubs.asha.org/doi/epdf/10.1044/2022_AJSLP-22-00011" TargetMode="External" /><Relationship Type="http://schemas.openxmlformats.org/officeDocument/2006/relationships/hyperlink" Id="rId28" Target="https://pure.psu.edu/en/publications/treatment-for-lexical-retrieval-using-abstract-and-concrete-words" TargetMode="External" /><Relationship Type="http://schemas.openxmlformats.org/officeDocument/2006/relationships/hyperlink" Id="rId25" Target="https://royalsocietypublishing.org/rstb/article/369/1634/20120388/22342/What-we-talk-about-when-we-talk-about-access" TargetMode="External" /><Relationship Type="http://schemas.openxmlformats.org/officeDocument/2006/relationships/hyperlink" Id="rId34" Target="https://talkbank.org/aphasia/discourse/StoryGrammar/index.html" TargetMode="External" /><Relationship Type="http://schemas.openxmlformats.org/officeDocument/2006/relationships/hyperlink" Id="rId21" Target="https://www.asha.org/Practice-Portal/Clinical-Topics/Aphasia/" TargetMode="External" /><Relationship Type="http://schemas.openxmlformats.org/officeDocument/2006/relationships/hyperlink" Id="rId26" Target="https://www.frontiersin.org/journals/human-neuroscience/articles/10.3389/fnhum.2021.747391/full" TargetMode="External" /><Relationship Type="http://schemas.openxmlformats.org/officeDocument/2006/relationships/hyperlink" Id="rId23" Target="https://www.mpi.nl/world/materials/publications/Levelt/2001_PNAS.pdf" TargetMode="External" /><Relationship Type="http://schemas.openxmlformats.org/officeDocument/2006/relationships/hyperlink" Id="rId44" Target="https://www.nature.com/articles/s41598-023-37624-w.pdf" TargetMode="External" /><Relationship Type="http://schemas.openxmlformats.org/officeDocument/2006/relationships/hyperlink" Id="rId22" Target="https://www.researchgate.net/profile/Mark-Guadagnoli/publication/8574634_Challenge_Point_A_Framework_for_Conceptualizing_the_Effects_of_Various_Practice_Conditions_in_Motor_Learning/links/552d1b810cf2e089a3ad31e7/Challenge-Point-A-Framework-for-Conceptualizing-the-Effects-of-Various-Practice-Conditions-in-Motor-Learning.pdf" TargetMode="External" /><Relationship Type="http://schemas.openxmlformats.org/officeDocument/2006/relationships/hyperlink" Id="rId45" Target="https://www.sciencedirect.com/science/article/pii/S0003999316300740" TargetMode="External" /><Relationship Type="http://schemas.openxmlformats.org/officeDocument/2006/relationships/hyperlink" Id="rId42" Target="https://www.sciencedirect.com/science/article/pii/S00283932250007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2026-05-21T15:51:06Z</dcterms:created>
  <dcterms:modified xsi:type="dcterms:W3CDTF">2026-05-21T15:51:06Z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