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Grupo 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MedSync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80" w:before="140" w:lineRule="auto"/>
        <w:rPr>
          <w:rFonts w:ascii="Aptos" w:cs="Aptos" w:eastAsia="Aptos" w:hAnsi="Aptos"/>
          <w:b w:val="0"/>
          <w:bCs w:val="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:rsidR="00000000" w:rsidDel="00000000" w:rsidP="00000000" w:rsidRDefault="00000000" w:rsidRPr="00000000" w14:paraId="00000011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Porcentaje de avance que el equipo estima antes de realizar la trazabilidad: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El porcentaje que estimamos antes de la trazabilidad es de aproximadamente de un 60%</w:t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Meta de avance que se espera alcanzar al finalizar esta iteración: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La meta de esta iteración es dejar calculado y respaldado el 61,90 % de avance actual. La revisión actualiza la trazabilidad; las funcionalidades pendientes solo sumarán avance cuando se implementen y comprueben.</w:t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Principal brecha que podría impedir completar la versión 1.0: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Las mayores brechas están en la gestión administrativa de catálogo, disponibilidades y centros; en reportes y notificaciones conectados al backend; y en las pruebas específicas de reservas, reprogramación y cancelación. El proveedor y el alcance mínimo de notificaciones siguen por definir.</w:t>
      </w:r>
    </w:p>
    <w:p w:rsidR="00000000" w:rsidDel="00000000" w:rsidP="00000000" w:rsidRDefault="00000000" w:rsidRPr="00000000" w14:paraId="00000018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Cálculo: avance estimado = peso del módulo × nivel de cumplimiento. Los pesos suman 100 % antes de redondear; las cifras visibles por fila pueden diferir 0,01 punto del total por redondeo.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1173.0" w:type="dxa"/>
        <w:jc w:val="center"/>
        <w:tblLayout w:type="fixed"/>
        <w:tblLook w:val="0400"/>
      </w:tblPr>
      <w:tblGrid>
        <w:gridCol w:w="1710"/>
        <w:gridCol w:w="1710"/>
        <w:gridCol w:w="1710"/>
        <w:gridCol w:w="1710"/>
        <w:gridCol w:w="1710"/>
        <w:gridCol w:w="2623"/>
        <w:tblGridChange w:id="0">
          <w:tblGrid>
            <w:gridCol w:w="1710"/>
            <w:gridCol w:w="1710"/>
            <w:gridCol w:w="1710"/>
            <w:gridCol w:w="1710"/>
            <w:gridCol w:w="1710"/>
            <w:gridCol w:w="26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actual y brecha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Análisis y diseño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Iteración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19,05 %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19,05 %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Fichas 1 y 3: alcance, modelo, interfaces y flujo principal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Usuarios y roles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Iteraciones 01 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Registro, login y logout con Sanctum y centro explícito; restricciones por rol comprobadas. Falta cobertura integral de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Pacientes y profesionales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Iteraciones 02 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Pacientes: alta, listado, ficha y edición por API. Profesionales: listado, alta e invitación por API; falta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Especialidades y servicios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2,38 %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Servicios consultados por API en reservas; alta y edición administrativa aún dependen de seeders o datos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 profesionales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Horarios disponibles consultados y validados por API. Falta configurarlos desde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Reserva de horas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Ficha 3: reserva guardada en PostgreSQL y visible en Mis citas. El flujo actual de paciente y recepción usa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Reprogramación y cancelación de citas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Iteraciones 03 y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2,38 %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Reprogramación y cancelación usan API; recepción puede reasignar. Falta prueba específica y demostración documentada.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y reportes de agenda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Prototipo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☐ 50  X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2,38 %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Hay pantalla de reportes con estado local. No hay API de reportes ni notificaciones de reservas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Gestión de centros y separación de datos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Iteraciones 01 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2,38 %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 explícito y tenant resuelto en Laravel; pruebas aíslan dos bases. Gestión de centros y planes aún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y pruebas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Iteraciones 01 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19,05 %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100  X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Fichas 2 y 3 documentan PostgreSQL. Al 07/10: backend 22/22 y frontend 41/41; faltan pruebas de citas y módulos locales.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28,57 %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Análisis y diseño; reserva de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71,43 %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Siete módulos parciales (50 %) y un prototipo no operativo (25 %).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módulo de reportes y notificaciones tiene una pantalla prototipo; falta su flujo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Avance 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61,90 % 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Peso × cumplimiento, calculado sin redondear cada fila.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Diferencia entre la estimación inicial y el avance calculado: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estimación inicial era de aproximadamente un 60% y el avance calculado es de 61,90%, es decir, unos 1,9 puntos porcentuales más. El avance real resultó levemente mayor a lo estimado.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¿El alcance actual puede completarse en ocho semanas? 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Sí  </w:t>
      </w:r>
      <w:r w:rsidDel="00000000" w:rsidR="00000000" w:rsidRPr="00000000">
        <w:rPr>
          <w:b w:val="1"/>
          <w:bCs w:val="1"/>
          <w:rtl w:val="0"/>
        </w:rPr>
        <w:t xml:space="preserve">☐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Sí con ajustes 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52.00000000000003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</w:p>
    <w:tbl>
      <w:tblPr>
        <w:tblStyle w:val="Table5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Reprogramación, cancelación y reasignación: cerrar validaciones.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de API y UI; cambios visibles en Mis citas y PostgreSQL, sin doble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64,29 %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y editar especialidades y servicios desde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persistido en PostgreSQL y disponible en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66,67 %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Configurar disponibilidad profesional desde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Horarios guardados por API; slots y reservas respetan la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71,43 %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edición de profesionales y flujo de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Edición persistente por API y pruebas de acceso por centro.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76,19 %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permisos por rol y regresión multi-centro.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Accesos autorizados y denegados probados para cada rol clínico.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80,95 %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Conectar gestión de centros; iniciar reportes y avisos por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Centros/planes persistentes; reporte básico y evento de aviso trazables.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85,71 %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reportes básicos y notificaciones de reservas.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reales por centro; avisos de creación/cambio/cancelación 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90,48 %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final, pruebas, correcciones y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Suite completa y recorrido de versión 1.0 comprobados en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100,00 %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Citas, catálogo, disponibilidad y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Flujos clínicos completos y demostrados en API/PostgreSQL.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Permisos, centros e inicio de reportes/avisos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Aislamiento por rol y centro; módulos administrativos conectados.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Reportes, notificaciones y 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Versión candidata con datos reales y pruebas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Correcciones y validación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Versión 1.0 demostrable y evidencia consolidada.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diez módulos siguen en el plan; dos están comprobados, siete parciales y uno en prototipo. Cerrar criterios mínimos por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Viable  X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Tres integrantes y ocho semanas; la carga exige asignaciones semanales y demostraciones de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Viable  X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Dependencias técnicas 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Depende de API/BD para catálogo, disponibilidad y centros, más la elección del mecanismo de avisos.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Controladas  X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reservan semanas 5 a 8 y pruebas en cada incremento; faltan casos automatizados de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X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hay postergación aprobada del plan 1.5; si falla el hito de semana 4, el equipo debe acordar el ajuste con 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☐ Identificadas  X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y disponibilidad sin gestión persistente desde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Retrasa la operación administrativa y mantiene dependencias de seeders.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API, UI y pruebas de persistencia y aislamiento por centro.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Reportes locales y notificaciones sin canal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Puede impedir demostrar salidas reales y avisos de reservas.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alcance mínimo y mecanismo de envío en semana 5; implementar y probar en semanas 6 y 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Faltan pruebas específicas de reservas y cambios de cita.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Riesgo de horarios ocupados, estados incoherentes o regresiones entre centros.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pruebas de creación, cancelación, reprogramación, reasignación y aislamiento; ejecutar regresión semanal.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reprogramación, cancelación y reasignación ya conectadas 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Cambios persisten en PostgreSQL, se reflejan en Mis citas y recepción, y no permiten doble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Iniciar gestión administrativa de especialidades y servicios por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Hugo, Denise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 y edición quedan persistidas por centro y el catálogo actualizado aparece en reservas.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Avance estimado calculado de la versión 1.0: 61,90 %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 general de la planificación:  ☐ Viable  X 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40" w:line="240" w:lineRule="auto"/>
      <w:rPr>
        <w:color w:val="000000"/>
      </w:rPr>
    </w:pPr>
    <w:r w:rsidDel="00000000" w:rsidR="00000000" w:rsidRPr="00000000">
      <w:rPr>
        <w:b w:val="1"/>
        <w:bCs w:val="1"/>
        <w:color w:val="1f4e78"/>
        <w:sz w:val="19"/>
        <w:szCs w:val="19"/>
        <w:rtl w:val="0"/>
      </w:rPr>
      <w:t xml:space="preserve">CAPSTONE 2026 | Seguimiento semanal</w:t>
      <w:br w:type="textWrapping"/>
    </w:r>
    <w:r w:rsidDel="00000000" w:rsidR="00000000" w:rsidRPr="00000000">
      <w:rPr>
        <w:color w:val="595959"/>
        <w:sz w:val="17"/>
        <w:szCs w:val="17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AxlsAGxpvF4obdlA4k11fCYSQ==">CgMxLjA4AHIhMS1GWFROY3l5REE5SGpSZ3pIUnNZcERqWkZBY1FON1RU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