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C3D1" w14:textId="62114D72" w:rsidR="00AE216E" w:rsidRDefault="00BC7014" w:rsidP="00BC7014">
      <w:pPr>
        <w:pStyle w:val="Titel"/>
      </w:pPr>
      <w:r>
        <w:t>RTS10 verslag</w:t>
      </w:r>
    </w:p>
    <w:p w14:paraId="4CD50301" w14:textId="00DBD0C4" w:rsidR="00BC7014" w:rsidRDefault="00BC7014" w:rsidP="00BC7014">
      <w:pPr>
        <w:pStyle w:val="Kop1"/>
      </w:pPr>
      <w:r>
        <w:t>Week 1</w:t>
      </w:r>
    </w:p>
    <w:p w14:paraId="0BE4A933" w14:textId="7B2B1069" w:rsidR="00BC7014" w:rsidRDefault="00BC7014" w:rsidP="00BC7014">
      <w:pPr>
        <w:pStyle w:val="Kop2"/>
      </w:pPr>
      <w:r>
        <w:t>1.1.D</w:t>
      </w:r>
    </w:p>
    <w:p w14:paraId="3E2181EF" w14:textId="5DD10F33" w:rsidR="00BC7014" w:rsidRDefault="00BC7014" w:rsidP="00BC7014">
      <w:r>
        <w:t>.</w:t>
      </w:r>
      <w:proofErr w:type="spellStart"/>
      <w:r>
        <w:t>global</w:t>
      </w:r>
      <w:proofErr w:type="spellEnd"/>
      <w:r>
        <w:t xml:space="preserve"> is een </w:t>
      </w:r>
      <w:proofErr w:type="spellStart"/>
      <w:r>
        <w:t>directive</w:t>
      </w:r>
      <w:proofErr w:type="spellEnd"/>
      <w:r>
        <w:t xml:space="preserve"> die gebruikt wordt om een specifiek deel van de code te gebruiken als data en niet als code</w:t>
      </w:r>
    </w:p>
    <w:p w14:paraId="3840F93C" w14:textId="3445C63C" w:rsidR="00BC7014" w:rsidRDefault="00BC7014" w:rsidP="00BC7014">
      <w:r>
        <w:t>.</w:t>
      </w:r>
      <w:proofErr w:type="spellStart"/>
      <w:r>
        <w:t>text</w:t>
      </w:r>
      <w:proofErr w:type="spellEnd"/>
      <w:r>
        <w:t xml:space="preserve"> vertelt dat het volgende statement moet beginnen op een specifieke </w:t>
      </w:r>
      <w:proofErr w:type="spellStart"/>
      <w:r>
        <w:t>subsection</w:t>
      </w:r>
      <w:proofErr w:type="spellEnd"/>
      <w:r>
        <w:t xml:space="preserve"> die gespecificeerd is. Als dit niet zo is wordt het automatisch op het adres 0 gezet.</w:t>
      </w:r>
    </w:p>
    <w:p w14:paraId="73D2C961" w14:textId="20295D24" w:rsidR="00BC7014" w:rsidRDefault="00BC7014" w:rsidP="00BC7014">
      <w:pPr>
        <w:pStyle w:val="Kop2"/>
      </w:pPr>
      <w:r>
        <w:t>1.1.G</w:t>
      </w:r>
    </w:p>
    <w:p w14:paraId="6DE6FBED" w14:textId="39A7728D" w:rsidR="00BC7014" w:rsidRDefault="00BC7014" w:rsidP="00BC7014">
      <w:r>
        <w:t>Ik zie lampjes knipperen</w:t>
      </w:r>
    </w:p>
    <w:p w14:paraId="67E264D6" w14:textId="29987F47" w:rsidR="00BC7014" w:rsidRDefault="00BC7014" w:rsidP="00BC7014">
      <w:pPr>
        <w:pStyle w:val="Kop2"/>
      </w:pPr>
      <w:r>
        <w:t>1.2</w:t>
      </w:r>
    </w:p>
    <w:p w14:paraId="3C85B538" w14:textId="77777777" w:rsidR="00BC7014" w:rsidRDefault="00BC7014" w:rsidP="00BC7014">
      <w:r w:rsidRPr="00BC7014">
        <w:rPr>
          <w:noProof/>
        </w:rPr>
        <w:drawing>
          <wp:anchor distT="0" distB="0" distL="114300" distR="114300" simplePos="0" relativeHeight="251658240" behindDoc="0" locked="0" layoutInCell="1" allowOverlap="1" wp14:anchorId="71278691" wp14:editId="61080EB6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823573" cy="1704975"/>
            <wp:effectExtent l="0" t="0" r="0" b="0"/>
            <wp:wrapThrough wrapText="bothSides">
              <wp:wrapPolygon edited="0">
                <wp:start x="0" y="0"/>
                <wp:lineTo x="0" y="21238"/>
                <wp:lineTo x="21425" y="21238"/>
                <wp:lineTo x="2142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7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78B47" w14:textId="45D2A160" w:rsidR="00BC7014" w:rsidRDefault="00BC7014" w:rsidP="00BC7014"/>
    <w:tbl>
      <w:tblPr>
        <w:tblStyle w:val="Tabelraster"/>
        <w:tblpPr w:leftFromText="141" w:rightFromText="141" w:vertAnchor="page" w:horzAnchor="margin" w:tblpY="9016"/>
        <w:tblW w:w="0" w:type="auto"/>
        <w:tblLook w:val="04A0" w:firstRow="1" w:lastRow="0" w:firstColumn="1" w:lastColumn="0" w:noHBand="0" w:noVBand="1"/>
      </w:tblPr>
      <w:tblGrid>
        <w:gridCol w:w="2966"/>
        <w:gridCol w:w="2841"/>
        <w:gridCol w:w="3089"/>
      </w:tblGrid>
      <w:tr w:rsidR="00E16040" w14:paraId="6BB7A429" w14:textId="485DC5BB" w:rsidTr="00E16040">
        <w:trPr>
          <w:trHeight w:val="291"/>
        </w:trPr>
        <w:tc>
          <w:tcPr>
            <w:tcW w:w="2966" w:type="dxa"/>
          </w:tcPr>
          <w:p w14:paraId="630C58CD" w14:textId="7F4417BF" w:rsidR="00E16040" w:rsidRDefault="00E16040" w:rsidP="00BC7014">
            <w:r>
              <w:t>2000000e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6CC3ED89" w14:textId="40FCEE75" w:rsidR="00E16040" w:rsidRDefault="00E16040" w:rsidP="00BC7014">
            <w:r>
              <w:t>MOV.N R0, #0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77709F" w14:textId="2377CA10" w:rsidR="00E16040" w:rsidRDefault="00E16040" w:rsidP="00BC7014">
            <w:r>
              <w:t>R0 = 0</w:t>
            </w:r>
          </w:p>
        </w:tc>
      </w:tr>
      <w:tr w:rsidR="00E16040" w14:paraId="4E25BD9E" w14:textId="6D367F0F" w:rsidTr="00E16040">
        <w:trPr>
          <w:trHeight w:val="275"/>
        </w:trPr>
        <w:tc>
          <w:tcPr>
            <w:tcW w:w="2966" w:type="dxa"/>
          </w:tcPr>
          <w:p w14:paraId="06A6F586" w14:textId="02589881" w:rsidR="00E16040" w:rsidRDefault="00E16040" w:rsidP="00BC7014">
            <w:r>
              <w:t>20000010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4E130F65" w14:textId="551F2A81" w:rsidR="00E16040" w:rsidRDefault="00E16040" w:rsidP="00BC7014">
            <w:r>
              <w:t>LDR.N R1, [PC, #24]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B55B9B" w14:textId="01B7EEDD" w:rsidR="00E16040" w:rsidRDefault="00E16040" w:rsidP="00BC7014">
            <w:r>
              <w:t>R1 = 0x2000002c</w:t>
            </w:r>
          </w:p>
        </w:tc>
      </w:tr>
      <w:tr w:rsidR="00E16040" w14:paraId="12212A29" w14:textId="40B097B1" w:rsidTr="00E16040">
        <w:trPr>
          <w:trHeight w:val="291"/>
        </w:trPr>
        <w:tc>
          <w:tcPr>
            <w:tcW w:w="2966" w:type="dxa"/>
          </w:tcPr>
          <w:p w14:paraId="1D7E521F" w14:textId="3E876330" w:rsidR="00E16040" w:rsidRDefault="00E16040" w:rsidP="00BC7014">
            <w:r>
              <w:t>20000012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2C785DAC" w14:textId="7CCB55DB" w:rsidR="00E16040" w:rsidRDefault="00E16040" w:rsidP="00BC7014">
            <w:r>
              <w:t>STR.N R0, [R1, #0]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1B845A1" w14:textId="742E1F2B" w:rsidR="00E16040" w:rsidRDefault="00E16040" w:rsidP="00BC7014">
            <w:r>
              <w:t>R0 = 0x2000002c</w:t>
            </w:r>
          </w:p>
        </w:tc>
      </w:tr>
      <w:tr w:rsidR="00E16040" w14:paraId="48A1EA0A" w14:textId="19625FB1" w:rsidTr="00E16040">
        <w:trPr>
          <w:trHeight w:val="275"/>
        </w:trPr>
        <w:tc>
          <w:tcPr>
            <w:tcW w:w="2966" w:type="dxa"/>
          </w:tcPr>
          <w:p w14:paraId="7F21A41D" w14:textId="51CA5D9A" w:rsidR="00E16040" w:rsidRDefault="00E16040" w:rsidP="00BC7014">
            <w:r>
              <w:t>20000014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5E14066F" w14:textId="07B45D2F" w:rsidR="00E16040" w:rsidRDefault="00E16040" w:rsidP="00BC7014">
            <w:r>
              <w:t>MOVS.N R3, #15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FDDABF" w14:textId="0DB8C180" w:rsidR="00E16040" w:rsidRDefault="00E16040" w:rsidP="00BC7014">
            <w:r>
              <w:t>R3 = 15</w:t>
            </w:r>
          </w:p>
        </w:tc>
      </w:tr>
      <w:tr w:rsidR="00E16040" w14:paraId="5840955D" w14:textId="4AE57456" w:rsidTr="00E16040">
        <w:trPr>
          <w:trHeight w:val="291"/>
        </w:trPr>
        <w:tc>
          <w:tcPr>
            <w:tcW w:w="2966" w:type="dxa"/>
          </w:tcPr>
          <w:p w14:paraId="49BC4F72" w14:textId="5069C728" w:rsidR="00E16040" w:rsidRDefault="00E16040" w:rsidP="00BC7014">
            <w:r>
              <w:t>20000016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792C12D4" w14:textId="443CCBD3" w:rsidR="00E16040" w:rsidRDefault="00E16040" w:rsidP="00BC7014">
            <w:r>
              <w:t>LSLS.N R3, R3, #48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ACD58A" w14:textId="6159F543" w:rsidR="00E16040" w:rsidRDefault="00E16040" w:rsidP="00BC7014">
            <w:r>
              <w:t>R3 = 15 &lt;&lt; 12</w:t>
            </w:r>
          </w:p>
        </w:tc>
      </w:tr>
      <w:tr w:rsidR="00E16040" w14:paraId="38DDF213" w14:textId="48CCC9C9" w:rsidTr="00E16040">
        <w:trPr>
          <w:trHeight w:val="275"/>
        </w:trPr>
        <w:tc>
          <w:tcPr>
            <w:tcW w:w="2966" w:type="dxa"/>
          </w:tcPr>
          <w:p w14:paraId="069C6511" w14:textId="1D36B7C4" w:rsidR="00E16040" w:rsidRDefault="00E16040" w:rsidP="00BC7014">
            <w:r>
              <w:t>20000018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36C933B7" w14:textId="6B643A30" w:rsidR="00E16040" w:rsidRDefault="00E16040" w:rsidP="00BC7014">
            <w:r>
              <w:t>LDR.N R2, [PC, #20]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365F504" w14:textId="634C0355" w:rsidR="00E16040" w:rsidRDefault="00E16040" w:rsidP="00BC7014">
            <w:r>
              <w:t>R2 = 0x20000030</w:t>
            </w:r>
          </w:p>
        </w:tc>
      </w:tr>
      <w:tr w:rsidR="00E16040" w14:paraId="5594A6EB" w14:textId="4CA618F8" w:rsidTr="00E16040">
        <w:trPr>
          <w:trHeight w:val="291"/>
        </w:trPr>
        <w:tc>
          <w:tcPr>
            <w:tcW w:w="2966" w:type="dxa"/>
          </w:tcPr>
          <w:p w14:paraId="359CA5E2" w14:textId="66086EF1" w:rsidR="00E16040" w:rsidRDefault="00E16040" w:rsidP="00BC7014">
            <w:r>
              <w:t>2000001a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0CFB48C5" w14:textId="305AC7E7" w:rsidR="00E16040" w:rsidRDefault="00E16040" w:rsidP="00BC7014">
            <w:r>
              <w:t>SUBS.N R2, #1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18CDC5" w14:textId="001AFC9C" w:rsidR="00E16040" w:rsidRDefault="00E16040" w:rsidP="00BC7014">
            <w:r>
              <w:t>R2 = 0x2000002f</w:t>
            </w:r>
          </w:p>
        </w:tc>
      </w:tr>
      <w:tr w:rsidR="00E16040" w:rsidRPr="00214768" w14:paraId="67A8F40C" w14:textId="5B6B2F86" w:rsidTr="00E16040">
        <w:trPr>
          <w:trHeight w:val="291"/>
        </w:trPr>
        <w:tc>
          <w:tcPr>
            <w:tcW w:w="2966" w:type="dxa"/>
          </w:tcPr>
          <w:p w14:paraId="42D45AB7" w14:textId="231E379D" w:rsidR="00E16040" w:rsidRDefault="00E16040" w:rsidP="00BC7014">
            <w:r>
              <w:t>2000001c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2A771E5E" w14:textId="0EFEAD8A" w:rsidR="00E16040" w:rsidRDefault="00E16040" w:rsidP="00BC7014">
            <w:r>
              <w:t>BNE.N 0x2000001a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0B1FA4" w14:textId="3845001F" w:rsidR="00E16040" w:rsidRPr="00E16040" w:rsidRDefault="00E16040" w:rsidP="00BC7014">
            <w:pPr>
              <w:rPr>
                <w:lang w:val="en-GB"/>
              </w:rPr>
            </w:pPr>
            <w:r w:rsidRPr="00E16040">
              <w:rPr>
                <w:lang w:val="en-GB"/>
              </w:rPr>
              <w:t>If R2 != 0 jump to 0x</w:t>
            </w:r>
            <w:r>
              <w:rPr>
                <w:lang w:val="en-GB"/>
              </w:rPr>
              <w:t>2000001a</w:t>
            </w:r>
          </w:p>
        </w:tc>
      </w:tr>
      <w:tr w:rsidR="00E16040" w14:paraId="4A547B7D" w14:textId="3C091CB6" w:rsidTr="00E16040">
        <w:trPr>
          <w:trHeight w:val="275"/>
        </w:trPr>
        <w:tc>
          <w:tcPr>
            <w:tcW w:w="2966" w:type="dxa"/>
          </w:tcPr>
          <w:p w14:paraId="57A75AD5" w14:textId="1E521A3C" w:rsidR="00E16040" w:rsidRDefault="00E16040" w:rsidP="00BC7014">
            <w:r>
              <w:t>2000001e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1E64399C" w14:textId="63BCC2A1" w:rsidR="00E16040" w:rsidRDefault="00E16040" w:rsidP="00BC7014">
            <w:r>
              <w:t>EORS.N R0, R3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9F41C4" w14:textId="76AAFF71" w:rsidR="00E16040" w:rsidRDefault="00E16040" w:rsidP="00BC7014">
            <w:r>
              <w:t>Invert bit 12, 13, 14, 15 of R0</w:t>
            </w:r>
          </w:p>
        </w:tc>
      </w:tr>
      <w:tr w:rsidR="00E16040" w14:paraId="26A0139D" w14:textId="770583CE" w:rsidTr="00E16040">
        <w:trPr>
          <w:trHeight w:val="291"/>
        </w:trPr>
        <w:tc>
          <w:tcPr>
            <w:tcW w:w="2966" w:type="dxa"/>
          </w:tcPr>
          <w:p w14:paraId="261249A5" w14:textId="62B0CC37" w:rsidR="00E16040" w:rsidRDefault="00E16040" w:rsidP="00BC7014">
            <w:r>
              <w:t>20000020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36E54635" w14:textId="7307A163" w:rsidR="00E16040" w:rsidRDefault="00E16040" w:rsidP="00BC7014">
            <w:r>
              <w:t>ADDS.N R0, R1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9E7A89" w14:textId="347E2E0B" w:rsidR="00E16040" w:rsidRDefault="00E16040" w:rsidP="00BC7014">
            <w:r>
              <w:t>R0 = R0 + R1</w:t>
            </w:r>
          </w:p>
        </w:tc>
      </w:tr>
      <w:tr w:rsidR="00E16040" w14:paraId="08111F74" w14:textId="68E48FDA" w:rsidTr="00E16040">
        <w:trPr>
          <w:trHeight w:val="275"/>
        </w:trPr>
        <w:tc>
          <w:tcPr>
            <w:tcW w:w="2966" w:type="dxa"/>
          </w:tcPr>
          <w:p w14:paraId="661D2B40" w14:textId="4AADB7A0" w:rsidR="00E16040" w:rsidRDefault="00E16040" w:rsidP="00BC7014">
            <w:r>
              <w:t>20000022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1DB1DF14" w14:textId="3F9B4D21" w:rsidR="00E16040" w:rsidRDefault="00E16040" w:rsidP="00BC7014">
            <w:r>
              <w:t>B.N 0x20000018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6F7D35" w14:textId="2CC65CCB" w:rsidR="00E16040" w:rsidRDefault="00E16040" w:rsidP="00BC7014"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0x20000018</w:t>
            </w:r>
          </w:p>
        </w:tc>
      </w:tr>
      <w:tr w:rsidR="00E16040" w:rsidRPr="00214768" w14:paraId="1E804BFF" w14:textId="5C1E39C4" w:rsidTr="00E16040">
        <w:trPr>
          <w:trHeight w:val="291"/>
        </w:trPr>
        <w:tc>
          <w:tcPr>
            <w:tcW w:w="2966" w:type="dxa"/>
          </w:tcPr>
          <w:p w14:paraId="148DC9B8" w14:textId="07502287" w:rsidR="00E16040" w:rsidRDefault="00E16040" w:rsidP="00BC7014">
            <w:r>
              <w:t>2000002c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49575764" w14:textId="42549DED" w:rsidR="00E16040" w:rsidRDefault="00E16040" w:rsidP="00BC7014">
            <w:r>
              <w:t>.word 0x40020c14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9AF982" w14:textId="49F31710" w:rsidR="00E16040" w:rsidRPr="00E16040" w:rsidRDefault="00E16040" w:rsidP="00BC7014">
            <w:pPr>
              <w:rPr>
                <w:lang w:val="en-GB"/>
              </w:rPr>
            </w:pPr>
            <w:r w:rsidRPr="00E16040">
              <w:rPr>
                <w:lang w:val="en-GB"/>
              </w:rPr>
              <w:t>Store value for GPIO a</w:t>
            </w:r>
            <w:r>
              <w:rPr>
                <w:lang w:val="en-GB"/>
              </w:rPr>
              <w:t>ddress</w:t>
            </w:r>
          </w:p>
        </w:tc>
      </w:tr>
      <w:tr w:rsidR="00E16040" w14:paraId="33CB9607" w14:textId="58D968D6" w:rsidTr="00E16040">
        <w:trPr>
          <w:trHeight w:val="275"/>
        </w:trPr>
        <w:tc>
          <w:tcPr>
            <w:tcW w:w="2966" w:type="dxa"/>
          </w:tcPr>
          <w:p w14:paraId="2CD2F346" w14:textId="5B4DB537" w:rsidR="00E16040" w:rsidRDefault="00E16040" w:rsidP="00BC7014">
            <w:r>
              <w:t>20000030</w:t>
            </w:r>
          </w:p>
        </w:tc>
        <w:tc>
          <w:tcPr>
            <w:tcW w:w="2841" w:type="dxa"/>
            <w:tcBorders>
              <w:right w:val="single" w:sz="4" w:space="0" w:color="auto"/>
            </w:tcBorders>
          </w:tcPr>
          <w:p w14:paraId="10776826" w14:textId="69F4BA75" w:rsidR="00E16040" w:rsidRDefault="00E16040" w:rsidP="00BC7014">
            <w:r>
              <w:t>.word 0x00145854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7CA23" w14:textId="57FF4273" w:rsidR="00E16040" w:rsidRDefault="00E16040" w:rsidP="00BC7014">
            <w:r>
              <w:t xml:space="preserve">Store </w:t>
            </w:r>
            <w:proofErr w:type="spellStart"/>
            <w:r>
              <w:t>value</w:t>
            </w:r>
            <w:proofErr w:type="spellEnd"/>
            <w:r>
              <w:t xml:space="preserve"> of </w:t>
            </w:r>
            <w:r w:rsidR="00E93A53">
              <w:t>timer</w:t>
            </w:r>
          </w:p>
        </w:tc>
      </w:tr>
    </w:tbl>
    <w:p w14:paraId="62E2BDF8" w14:textId="1309ADF4" w:rsidR="00E93A53" w:rsidRDefault="00E93A53" w:rsidP="00BC7014"/>
    <w:p w14:paraId="75632AD3" w14:textId="77777777" w:rsidR="00E93A53" w:rsidRDefault="00E93A53">
      <w:r>
        <w:br w:type="page"/>
      </w:r>
    </w:p>
    <w:p w14:paraId="3485FB62" w14:textId="04F9647B" w:rsidR="00BC7014" w:rsidRDefault="00E93A53" w:rsidP="00E93A53">
      <w:pPr>
        <w:pStyle w:val="Kop2"/>
      </w:pPr>
      <w:r>
        <w:lastRenderedPageBreak/>
        <w:t>1.3</w:t>
      </w:r>
    </w:p>
    <w:p w14:paraId="6E907FBF" w14:textId="007880CC" w:rsidR="00E93A53" w:rsidRDefault="00E93A53" w:rsidP="00E93A53">
      <w:r>
        <w:t>Door de waarde 0x00145854 te halveren, en R3 niet 15 (0b1111) te maken maar 8 (b1000)</w:t>
      </w:r>
    </w:p>
    <w:p w14:paraId="29F1B64D" w14:textId="0A04470A" w:rsidR="00E93A53" w:rsidRDefault="00E93A53" w:rsidP="00E93A53">
      <w:pPr>
        <w:pStyle w:val="Kop2"/>
      </w:pPr>
      <w:r>
        <w:t>1.4</w:t>
      </w:r>
    </w:p>
    <w:p w14:paraId="61260407" w14:textId="45CD50ED" w:rsidR="00E93A53" w:rsidRDefault="00E93A53" w:rsidP="00E93A53">
      <w:r>
        <w:t xml:space="preserve">Alle code wordt omgezet in bytes die in het RAM van de </w:t>
      </w:r>
      <w:proofErr w:type="spellStart"/>
      <w:r>
        <w:t>uC</w:t>
      </w:r>
      <w:proofErr w:type="spellEnd"/>
      <w:r>
        <w:t xml:space="preserve"> gezet wordt. Vanuit deze bytes is het niet meer te herkennen of iets bedoeld is als code of als </w:t>
      </w:r>
      <w:proofErr w:type="spellStart"/>
      <w:r>
        <w:t>datastukt</w:t>
      </w:r>
      <w:proofErr w:type="spellEnd"/>
      <w:r>
        <w:t xml:space="preserve">. Dit is een gebrek van de </w:t>
      </w:r>
      <w:proofErr w:type="spellStart"/>
      <w:r>
        <w:t>disassembly</w:t>
      </w:r>
      <w:proofErr w:type="spellEnd"/>
      <w:r>
        <w:t>.</w:t>
      </w:r>
    </w:p>
    <w:p w14:paraId="70A663AB" w14:textId="7886FA88" w:rsidR="00E93A53" w:rsidRDefault="00E93A53" w:rsidP="00E93A53">
      <w:pPr>
        <w:pStyle w:val="Kop2"/>
      </w:pPr>
      <w:r>
        <w:t>1.5.D</w:t>
      </w:r>
    </w:p>
    <w:p w14:paraId="4DDE7E36" w14:textId="252640B2" w:rsidR="00E93A53" w:rsidRDefault="00E93A53" w:rsidP="00E93A53">
      <w:r>
        <w:t xml:space="preserve">De </w:t>
      </w:r>
      <w:proofErr w:type="spellStart"/>
      <w:r>
        <w:t>wait</w:t>
      </w:r>
      <w:proofErr w:type="spellEnd"/>
      <w:r>
        <w:t xml:space="preserve"> loop duurt 3 </w:t>
      </w:r>
      <w:proofErr w:type="spellStart"/>
      <w:r>
        <w:t>cycles</w:t>
      </w:r>
      <w:proofErr w:type="spellEnd"/>
      <w:r>
        <w:t>.</w:t>
      </w:r>
    </w:p>
    <w:p w14:paraId="478CB68B" w14:textId="4BAC1A70" w:rsidR="00E93A53" w:rsidRDefault="00E93A53" w:rsidP="00E93A53">
      <w:pPr>
        <w:pStyle w:val="Kop2"/>
      </w:pPr>
      <w:r>
        <w:t>1.5.E</w:t>
      </w:r>
    </w:p>
    <w:p w14:paraId="247F1E6B" w14:textId="31E039D9" w:rsidR="00E93A53" w:rsidRDefault="00E93A53" w:rsidP="00E93A53">
      <w:r>
        <w:t>De waarde is 1.333.333 waarbij 2x een NOP.N instructie achter de loop moet komen.</w:t>
      </w:r>
    </w:p>
    <w:p w14:paraId="021817F2" w14:textId="0DBA4C62" w:rsidR="00E93A53" w:rsidRDefault="00E93A53" w:rsidP="00E93A53">
      <w:pPr>
        <w:pStyle w:val="Kop2"/>
      </w:pPr>
      <w:r>
        <w:t>1.6</w:t>
      </w:r>
    </w:p>
    <w:p w14:paraId="3F110BD1" w14:textId="0E65DBB7" w:rsidR="00E93A53" w:rsidRPr="00E93A53" w:rsidRDefault="00E93A53" w:rsidP="00E93A53">
      <w:r>
        <w:t>Input:</w:t>
      </w:r>
    </w:p>
    <w:p w14:paraId="527CC73B" w14:textId="74AAB998" w:rsidR="00E93A53" w:rsidRDefault="00E93A53" w:rsidP="00E93A53">
      <w:r w:rsidRPr="00E93A53">
        <w:rPr>
          <w:noProof/>
        </w:rPr>
        <w:drawing>
          <wp:inline distT="0" distB="0" distL="0" distR="0" wp14:anchorId="689F0713" wp14:editId="37DF5485">
            <wp:extent cx="1619476" cy="619211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C4F" w14:textId="52439FDE" w:rsidR="00E93A53" w:rsidRDefault="00E93A53" w:rsidP="00E93A53">
      <w:r>
        <w:t>Output:</w:t>
      </w:r>
    </w:p>
    <w:p w14:paraId="0758DE0B" w14:textId="19718A7E" w:rsidR="00E93A53" w:rsidRDefault="00E93A53" w:rsidP="00E93A53">
      <w:r w:rsidRPr="00E93A53">
        <w:rPr>
          <w:noProof/>
        </w:rPr>
        <w:drawing>
          <wp:inline distT="0" distB="0" distL="0" distR="0" wp14:anchorId="371BA8FF" wp14:editId="3B2F1CD2">
            <wp:extent cx="1000265" cy="619211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D453" w14:textId="7AA8F422" w:rsidR="00214768" w:rsidRDefault="00E93A53" w:rsidP="00E93A53">
      <w:r>
        <w:t xml:space="preserve">Dus deze code heeft 4.000.000 </w:t>
      </w:r>
      <w:proofErr w:type="spellStart"/>
      <w:r>
        <w:t>cycles</w:t>
      </w:r>
      <w:proofErr w:type="spellEnd"/>
      <w:r>
        <w:t xml:space="preserve"> gedraaid in de loop, wat gelijk staat aan 0.5Hz</w:t>
      </w:r>
    </w:p>
    <w:p w14:paraId="3EAAA7B9" w14:textId="77777777" w:rsidR="00214768" w:rsidRDefault="00214768">
      <w:r>
        <w:br w:type="page"/>
      </w:r>
    </w:p>
    <w:p w14:paraId="6A55B4BE" w14:textId="2655B4B4" w:rsidR="00214768" w:rsidRDefault="00214768" w:rsidP="00214768">
      <w:pPr>
        <w:pStyle w:val="Kop1"/>
      </w:pPr>
      <w:r>
        <w:lastRenderedPageBreak/>
        <w:t>Week 2</w:t>
      </w:r>
    </w:p>
    <w:p w14:paraId="41021CDB" w14:textId="6165B36F" w:rsidR="00214768" w:rsidRDefault="00100713" w:rsidP="00100713">
      <w:pPr>
        <w:pStyle w:val="Kop2"/>
      </w:pPr>
      <w:r>
        <w:t>Opdracht 1</w:t>
      </w:r>
    </w:p>
    <w:p w14:paraId="15A18C29" w14:textId="1F92627A" w:rsidR="00100713" w:rsidRDefault="00100713" w:rsidP="00100713">
      <w:r>
        <w:t>In deze opdracht sturen we een ledje aan zonder gebruik te maken van een API. Dit gebeurt volledig in C.</w:t>
      </w:r>
    </w:p>
    <w:p w14:paraId="4DD8A322" w14:textId="6164197E" w:rsidR="00100713" w:rsidRDefault="00100713" w:rsidP="00100713">
      <w:r>
        <w:t xml:space="preserve">In het begin van het programma zijn er definities gemaakt om de adressen van verschillende registers op te slaan. Zo wordt het aansturen van de </w:t>
      </w:r>
      <w:proofErr w:type="spellStart"/>
      <w:r>
        <w:t>ledsjes</w:t>
      </w:r>
      <w:proofErr w:type="spellEnd"/>
      <w:r>
        <w:t xml:space="preserve"> duidelijker en overzichtelijker. Dit is hieronder te zien.</w:t>
      </w:r>
    </w:p>
    <w:bookmarkStart w:id="0" w:name="_MON_1724439138"/>
    <w:bookmarkEnd w:id="0"/>
    <w:p w14:paraId="2DD32E16" w14:textId="5832DF86" w:rsidR="00100713" w:rsidRDefault="00100713" w:rsidP="00100713">
      <w:r>
        <w:object w:dxaOrig="9072" w:dyaOrig="1349" w14:anchorId="6B98D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55pt;height:67.4pt" o:ole="">
            <v:imagedata r:id="rId8" o:title=""/>
          </v:shape>
          <o:OLEObject Type="Embed" ProgID="Word.OpenDocumentText.12" ShapeID="_x0000_i1026" DrawAspect="Content" ObjectID="_1724440187" r:id="rId9"/>
        </w:object>
      </w:r>
    </w:p>
    <w:p w14:paraId="32B5EEF9" w14:textId="5B7A079F" w:rsidR="00100713" w:rsidRDefault="00100713" w:rsidP="00100713">
      <w:r>
        <w:t xml:space="preserve">Wat opvalt is het gebruik van de </w:t>
      </w:r>
      <w:proofErr w:type="spellStart"/>
      <w:r>
        <w:t>keyword</w:t>
      </w:r>
      <w:proofErr w:type="spellEnd"/>
      <w:r>
        <w:t xml:space="preserve"> “</w:t>
      </w:r>
      <w:proofErr w:type="spellStart"/>
      <w:r>
        <w:t>volatile</w:t>
      </w:r>
      <w:proofErr w:type="spellEnd"/>
      <w:r>
        <w:t xml:space="preserve">”. Dit </w:t>
      </w:r>
      <w:proofErr w:type="spellStart"/>
      <w:r>
        <w:t>keyword</w:t>
      </w:r>
      <w:proofErr w:type="spellEnd"/>
      <w:r>
        <w:t xml:space="preserve"> geeft aan dat tijdens het runnen van de code dit adres </w:t>
      </w:r>
      <w:r w:rsidR="00F60DDF">
        <w:t xml:space="preserve">de mogelijkheid heeft om te veranderen zonder dat het expliciet vermeld hoeft te worden. Dit zorgt ervoor dat de code </w:t>
      </w:r>
      <w:proofErr w:type="spellStart"/>
      <w:r w:rsidR="00F60DDF">
        <w:t>optimizer</w:t>
      </w:r>
      <w:proofErr w:type="spellEnd"/>
      <w:r w:rsidR="00F60DDF">
        <w:t xml:space="preserve"> niet aan deze waarde kan zitten.</w:t>
      </w:r>
    </w:p>
    <w:p w14:paraId="532F7090" w14:textId="6F8BD682" w:rsidR="00F60DDF" w:rsidRPr="00F60DDF" w:rsidRDefault="00F60DDF" w:rsidP="00100713">
      <w:pPr>
        <w:rPr>
          <w:rStyle w:val="Hyperlink"/>
        </w:rPr>
      </w:pPr>
      <w:r>
        <w:fldChar w:fldCharType="begin"/>
      </w:r>
      <w:r>
        <w:instrText xml:space="preserve"> HYPERLINK "https://en.wikipedia.org/wiki/Volatile_(computer_programming)" </w:instrText>
      </w:r>
      <w:r>
        <w:fldChar w:fldCharType="separate"/>
      </w:r>
      <w:r w:rsidRPr="00F60DDF">
        <w:rPr>
          <w:rStyle w:val="Hyperlink"/>
        </w:rPr>
        <w:t>https://en.wikipedia.org/wiki/Volatile_(computer_programming)</w:t>
      </w:r>
    </w:p>
    <w:p w14:paraId="0FD0CBCA" w14:textId="436E1A37" w:rsidR="00F60DDF" w:rsidRPr="00100713" w:rsidRDefault="00F60DDF" w:rsidP="00100713">
      <w:r>
        <w:fldChar w:fldCharType="end"/>
      </w:r>
    </w:p>
    <w:sectPr w:rsidR="00F60DDF" w:rsidRPr="00100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14"/>
    <w:rsid w:val="000857AB"/>
    <w:rsid w:val="00100713"/>
    <w:rsid w:val="00214768"/>
    <w:rsid w:val="00AE216E"/>
    <w:rsid w:val="00BC48F8"/>
    <w:rsid w:val="00BC7014"/>
    <w:rsid w:val="00BD1EC1"/>
    <w:rsid w:val="00E16040"/>
    <w:rsid w:val="00E46400"/>
    <w:rsid w:val="00E93A53"/>
    <w:rsid w:val="00F6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BD20"/>
  <w15:chartTrackingRefBased/>
  <w15:docId w15:val="{67658FCE-BFBD-4676-9C99-E2046420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7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7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7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C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7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C7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60DD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0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82D86-CAAD-4F9D-AD81-4A6F33F3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Overvoorde</dc:creator>
  <cp:keywords/>
  <dc:description/>
  <cp:lastModifiedBy>Max Overvoorde</cp:lastModifiedBy>
  <cp:revision>2</cp:revision>
  <dcterms:created xsi:type="dcterms:W3CDTF">2022-09-11T20:23:00Z</dcterms:created>
  <dcterms:modified xsi:type="dcterms:W3CDTF">2022-09-11T20:23:00Z</dcterms:modified>
</cp:coreProperties>
</file>