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8313" w14:textId="77777777" w:rsidR="00613F51" w:rsidRDefault="00000000">
      <w:pPr>
        <w:spacing w:before="800" w:after="200"/>
        <w:jc w:val="center"/>
      </w:pPr>
      <w:r>
        <w:rPr>
          <w:b/>
          <w:bCs/>
          <w:color w:val="1F3864"/>
          <w:sz w:val="44"/>
          <w:szCs w:val="44"/>
        </w:rPr>
        <w:t>Voice-First ASHA / Health-Worker Co-Pilot</w:t>
      </w:r>
    </w:p>
    <w:p w14:paraId="17BF4626" w14:textId="77777777" w:rsidR="00613F51" w:rsidRDefault="00000000">
      <w:pPr>
        <w:spacing w:after="100"/>
        <w:jc w:val="center"/>
      </w:pPr>
      <w:r>
        <w:rPr>
          <w:i/>
          <w:iCs/>
          <w:color w:val="595959"/>
          <w:sz w:val="26"/>
          <w:szCs w:val="26"/>
        </w:rPr>
        <w:t>A Multi-Agent, Voice-First Decision-Support and Documentation System for Frontline Community Health Workers in India</w:t>
      </w:r>
    </w:p>
    <w:p w14:paraId="1FF2D5E8" w14:textId="77777777" w:rsidR="00613F51" w:rsidRDefault="00000000">
      <w:pPr>
        <w:spacing w:after="400"/>
        <w:jc w:val="center"/>
      </w:pPr>
      <w:r>
        <w:rPr>
          <w:color w:val="2E74B5"/>
        </w:rPr>
        <w:t>Domain: Speech Processing · Agentic AI · Retrieval-Augmented Generation · Healthcare IT</w:t>
      </w:r>
    </w:p>
    <w:p w14:paraId="1D923665" w14:textId="77777777" w:rsidR="00613F51" w:rsidRDefault="00000000">
      <w:r>
        <w:br w:type="page"/>
      </w:r>
    </w:p>
    <w:p w14:paraId="0D3D9464" w14:textId="77777777" w:rsidR="00613F51" w:rsidRDefault="00000000">
      <w:pPr>
        <w:pStyle w:val="Heading1"/>
        <w:spacing w:before="360" w:after="160"/>
      </w:pPr>
      <w:r>
        <w:lastRenderedPageBreak/>
        <w:t>Table of Contents</w:t>
      </w:r>
    </w:p>
    <w:p w14:paraId="0E726FB0" w14:textId="77777777" w:rsidR="00613F51" w:rsidRDefault="00000000">
      <w:pPr>
        <w:spacing w:after="160" w:line="276" w:lineRule="auto"/>
      </w:pPr>
      <w:r>
        <w:t>1. Executive Summary</w:t>
      </w:r>
    </w:p>
    <w:p w14:paraId="57335E9F" w14:textId="77777777" w:rsidR="00613F51" w:rsidRDefault="00000000">
      <w:pPr>
        <w:spacing w:after="160" w:line="276" w:lineRule="auto"/>
      </w:pPr>
      <w:r>
        <w:t>2. Problem Statement</w:t>
      </w:r>
    </w:p>
    <w:p w14:paraId="68C1CFA1" w14:textId="77777777" w:rsidR="00613F51" w:rsidRDefault="00000000">
      <w:pPr>
        <w:spacing w:after="160" w:line="276" w:lineRule="auto"/>
      </w:pPr>
      <w:r>
        <w:t>3. Project Objectives</w:t>
      </w:r>
    </w:p>
    <w:p w14:paraId="6E473378" w14:textId="77777777" w:rsidR="00613F51" w:rsidRDefault="00000000">
      <w:pPr>
        <w:spacing w:after="160" w:line="276" w:lineRule="auto"/>
      </w:pPr>
      <w:r>
        <w:t>4. System Architecture</w:t>
      </w:r>
    </w:p>
    <w:p w14:paraId="3C8E7695" w14:textId="77777777" w:rsidR="00613F51" w:rsidRDefault="00000000">
      <w:pPr>
        <w:spacing w:after="160" w:line="276" w:lineRule="auto"/>
      </w:pPr>
      <w:r>
        <w:t>5. Novelty and Differentiation from Existing Solutions</w:t>
      </w:r>
    </w:p>
    <w:p w14:paraId="406812DD" w14:textId="77777777" w:rsidR="00613F51" w:rsidRDefault="00000000">
      <w:pPr>
        <w:spacing w:after="160" w:line="276" w:lineRule="auto"/>
      </w:pPr>
      <w:r>
        <w:t>6. Detailed Workflow</w:t>
      </w:r>
    </w:p>
    <w:p w14:paraId="73A86EDD" w14:textId="77777777" w:rsidR="00613F51" w:rsidRDefault="00000000">
      <w:pPr>
        <w:spacing w:after="160" w:line="276" w:lineRule="auto"/>
      </w:pPr>
      <w:r>
        <w:t>7. Agent Responsibilities</w:t>
      </w:r>
    </w:p>
    <w:p w14:paraId="1FB21889" w14:textId="77777777" w:rsidR="00613F51" w:rsidRDefault="00000000">
      <w:pPr>
        <w:spacing w:after="160" w:line="276" w:lineRule="auto"/>
      </w:pPr>
      <w:r>
        <w:t>8. Technology Stack (Free / Open-Source Only)</w:t>
      </w:r>
    </w:p>
    <w:p w14:paraId="0E640A2D" w14:textId="77777777" w:rsidR="00613F51" w:rsidRDefault="00000000">
      <w:pPr>
        <w:spacing w:after="160" w:line="276" w:lineRule="auto"/>
      </w:pPr>
      <w:r>
        <w:t>9. Datasets — Sources, Access, and Usage Mapping</w:t>
      </w:r>
    </w:p>
    <w:p w14:paraId="2EE721FC" w14:textId="77777777" w:rsidR="00613F51" w:rsidRDefault="00000000">
      <w:pPr>
        <w:spacing w:after="160" w:line="276" w:lineRule="auto"/>
      </w:pPr>
      <w:r>
        <w:t>10. Base Research Papers and How Each Will Be Used</w:t>
      </w:r>
    </w:p>
    <w:p w14:paraId="740F9EE1" w14:textId="77777777" w:rsidR="00613F51" w:rsidRDefault="00000000">
      <w:pPr>
        <w:spacing w:after="160" w:line="276" w:lineRule="auto"/>
      </w:pPr>
      <w:r>
        <w:t>11. Evaluation Plan and Success Metrics</w:t>
      </w:r>
    </w:p>
    <w:p w14:paraId="164F11E1" w14:textId="77777777" w:rsidR="00613F51" w:rsidRDefault="00000000">
      <w:pPr>
        <w:spacing w:after="160" w:line="276" w:lineRule="auto"/>
      </w:pPr>
      <w:r>
        <w:t>12. Ethical, Safety, and Deployment Considerations</w:t>
      </w:r>
    </w:p>
    <w:p w14:paraId="584E7C98" w14:textId="45F1404A" w:rsidR="00613F51" w:rsidRDefault="00000000">
      <w:pPr>
        <w:spacing w:after="160" w:line="276" w:lineRule="auto"/>
      </w:pPr>
      <w:r>
        <w:t>1</w:t>
      </w:r>
      <w:r w:rsidR="00DA504E">
        <w:t>3</w:t>
      </w:r>
      <w:r>
        <w:t>. References</w:t>
      </w:r>
    </w:p>
    <w:p w14:paraId="560EA544" w14:textId="77777777" w:rsidR="00613F51" w:rsidRDefault="00000000">
      <w:r>
        <w:br w:type="page"/>
      </w:r>
    </w:p>
    <w:p w14:paraId="0AE6F793" w14:textId="77777777" w:rsidR="00613F51" w:rsidRDefault="00000000">
      <w:pPr>
        <w:pStyle w:val="Heading1"/>
        <w:spacing w:before="360" w:after="160"/>
      </w:pPr>
      <w:r>
        <w:lastRenderedPageBreak/>
        <w:t>1. Executive Summary</w:t>
      </w:r>
    </w:p>
    <w:p w14:paraId="59B47C05" w14:textId="77777777" w:rsidR="00613F51" w:rsidRDefault="00000000">
      <w:pPr>
        <w:spacing w:after="160" w:line="276" w:lineRule="auto"/>
      </w:pPr>
      <w:r>
        <w:t>This project proposes a voice-first, multi-agent decision-support and documentation tool built for ASHA (Accredited Social Health Activist) workers and equivalent frontline community health workers (CHWs) who conduct home visits across rural India.</w:t>
      </w:r>
    </w:p>
    <w:p w14:paraId="7C06BFCD" w14:textId="77777777" w:rsidR="00613F51" w:rsidRDefault="00000000">
      <w:pPr>
        <w:spacing w:after="160" w:line="276" w:lineRule="auto"/>
      </w:pPr>
      <w:r>
        <w:t>Unlike conventional “AI health chatbot” projects, this system does not speak directly to a patient. Instead, it assists the trained health worker: she speaks naturally, in code-mixed Hindi/Tamil/Telugu-English, during or immediately after a home visit, and a coordinated set of specialized AI agents converts that speech into a structured medical record, cross-checks it against clinical protocols, flags government healthcare-scheme eligibility, and produces a formatted visit report with a follow-up task list — all read back to her by voice for confirmation before anything is saved.</w:t>
      </w:r>
    </w:p>
    <w:p w14:paraId="29F92292" w14:textId="77777777" w:rsidR="00613F51" w:rsidRDefault="00000000">
      <w:pPr>
        <w:spacing w:after="160" w:line="276" w:lineRule="auto"/>
      </w:pPr>
      <w:r>
        <w:t>The defining design decision is that the AI never gives advice directly to an untrained patient. The trained worker remains the decision-maker at every step; the system's role is limited to reducing documentation burden and acting as a second pair of eyes for protocol compliance and scheme eligibility.</w:t>
      </w:r>
    </w:p>
    <w:p w14:paraId="55B001B2" w14:textId="77777777" w:rsidR="00613F51" w:rsidRDefault="00000000">
      <w:pPr>
        <w:spacing w:after="160" w:line="276" w:lineRule="auto"/>
      </w:pPr>
      <w:r>
        <w:t>The project combines agentic AI orchestration (LangGraph), retrieval-augmented generation (RAG) grounded in clinical guidelines, deterministic rule-based safety checks, and Indic speech processing (ASR + TTS) — directly aligned with a speech-and-NLP research background — while using only free / open-source tools and publicly available datasets, making the project fully reproducible without paid API dependencies.</w:t>
      </w:r>
    </w:p>
    <w:p w14:paraId="5C3DEE84" w14:textId="77777777" w:rsidR="00613F51" w:rsidRDefault="00000000">
      <w:pPr>
        <w:pStyle w:val="Heading1"/>
        <w:spacing w:before="360" w:after="160"/>
      </w:pPr>
      <w:r>
        <w:t>2. Problem Statement</w:t>
      </w:r>
    </w:p>
    <w:p w14:paraId="4EF42A86" w14:textId="77777777" w:rsidR="00613F51" w:rsidRDefault="00000000">
      <w:pPr>
        <w:spacing w:after="160" w:line="276" w:lineRule="auto"/>
      </w:pPr>
      <w:r>
        <w:t>ASHA workers are the backbone of India's rural primary healthcare system, each supporting roughly 1,000 people through home visits covering maternal health, child immunization, nutrition, and disease surveillance. Despite this critical role, several structural problems persist: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3300"/>
      </w:tblGrid>
      <w:tr w:rsidR="00613F51" w14:paraId="2B20BAD4"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tcPr>
          <w:p w14:paraId="08103817" w14:textId="77777777" w:rsidR="00613F51" w:rsidRDefault="00000000">
            <w:r>
              <w:rPr>
                <w:b/>
                <w:bCs/>
                <w:color w:val="FFFFFF"/>
              </w:rPr>
              <w:t>Problem</w:t>
            </w:r>
          </w:p>
        </w:tc>
        <w:tc>
          <w:tcPr>
            <w:tcW w:w="3300" w:type="dxa"/>
            <w:shd w:val="clear" w:color="auto" w:fill="1F3864"/>
            <w:tcMar>
              <w:top w:w="80" w:type="dxa"/>
              <w:left w:w="100" w:type="dxa"/>
              <w:bottom w:w="80" w:type="dxa"/>
              <w:right w:w="100" w:type="dxa"/>
            </w:tcMar>
          </w:tcPr>
          <w:p w14:paraId="714482EC" w14:textId="77777777" w:rsidR="00613F51" w:rsidRDefault="00000000">
            <w:r>
              <w:rPr>
                <w:b/>
                <w:bCs/>
                <w:color w:val="FFFFFF"/>
              </w:rPr>
              <w:t>Evidence / Why It Matters</w:t>
            </w:r>
          </w:p>
        </w:tc>
        <w:tc>
          <w:tcPr>
            <w:tcW w:w="3300" w:type="dxa"/>
            <w:shd w:val="clear" w:color="auto" w:fill="1F3864"/>
            <w:tcMar>
              <w:top w:w="80" w:type="dxa"/>
              <w:left w:w="100" w:type="dxa"/>
              <w:bottom w:w="80" w:type="dxa"/>
              <w:right w:w="100" w:type="dxa"/>
            </w:tcMar>
          </w:tcPr>
          <w:p w14:paraId="6C5F9D41" w14:textId="77777777" w:rsidR="00613F51" w:rsidRDefault="00000000">
            <w:r>
              <w:rPr>
                <w:b/>
                <w:bCs/>
                <w:color w:val="FFFFFF"/>
              </w:rPr>
              <w:t>How This Project Addresses It</w:t>
            </w:r>
          </w:p>
        </w:tc>
      </w:tr>
      <w:tr w:rsidR="00613F51" w14:paraId="3F7A6B7E" w14:textId="77777777">
        <w:tblPrEx>
          <w:tblCellMar>
            <w:top w:w="0" w:type="dxa"/>
            <w:bottom w:w="0" w:type="dxa"/>
          </w:tblCellMar>
        </w:tblPrEx>
        <w:tc>
          <w:tcPr>
            <w:tcW w:w="3300" w:type="dxa"/>
            <w:tcMar>
              <w:top w:w="80" w:type="dxa"/>
              <w:left w:w="100" w:type="dxa"/>
              <w:bottom w:w="80" w:type="dxa"/>
              <w:right w:w="100" w:type="dxa"/>
            </w:tcMar>
          </w:tcPr>
          <w:p w14:paraId="21AC265E" w14:textId="77777777" w:rsidR="00613F51" w:rsidRDefault="00000000">
            <w:r>
              <w:t>Documentation is largely paper-based or done via basic mobile forms, consuming significant time relative to actual patient-facing work.</w:t>
            </w:r>
          </w:p>
        </w:tc>
        <w:tc>
          <w:tcPr>
            <w:tcW w:w="3300" w:type="dxa"/>
            <w:tcMar>
              <w:top w:w="80" w:type="dxa"/>
              <w:left w:w="100" w:type="dxa"/>
              <w:bottom w:w="80" w:type="dxa"/>
              <w:right w:w="100" w:type="dxa"/>
            </w:tcMar>
          </w:tcPr>
          <w:p w14:paraId="6448A556" w14:textId="77777777" w:rsidR="00613F51" w:rsidRDefault="00000000">
            <w:r>
              <w:t>Time-use studies of Indian CHWs (e.g., the Mitanin time-use study, Chhattisgarh) show a substantial share of the workday spent on non-patient-facing administrative tasks rather than direct care.</w:t>
            </w:r>
          </w:p>
        </w:tc>
        <w:tc>
          <w:tcPr>
            <w:tcW w:w="3300" w:type="dxa"/>
            <w:tcMar>
              <w:top w:w="80" w:type="dxa"/>
              <w:left w:w="100" w:type="dxa"/>
              <w:bottom w:w="80" w:type="dxa"/>
              <w:right w:w="100" w:type="dxa"/>
            </w:tcMar>
          </w:tcPr>
          <w:p w14:paraId="51FBAF21" w14:textId="77777777" w:rsidR="00613F51" w:rsidRDefault="00000000">
            <w:r>
              <w:t>Voice-first structured capture removes manual writing/typing; the worker simply talks.</w:t>
            </w:r>
          </w:p>
        </w:tc>
      </w:tr>
      <w:tr w:rsidR="00613F51" w14:paraId="34113323" w14:textId="77777777">
        <w:tblPrEx>
          <w:tblCellMar>
            <w:top w:w="0" w:type="dxa"/>
            <w:bottom w:w="0" w:type="dxa"/>
          </w:tblCellMar>
        </w:tblPrEx>
        <w:tc>
          <w:tcPr>
            <w:tcW w:w="3300" w:type="dxa"/>
            <w:shd w:val="clear" w:color="auto" w:fill="F2F2F2"/>
            <w:tcMar>
              <w:top w:w="80" w:type="dxa"/>
              <w:left w:w="100" w:type="dxa"/>
              <w:bottom w:w="80" w:type="dxa"/>
              <w:right w:w="100" w:type="dxa"/>
            </w:tcMar>
          </w:tcPr>
          <w:p w14:paraId="567A86D5" w14:textId="77777777" w:rsidR="00613F51" w:rsidRDefault="00000000">
            <w:r>
              <w:t>Manual protocol cross-checking depends entirely on the worker's memory and training, which varies widely across individuals.</w:t>
            </w:r>
          </w:p>
        </w:tc>
        <w:tc>
          <w:tcPr>
            <w:tcW w:w="3300" w:type="dxa"/>
            <w:shd w:val="clear" w:color="auto" w:fill="F2F2F2"/>
            <w:tcMar>
              <w:top w:w="80" w:type="dxa"/>
              <w:left w:w="100" w:type="dxa"/>
              <w:bottom w:w="80" w:type="dxa"/>
              <w:right w:w="100" w:type="dxa"/>
            </w:tcMar>
          </w:tcPr>
          <w:p w14:paraId="35936CDA" w14:textId="77777777" w:rsidR="00613F51" w:rsidRDefault="00000000">
            <w:r>
              <w:t>ASHA demographic and capability studies report wide variation in formal training exposure and knowledge retention among ASHAs nationally.</w:t>
            </w:r>
          </w:p>
        </w:tc>
        <w:tc>
          <w:tcPr>
            <w:tcW w:w="3300" w:type="dxa"/>
            <w:shd w:val="clear" w:color="auto" w:fill="F2F2F2"/>
            <w:tcMar>
              <w:top w:w="80" w:type="dxa"/>
              <w:left w:w="100" w:type="dxa"/>
              <w:bottom w:w="80" w:type="dxa"/>
              <w:right w:w="100" w:type="dxa"/>
            </w:tcMar>
          </w:tcPr>
          <w:p w14:paraId="73C3A801" w14:textId="77777777" w:rsidR="00613F51" w:rsidRDefault="00000000">
            <w:r>
              <w:t>The Protocol Check Agent acts as a second pair of eyes, grounded in official NHM/ICMR guidelines, without overriding her judgement.</w:t>
            </w:r>
          </w:p>
        </w:tc>
      </w:tr>
      <w:tr w:rsidR="00613F51" w14:paraId="530AFB96" w14:textId="77777777">
        <w:tblPrEx>
          <w:tblCellMar>
            <w:top w:w="0" w:type="dxa"/>
            <w:bottom w:w="0" w:type="dxa"/>
          </w:tblCellMar>
        </w:tblPrEx>
        <w:tc>
          <w:tcPr>
            <w:tcW w:w="3300" w:type="dxa"/>
            <w:tcMar>
              <w:top w:w="80" w:type="dxa"/>
              <w:left w:w="100" w:type="dxa"/>
              <w:bottom w:w="80" w:type="dxa"/>
              <w:right w:w="100" w:type="dxa"/>
            </w:tcMar>
          </w:tcPr>
          <w:p w14:paraId="12E39A76" w14:textId="77777777" w:rsidR="00613F51" w:rsidRDefault="00000000">
            <w:r>
              <w:t>Government healthcare-scheme eligibility (e.g., PMMVY, JSY, JSSK) involves complex, frequently updated criteria that are easy to miss during a rushed visit.</w:t>
            </w:r>
          </w:p>
        </w:tc>
        <w:tc>
          <w:tcPr>
            <w:tcW w:w="3300" w:type="dxa"/>
            <w:tcMar>
              <w:top w:w="80" w:type="dxa"/>
              <w:left w:w="100" w:type="dxa"/>
              <w:bottom w:w="80" w:type="dxa"/>
              <w:right w:w="100" w:type="dxa"/>
            </w:tcMar>
          </w:tcPr>
          <w:p w14:paraId="40A9650D" w14:textId="77777777" w:rsidR="00613F51" w:rsidRDefault="00000000">
            <w:r>
              <w:t>Studies on welfare-scheme access in rural India (e.g., the Haqdarshak program evaluation) document that eligible households routinely miss schemes due to information/complexity gaps, not just eligibility.</w:t>
            </w:r>
          </w:p>
        </w:tc>
        <w:tc>
          <w:tcPr>
            <w:tcW w:w="3300" w:type="dxa"/>
            <w:tcMar>
              <w:top w:w="80" w:type="dxa"/>
              <w:left w:w="100" w:type="dxa"/>
              <w:bottom w:w="80" w:type="dxa"/>
              <w:right w:w="100" w:type="dxa"/>
            </w:tcMar>
          </w:tcPr>
          <w:p w14:paraId="3D9688CD" w14:textId="77777777" w:rsidR="00613F51" w:rsidRDefault="00000000">
            <w:r>
              <w:t>A deterministic eligibility engine checks every household profile against structured scheme criteria — no household is overlooked due to human recall.</w:t>
            </w:r>
          </w:p>
        </w:tc>
      </w:tr>
      <w:tr w:rsidR="00613F51" w14:paraId="39AF2749" w14:textId="77777777">
        <w:tblPrEx>
          <w:tblCellMar>
            <w:top w:w="0" w:type="dxa"/>
            <w:bottom w:w="0" w:type="dxa"/>
          </w:tblCellMar>
        </w:tblPrEx>
        <w:tc>
          <w:tcPr>
            <w:tcW w:w="3300" w:type="dxa"/>
            <w:shd w:val="clear" w:color="auto" w:fill="F2F2F2"/>
            <w:tcMar>
              <w:top w:w="80" w:type="dxa"/>
              <w:left w:w="100" w:type="dxa"/>
              <w:bottom w:w="80" w:type="dxa"/>
              <w:right w:w="100" w:type="dxa"/>
            </w:tcMar>
          </w:tcPr>
          <w:p w14:paraId="67627E89" w14:textId="77777777" w:rsidR="00613F51" w:rsidRDefault="00000000">
            <w:r>
              <w:t xml:space="preserve">Existing digital CHW tools often add administrative burden rather than reducing it, and qualitative </w:t>
            </w:r>
            <w:r>
              <w:lastRenderedPageBreak/>
              <w:t>studies report CHW frustration with tools that increase monitoring without easing workload.</w:t>
            </w:r>
          </w:p>
        </w:tc>
        <w:tc>
          <w:tcPr>
            <w:tcW w:w="3300" w:type="dxa"/>
            <w:shd w:val="clear" w:color="auto" w:fill="F2F2F2"/>
            <w:tcMar>
              <w:top w:w="80" w:type="dxa"/>
              <w:left w:w="100" w:type="dxa"/>
              <w:bottom w:w="80" w:type="dxa"/>
              <w:right w:w="100" w:type="dxa"/>
            </w:tcMar>
          </w:tcPr>
          <w:p w14:paraId="489D2DD4" w14:textId="77777777" w:rsidR="00613F51" w:rsidRDefault="00000000">
            <w:r>
              <w:lastRenderedPageBreak/>
              <w:t xml:space="preserve">Field studies of WhatsApp-based and app-based CHW tools in urban/rural India report an </w:t>
            </w:r>
            <w:r>
              <w:lastRenderedPageBreak/>
              <w:t>expanding, not shrinking, workload after digitization.</w:t>
            </w:r>
          </w:p>
        </w:tc>
        <w:tc>
          <w:tcPr>
            <w:tcW w:w="3300" w:type="dxa"/>
            <w:shd w:val="clear" w:color="auto" w:fill="F2F2F2"/>
            <w:tcMar>
              <w:top w:w="80" w:type="dxa"/>
              <w:left w:w="100" w:type="dxa"/>
              <w:bottom w:w="80" w:type="dxa"/>
              <w:right w:w="100" w:type="dxa"/>
            </w:tcMar>
          </w:tcPr>
          <w:p w14:paraId="50F3F29C" w14:textId="77777777" w:rsidR="00613F51" w:rsidRDefault="00000000">
            <w:r>
              <w:lastRenderedPageBreak/>
              <w:t xml:space="preserve">This system is explicitly designed around voice-first, low-friction capture during/after the natural </w:t>
            </w:r>
            <w:r>
              <w:lastRenderedPageBreak/>
              <w:t>visit flow, not a separate form-filling step.</w:t>
            </w:r>
          </w:p>
        </w:tc>
      </w:tr>
      <w:tr w:rsidR="00613F51" w14:paraId="3F20F34D" w14:textId="77777777">
        <w:tblPrEx>
          <w:tblCellMar>
            <w:top w:w="0" w:type="dxa"/>
            <w:bottom w:w="0" w:type="dxa"/>
          </w:tblCellMar>
        </w:tblPrEx>
        <w:tc>
          <w:tcPr>
            <w:tcW w:w="3300" w:type="dxa"/>
            <w:tcMar>
              <w:top w:w="80" w:type="dxa"/>
              <w:left w:w="100" w:type="dxa"/>
              <w:bottom w:w="80" w:type="dxa"/>
              <w:right w:w="100" w:type="dxa"/>
            </w:tcMar>
          </w:tcPr>
          <w:p w14:paraId="0F82E27B" w14:textId="77777777" w:rsidR="00613F51" w:rsidRDefault="00000000">
            <w:r>
              <w:lastRenderedPageBreak/>
              <w:t>Existing AI health chatbots create liability and safety concerns when advice is delivered directly to untrained patients.</w:t>
            </w:r>
          </w:p>
        </w:tc>
        <w:tc>
          <w:tcPr>
            <w:tcW w:w="3300" w:type="dxa"/>
            <w:tcMar>
              <w:top w:w="80" w:type="dxa"/>
              <w:left w:w="100" w:type="dxa"/>
              <w:bottom w:w="80" w:type="dxa"/>
              <w:right w:w="100" w:type="dxa"/>
            </w:tcMar>
          </w:tcPr>
          <w:p w14:paraId="2B373CAF" w14:textId="77777777" w:rsidR="00613F51" w:rsidRDefault="00000000">
            <w:r>
              <w:t>HCI/NLP literature on LLM-powered CHW support tools (e.g., ASHABot) and health-RAG chatbots highlights hallucination and overreliance risks when AI outputs reach end-patients directly.</w:t>
            </w:r>
          </w:p>
        </w:tc>
        <w:tc>
          <w:tcPr>
            <w:tcW w:w="3300" w:type="dxa"/>
            <w:tcMar>
              <w:top w:w="80" w:type="dxa"/>
              <w:left w:w="100" w:type="dxa"/>
              <w:bottom w:w="80" w:type="dxa"/>
              <w:right w:w="100" w:type="dxa"/>
            </w:tcMar>
          </w:tcPr>
          <w:p w14:paraId="011FE1AA" w14:textId="77777777" w:rsidR="00613F51" w:rsidRDefault="00000000">
            <w:r>
              <w:t>This system is strictly worker-facing: the AI never advises an untrained patient, and its outputs are always mediated by a trained decision-maker.</w:t>
            </w:r>
          </w:p>
        </w:tc>
      </w:tr>
    </w:tbl>
    <w:p w14:paraId="6E22A1D2" w14:textId="77777777" w:rsidR="00613F51" w:rsidRDefault="00613F51">
      <w:pPr>
        <w:spacing w:after="160" w:line="276" w:lineRule="auto"/>
      </w:pPr>
    </w:p>
    <w:p w14:paraId="41A6DA38" w14:textId="77777777" w:rsidR="00613F51" w:rsidRDefault="00000000">
      <w:pPr>
        <w:spacing w:after="160" w:line="276" w:lineRule="auto"/>
      </w:pPr>
      <w:r>
        <w:t>Note for the guide: the evidence column above is based on the general findings of the cited literature/dataset domains; exact figures should be pulled and cited precisely once the team accesses the underlying sources (see Section 9 and 10 for access details).</w:t>
      </w:r>
    </w:p>
    <w:p w14:paraId="390E6398" w14:textId="77777777" w:rsidR="00613F51" w:rsidRDefault="00000000">
      <w:pPr>
        <w:pStyle w:val="Heading1"/>
        <w:spacing w:before="360" w:after="160"/>
      </w:pPr>
      <w:r>
        <w:t>3. Project Objectives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3100"/>
      </w:tblGrid>
      <w:tr w:rsidR="00613F51" w14:paraId="301657F3"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14:paraId="780FA278" w14:textId="77777777" w:rsidR="00613F51" w:rsidRDefault="00000000">
            <w:r>
              <w:rPr>
                <w:b/>
                <w:bCs/>
                <w:color w:val="FFFFFF"/>
              </w:rPr>
              <w:t>#</w:t>
            </w:r>
          </w:p>
        </w:tc>
        <w:tc>
          <w:tcPr>
            <w:tcW w:w="6100" w:type="dxa"/>
            <w:shd w:val="clear" w:color="auto" w:fill="1F3864"/>
            <w:tcMar>
              <w:top w:w="80" w:type="dxa"/>
              <w:left w:w="100" w:type="dxa"/>
              <w:bottom w:w="80" w:type="dxa"/>
              <w:right w:w="100" w:type="dxa"/>
            </w:tcMar>
          </w:tcPr>
          <w:p w14:paraId="0AD8D726" w14:textId="77777777" w:rsidR="00613F51" w:rsidRDefault="00000000">
            <w:r>
              <w:rPr>
                <w:b/>
                <w:bCs/>
                <w:color w:val="FFFFFF"/>
              </w:rPr>
              <w:t>Objective</w:t>
            </w:r>
          </w:p>
        </w:tc>
        <w:tc>
          <w:tcPr>
            <w:tcW w:w="3100" w:type="dxa"/>
            <w:shd w:val="clear" w:color="auto" w:fill="1F3864"/>
            <w:tcMar>
              <w:top w:w="80" w:type="dxa"/>
              <w:left w:w="100" w:type="dxa"/>
              <w:bottom w:w="80" w:type="dxa"/>
              <w:right w:w="100" w:type="dxa"/>
            </w:tcMar>
          </w:tcPr>
          <w:p w14:paraId="3BC28287" w14:textId="77777777" w:rsidR="00613F51" w:rsidRDefault="00000000">
            <w:r>
              <w:rPr>
                <w:b/>
                <w:bCs/>
                <w:color w:val="FFFFFF"/>
              </w:rPr>
              <w:t>Key Deliverable</w:t>
            </w:r>
          </w:p>
        </w:tc>
      </w:tr>
      <w:tr w:rsidR="00613F51" w14:paraId="7B8D6EED" w14:textId="77777777">
        <w:tblPrEx>
          <w:tblCellMar>
            <w:top w:w="0" w:type="dxa"/>
            <w:bottom w:w="0" w:type="dxa"/>
          </w:tblCellMar>
        </w:tblPrEx>
        <w:tc>
          <w:tcPr>
            <w:tcW w:w="700" w:type="dxa"/>
            <w:tcMar>
              <w:top w:w="80" w:type="dxa"/>
              <w:left w:w="100" w:type="dxa"/>
              <w:bottom w:w="80" w:type="dxa"/>
              <w:right w:w="100" w:type="dxa"/>
            </w:tcMar>
          </w:tcPr>
          <w:p w14:paraId="6438D620" w14:textId="77777777" w:rsidR="00613F51" w:rsidRDefault="00000000">
            <w:r>
              <w:t>1</w:t>
            </w:r>
          </w:p>
        </w:tc>
        <w:tc>
          <w:tcPr>
            <w:tcW w:w="6100" w:type="dxa"/>
            <w:tcMar>
              <w:top w:w="80" w:type="dxa"/>
              <w:left w:w="100" w:type="dxa"/>
              <w:bottom w:w="80" w:type="dxa"/>
              <w:right w:w="100" w:type="dxa"/>
            </w:tcMar>
          </w:tcPr>
          <w:p w14:paraId="737B6316" w14:textId="77777777" w:rsidR="00613F51" w:rsidRDefault="00000000">
            <w:r>
              <w:t>Build a code-mixed Indic speech-to-text (ASR) pipeline robust enough for spontaneous, informal spoken observations during home visits (Hindi/Tamil/Telugu-English code-mixing).</w:t>
            </w:r>
          </w:p>
        </w:tc>
        <w:tc>
          <w:tcPr>
            <w:tcW w:w="3100" w:type="dxa"/>
            <w:tcMar>
              <w:top w:w="80" w:type="dxa"/>
              <w:left w:w="100" w:type="dxa"/>
              <w:bottom w:w="80" w:type="dxa"/>
              <w:right w:w="100" w:type="dxa"/>
            </w:tcMar>
          </w:tcPr>
          <w:p w14:paraId="5F953E8C" w14:textId="77777777" w:rsidR="00613F51" w:rsidRDefault="00000000">
            <w:r>
              <w:t>Working ASR demo evaluated on Indic + code-mixed test speech, with Word Error Rate (WER) reported.</w:t>
            </w:r>
          </w:p>
        </w:tc>
      </w:tr>
      <w:tr w:rsidR="00613F51" w14:paraId="53BF6555"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7BE573C7" w14:textId="77777777" w:rsidR="00613F51" w:rsidRDefault="00000000">
            <w:r>
              <w:t>2</w:t>
            </w:r>
          </w:p>
        </w:tc>
        <w:tc>
          <w:tcPr>
            <w:tcW w:w="6100" w:type="dxa"/>
            <w:shd w:val="clear" w:color="auto" w:fill="F2F2F2"/>
            <w:tcMar>
              <w:top w:w="80" w:type="dxa"/>
              <w:left w:w="100" w:type="dxa"/>
              <w:bottom w:w="80" w:type="dxa"/>
              <w:right w:w="100" w:type="dxa"/>
            </w:tcMar>
          </w:tcPr>
          <w:p w14:paraId="2C9798E6" w14:textId="77777777" w:rsidR="00613F51" w:rsidRDefault="00000000">
            <w:r>
              <w:t>Design a Structuring Agent that converts free-form transcripts into a well-defined, schema-validated structured JSON medical record.</w:t>
            </w:r>
          </w:p>
        </w:tc>
        <w:tc>
          <w:tcPr>
            <w:tcW w:w="3100" w:type="dxa"/>
            <w:shd w:val="clear" w:color="auto" w:fill="F2F2F2"/>
            <w:tcMar>
              <w:top w:w="80" w:type="dxa"/>
              <w:left w:w="100" w:type="dxa"/>
              <w:bottom w:w="80" w:type="dxa"/>
              <w:right w:w="100" w:type="dxa"/>
            </w:tcMar>
          </w:tcPr>
          <w:p w14:paraId="4ED16FEB" w14:textId="77777777" w:rsidR="00613F51" w:rsidRDefault="00000000">
            <w:r>
              <w:t>Field-level extraction accuracy (precision/recall per field) measured against manually annotated ground truth.</w:t>
            </w:r>
          </w:p>
        </w:tc>
      </w:tr>
      <w:tr w:rsidR="00613F51" w14:paraId="16137752" w14:textId="77777777">
        <w:tblPrEx>
          <w:tblCellMar>
            <w:top w:w="0" w:type="dxa"/>
            <w:bottom w:w="0" w:type="dxa"/>
          </w:tblCellMar>
        </w:tblPrEx>
        <w:tc>
          <w:tcPr>
            <w:tcW w:w="700" w:type="dxa"/>
            <w:tcMar>
              <w:top w:w="80" w:type="dxa"/>
              <w:left w:w="100" w:type="dxa"/>
              <w:bottom w:w="80" w:type="dxa"/>
              <w:right w:w="100" w:type="dxa"/>
            </w:tcMar>
          </w:tcPr>
          <w:p w14:paraId="709F5B59" w14:textId="77777777" w:rsidR="00613F51" w:rsidRDefault="00000000">
            <w:r>
              <w:t>3</w:t>
            </w:r>
          </w:p>
        </w:tc>
        <w:tc>
          <w:tcPr>
            <w:tcW w:w="6100" w:type="dxa"/>
            <w:tcMar>
              <w:top w:w="80" w:type="dxa"/>
              <w:left w:w="100" w:type="dxa"/>
              <w:bottom w:w="80" w:type="dxa"/>
              <w:right w:w="100" w:type="dxa"/>
            </w:tcMar>
          </w:tcPr>
          <w:p w14:paraId="2C804DA2" w14:textId="77777777" w:rsidR="00613F51" w:rsidRDefault="00000000">
            <w:r>
              <w:t>Build a Protocol Check Agent, grounded via RAG in NHM/ICMR home-visit protocols, combined with a hardcoded rule layer for safety-critical red flags.</w:t>
            </w:r>
          </w:p>
        </w:tc>
        <w:tc>
          <w:tcPr>
            <w:tcW w:w="3100" w:type="dxa"/>
            <w:tcMar>
              <w:top w:w="80" w:type="dxa"/>
              <w:left w:w="100" w:type="dxa"/>
              <w:bottom w:w="80" w:type="dxa"/>
              <w:right w:w="100" w:type="dxa"/>
            </w:tcMar>
          </w:tcPr>
          <w:p w14:paraId="512F13B2" w14:textId="77777777" w:rsidR="00613F51" w:rsidRDefault="00000000">
            <w:r>
              <w:t>Protocol agent correctly answering a curated set of sample clinical cases with source citations; red-flag rule layer independently verified.</w:t>
            </w:r>
          </w:p>
        </w:tc>
      </w:tr>
      <w:tr w:rsidR="00613F51" w14:paraId="642DD15A"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03D54E99" w14:textId="77777777" w:rsidR="00613F51" w:rsidRDefault="00000000">
            <w:r>
              <w:t>4</w:t>
            </w:r>
          </w:p>
        </w:tc>
        <w:tc>
          <w:tcPr>
            <w:tcW w:w="6100" w:type="dxa"/>
            <w:shd w:val="clear" w:color="auto" w:fill="F2F2F2"/>
            <w:tcMar>
              <w:top w:w="80" w:type="dxa"/>
              <w:left w:w="100" w:type="dxa"/>
              <w:bottom w:w="80" w:type="dxa"/>
              <w:right w:w="100" w:type="dxa"/>
            </w:tcMar>
          </w:tcPr>
          <w:p w14:paraId="2934F3D6" w14:textId="77777777" w:rsidR="00613F51" w:rsidRDefault="00000000">
            <w:r>
              <w:t>Build a Scheme Match Agent that performs deterministic eligibility lookups against structured government healthcare-scheme datasets (PMMVY, JSY, JSSK).</w:t>
            </w:r>
          </w:p>
        </w:tc>
        <w:tc>
          <w:tcPr>
            <w:tcW w:w="3100" w:type="dxa"/>
            <w:shd w:val="clear" w:color="auto" w:fill="F2F2F2"/>
            <w:tcMar>
              <w:top w:w="80" w:type="dxa"/>
              <w:left w:w="100" w:type="dxa"/>
              <w:bottom w:w="80" w:type="dxa"/>
              <w:right w:w="100" w:type="dxa"/>
            </w:tcMar>
          </w:tcPr>
          <w:p w14:paraId="6F7B31AE" w14:textId="77777777" w:rsidR="00613F51" w:rsidRDefault="00000000">
            <w:r>
              <w:t>Correct eligibility matches on a test set of synthetic/real household profiles, with precision/recall against a manually verified answer key.</w:t>
            </w:r>
          </w:p>
        </w:tc>
      </w:tr>
      <w:tr w:rsidR="00613F51" w14:paraId="63A2B279" w14:textId="77777777">
        <w:tblPrEx>
          <w:tblCellMar>
            <w:top w:w="0" w:type="dxa"/>
            <w:bottom w:w="0" w:type="dxa"/>
          </w:tblCellMar>
        </w:tblPrEx>
        <w:tc>
          <w:tcPr>
            <w:tcW w:w="700" w:type="dxa"/>
            <w:tcMar>
              <w:top w:w="80" w:type="dxa"/>
              <w:left w:w="100" w:type="dxa"/>
              <w:bottom w:w="80" w:type="dxa"/>
              <w:right w:w="100" w:type="dxa"/>
            </w:tcMar>
          </w:tcPr>
          <w:p w14:paraId="4CC54E53" w14:textId="77777777" w:rsidR="00613F51" w:rsidRDefault="00000000">
            <w:r>
              <w:t>5</w:t>
            </w:r>
          </w:p>
        </w:tc>
        <w:tc>
          <w:tcPr>
            <w:tcW w:w="6100" w:type="dxa"/>
            <w:tcMar>
              <w:top w:w="80" w:type="dxa"/>
              <w:left w:w="100" w:type="dxa"/>
              <w:bottom w:w="80" w:type="dxa"/>
              <w:right w:w="100" w:type="dxa"/>
            </w:tcMar>
          </w:tcPr>
          <w:p w14:paraId="485A9DD1" w14:textId="77777777" w:rsidR="00613F51" w:rsidRDefault="00000000">
            <w:r>
              <w:t>Build a Report/Task Generator Agent that drafts formal visit reports and follow-up task lists grounded in the structured record.</w:t>
            </w:r>
          </w:p>
        </w:tc>
        <w:tc>
          <w:tcPr>
            <w:tcW w:w="3100" w:type="dxa"/>
            <w:tcMar>
              <w:top w:w="80" w:type="dxa"/>
              <w:left w:w="100" w:type="dxa"/>
              <w:bottom w:w="80" w:type="dxa"/>
              <w:right w:w="100" w:type="dxa"/>
            </w:tcMar>
          </w:tcPr>
          <w:p w14:paraId="576548B2" w14:textId="77777777" w:rsidR="00613F51" w:rsidRDefault="00000000">
            <w:r>
              <w:t>Auto-generated visit reports evaluated for completeness and factual grounding (no hallucinated fields).</w:t>
            </w:r>
          </w:p>
        </w:tc>
      </w:tr>
      <w:tr w:rsidR="00613F51" w14:paraId="744D034F"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73A5B5AE" w14:textId="77777777" w:rsidR="00613F51" w:rsidRDefault="00000000">
            <w:r>
              <w:t>6</w:t>
            </w:r>
          </w:p>
        </w:tc>
        <w:tc>
          <w:tcPr>
            <w:tcW w:w="6100" w:type="dxa"/>
            <w:shd w:val="clear" w:color="auto" w:fill="F2F2F2"/>
            <w:tcMar>
              <w:top w:w="80" w:type="dxa"/>
              <w:left w:w="100" w:type="dxa"/>
              <w:bottom w:w="80" w:type="dxa"/>
              <w:right w:w="100" w:type="dxa"/>
            </w:tcMar>
          </w:tcPr>
          <w:p w14:paraId="3737B95D" w14:textId="77777777" w:rsidR="00613F51" w:rsidRDefault="00000000">
            <w:r>
              <w:t>Orchestrate all agents through a LangGraph supervisor architecture, with a voice read-back/confirmation loop before any data is persisted.</w:t>
            </w:r>
          </w:p>
        </w:tc>
        <w:tc>
          <w:tcPr>
            <w:tcW w:w="3100" w:type="dxa"/>
            <w:shd w:val="clear" w:color="auto" w:fill="F2F2F2"/>
            <w:tcMar>
              <w:top w:w="80" w:type="dxa"/>
              <w:left w:w="100" w:type="dxa"/>
              <w:bottom w:w="80" w:type="dxa"/>
              <w:right w:w="100" w:type="dxa"/>
            </w:tcMar>
          </w:tcPr>
          <w:p w14:paraId="6FCF0703" w14:textId="77777777" w:rsidR="00613F51" w:rsidRDefault="00000000">
            <w:r>
              <w:t>Complete end-to-end voice-to-voice pipeline demo.</w:t>
            </w:r>
          </w:p>
        </w:tc>
      </w:tr>
      <w:tr w:rsidR="00613F51" w14:paraId="35577EF3" w14:textId="77777777">
        <w:tblPrEx>
          <w:tblCellMar>
            <w:top w:w="0" w:type="dxa"/>
            <w:bottom w:w="0" w:type="dxa"/>
          </w:tblCellMar>
        </w:tblPrEx>
        <w:tc>
          <w:tcPr>
            <w:tcW w:w="700" w:type="dxa"/>
            <w:tcMar>
              <w:top w:w="80" w:type="dxa"/>
              <w:left w:w="100" w:type="dxa"/>
              <w:bottom w:w="80" w:type="dxa"/>
              <w:right w:w="100" w:type="dxa"/>
            </w:tcMar>
          </w:tcPr>
          <w:p w14:paraId="4984EC67" w14:textId="77777777" w:rsidR="00613F51" w:rsidRDefault="00000000">
            <w:r>
              <w:lastRenderedPageBreak/>
              <w:t>7</w:t>
            </w:r>
          </w:p>
        </w:tc>
        <w:tc>
          <w:tcPr>
            <w:tcW w:w="6100" w:type="dxa"/>
            <w:tcMar>
              <w:top w:w="80" w:type="dxa"/>
              <w:left w:w="100" w:type="dxa"/>
              <w:bottom w:w="80" w:type="dxa"/>
              <w:right w:w="100" w:type="dxa"/>
            </w:tcMar>
          </w:tcPr>
          <w:p w14:paraId="0B6E0B41" w14:textId="77777777" w:rsidR="00613F51" w:rsidRDefault="00000000">
            <w:r>
              <w:t>Evaluate the system rigorously across all components, including a multi-agent vs. single-agent (monolithic LLM) ablation study.</w:t>
            </w:r>
          </w:p>
        </w:tc>
        <w:tc>
          <w:tcPr>
            <w:tcW w:w="3100" w:type="dxa"/>
            <w:tcMar>
              <w:top w:w="80" w:type="dxa"/>
              <w:left w:w="100" w:type="dxa"/>
              <w:bottom w:w="80" w:type="dxa"/>
              <w:right w:w="100" w:type="dxa"/>
            </w:tcMar>
          </w:tcPr>
          <w:p w14:paraId="17B27C4E" w14:textId="77777777" w:rsidR="00613F51" w:rsidRDefault="00000000">
            <w:r>
              <w:t>Consolidated evaluation report: WER, field-extraction accuracy, protocol-flag precision/recall, scheme-match accuracy, and multi-agent vs. single-agent comparison (accuracy, citation correctness, latency).</w:t>
            </w:r>
          </w:p>
        </w:tc>
      </w:tr>
    </w:tbl>
    <w:p w14:paraId="78ADF61B" w14:textId="77777777" w:rsidR="00613F51" w:rsidRDefault="00000000">
      <w:pPr>
        <w:pStyle w:val="Heading1"/>
        <w:spacing w:before="360" w:after="160"/>
      </w:pPr>
      <w:r>
        <w:t>4. System Architecture</w:t>
      </w:r>
    </w:p>
    <w:p w14:paraId="6A2AD187" w14:textId="6160D909" w:rsidR="00DA504E" w:rsidRDefault="00DA504E">
      <w:pPr>
        <w:pStyle w:val="Heading1"/>
        <w:spacing w:before="360" w:after="160"/>
      </w:pPr>
      <w:r w:rsidRPr="00DA504E">
        <w:drawing>
          <wp:inline distT="0" distB="0" distL="0" distR="0" wp14:anchorId="5B730F86" wp14:editId="1F62E6AB">
            <wp:extent cx="6163310" cy="6983095"/>
            <wp:effectExtent l="0" t="0" r="8890" b="8255"/>
            <wp:docPr id="71087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8005" name=""/>
                    <pic:cNvPicPr/>
                  </pic:nvPicPr>
                  <pic:blipFill>
                    <a:blip r:embed="rId5"/>
                    <a:stretch>
                      <a:fillRect/>
                    </a:stretch>
                  </pic:blipFill>
                  <pic:spPr>
                    <a:xfrm>
                      <a:off x="0" y="0"/>
                      <a:ext cx="6163310" cy="6983095"/>
                    </a:xfrm>
                    <a:prstGeom prst="rect">
                      <a:avLst/>
                    </a:prstGeom>
                  </pic:spPr>
                </pic:pic>
              </a:graphicData>
            </a:graphic>
          </wp:inline>
        </w:drawing>
      </w:r>
    </w:p>
    <w:p w14:paraId="44C7751A" w14:textId="77777777" w:rsidR="00613F51" w:rsidRDefault="00000000">
      <w:pPr>
        <w:spacing w:after="160" w:line="276" w:lineRule="auto"/>
      </w:pPr>
      <w:r>
        <w:lastRenderedPageBreak/>
        <w:t>The pipeline runs end-to-end as follows:</w:t>
      </w:r>
    </w:p>
    <w:p w14:paraId="32E433B3" w14:textId="77777777" w:rsidR="00613F51" w:rsidRDefault="00000000">
      <w:pPr>
        <w:pStyle w:val="ListParagraph"/>
        <w:numPr>
          <w:ilvl w:val="0"/>
          <w:numId w:val="2"/>
        </w:numPr>
        <w:spacing w:after="100"/>
      </w:pPr>
      <w:r>
        <w:t>ASHA worker speaks during/after a home visit (code-mixed Hindi/Tamil/Telugu-English).</w:t>
      </w:r>
    </w:p>
    <w:p w14:paraId="77A017EA" w14:textId="77777777" w:rsidR="00613F51" w:rsidRDefault="00000000">
      <w:pPr>
        <w:pStyle w:val="ListParagraph"/>
        <w:numPr>
          <w:ilvl w:val="0"/>
          <w:numId w:val="2"/>
        </w:numPr>
        <w:spacing w:after="100"/>
      </w:pPr>
      <w:r>
        <w:t>ASR Layer (IndicConformer / IndicWhisper, or Bhashini API) transcribes the speech.</w:t>
      </w:r>
    </w:p>
    <w:p w14:paraId="53C26D8F" w14:textId="77777777" w:rsidR="00613F51" w:rsidRDefault="00000000">
      <w:pPr>
        <w:pStyle w:val="ListParagraph"/>
        <w:numPr>
          <w:ilvl w:val="0"/>
          <w:numId w:val="2"/>
        </w:numPr>
        <w:spacing w:after="100"/>
      </w:pPr>
      <w:r>
        <w:t>Text Normalization + Language ID cleans code-mix artifacts and normalizes entities/numbers.</w:t>
      </w:r>
    </w:p>
    <w:p w14:paraId="64F1E309" w14:textId="77777777" w:rsidR="00613F51" w:rsidRDefault="00000000">
      <w:pPr>
        <w:pStyle w:val="ListParagraph"/>
        <w:numPr>
          <w:ilvl w:val="0"/>
          <w:numId w:val="2"/>
        </w:numPr>
        <w:spacing w:after="100"/>
      </w:pPr>
      <w:r>
        <w:t>LangGraph Supervisor reads the transcript and routes to the relevant specialized agent(s), invoked in parallel where applicable:</w:t>
      </w:r>
    </w:p>
    <w:p w14:paraId="2E9FB32D" w14:textId="77777777" w:rsidR="00613F51" w:rsidRDefault="00000000">
      <w:pPr>
        <w:pStyle w:val="ListParagraph"/>
        <w:numPr>
          <w:ilvl w:val="1"/>
          <w:numId w:val="3"/>
        </w:numPr>
        <w:spacing w:after="100"/>
      </w:pPr>
      <w:r>
        <w:t>Structuring Agent — voice → structured JSON record</w:t>
      </w:r>
    </w:p>
    <w:p w14:paraId="3FA99632" w14:textId="77777777" w:rsidR="00613F51" w:rsidRDefault="00000000">
      <w:pPr>
        <w:pStyle w:val="ListParagraph"/>
        <w:numPr>
          <w:ilvl w:val="1"/>
          <w:numId w:val="3"/>
        </w:numPr>
        <w:spacing w:after="100"/>
      </w:pPr>
      <w:r>
        <w:t>Protocol Check Agent (RAG) — cross-checks NHM/ICMR protocols + red-flag rules</w:t>
      </w:r>
    </w:p>
    <w:p w14:paraId="67F3D5A0" w14:textId="77777777" w:rsidR="00613F51" w:rsidRDefault="00000000">
      <w:pPr>
        <w:pStyle w:val="ListParagraph"/>
        <w:numPr>
          <w:ilvl w:val="1"/>
          <w:numId w:val="3"/>
        </w:numPr>
        <w:spacing w:after="100"/>
      </w:pPr>
      <w:r>
        <w:t>Scheme Match Agent — deterministic lookup vs. PMMVY / JSY / JSSK criteria</w:t>
      </w:r>
    </w:p>
    <w:p w14:paraId="105756AF" w14:textId="77777777" w:rsidR="00613F51" w:rsidRDefault="00000000">
      <w:pPr>
        <w:pStyle w:val="ListParagraph"/>
        <w:numPr>
          <w:ilvl w:val="1"/>
          <w:numId w:val="3"/>
        </w:numPr>
        <w:spacing w:after="100"/>
      </w:pPr>
      <w:r>
        <w:t>Report/Task Generator Agent — drafts visit report + follow-up task list</w:t>
      </w:r>
    </w:p>
    <w:p w14:paraId="01A53F36" w14:textId="77777777" w:rsidR="00613F51" w:rsidRDefault="00000000">
      <w:pPr>
        <w:pStyle w:val="ListParagraph"/>
        <w:numPr>
          <w:ilvl w:val="0"/>
          <w:numId w:val="2"/>
        </w:numPr>
        <w:spacing w:after="100"/>
      </w:pPr>
      <w:r>
        <w:t>Response Composer merges all agent outputs into a single, coherent natural-language summary.</w:t>
      </w:r>
    </w:p>
    <w:p w14:paraId="3B76A09B" w14:textId="77777777" w:rsidR="00613F51" w:rsidRDefault="00000000">
      <w:pPr>
        <w:pStyle w:val="ListParagraph"/>
        <w:numPr>
          <w:ilvl w:val="0"/>
          <w:numId w:val="2"/>
        </w:numPr>
        <w:spacing w:after="100"/>
      </w:pPr>
      <w:r>
        <w:t>Voice Read-Back (Indic TTS) reads the summary back to the worker for confirmation or correction.</w:t>
      </w:r>
    </w:p>
    <w:p w14:paraId="50FC37AB" w14:textId="77777777" w:rsidR="00613F51" w:rsidRDefault="00000000">
      <w:pPr>
        <w:pStyle w:val="ListParagraph"/>
        <w:numPr>
          <w:ilvl w:val="0"/>
          <w:numId w:val="2"/>
        </w:numPr>
        <w:spacing w:after="100"/>
      </w:pPr>
      <w:r>
        <w:t>On confirmation, the structured record, protocol flags, scheme matches, and follow-up tasks are saved to a persistent store (patients, visits as a time-series, scheme flags, follow-up tasks).</w:t>
      </w:r>
    </w:p>
    <w:p w14:paraId="76F08CDC" w14:textId="77777777" w:rsidR="00613F51" w:rsidRDefault="00000000">
      <w:pPr>
        <w:spacing w:after="160" w:line="276" w:lineRule="auto"/>
      </w:pPr>
      <w:r>
        <w:t>A hardcoded red-flag rule layer runs independently of the RAG-based protocol check and always triggers regardless of RAG output for known critical patterns (e.g., pregnancy + swelling + high blood pressure), ensuring safety-critical cases are never missed due to retrieval failure.</w:t>
      </w:r>
    </w:p>
    <w:p w14:paraId="0558C9CA" w14:textId="77777777" w:rsidR="00613F51" w:rsidRDefault="00000000">
      <w:pPr>
        <w:pStyle w:val="Heading1"/>
        <w:spacing w:before="360" w:after="160"/>
      </w:pPr>
      <w:r>
        <w:t>5. Novelty and Differentiation from Existing Solutions</w:t>
      </w:r>
    </w:p>
    <w:p w14:paraId="3A41F338" w14:textId="77777777" w:rsidR="00613F51" w:rsidRDefault="00000000">
      <w:pPr>
        <w:spacing w:after="160" w:line="276" w:lineRule="auto"/>
      </w:pPr>
      <w:r>
        <w:t>A survey of the existing landscape (market apps such as digital ASHA record-keeping apps, and academic tools such as ASHABot) shows that current solutions typically do one of the following in isolation: (a) act as an informational Q&amp;A chatbot for the worker, (b) digitize paper forms into basic mobile data-entry apps, or (c) provide patient-facing symptom-checking. None combine voice-first structured capture, protocol safety-checking, and scheme eligibility into a single orchestrated, worker-facing agentic pipeline. The specific novelty claims are:</w:t>
      </w:r>
    </w:p>
    <w:p w14:paraId="0F1C84F6" w14:textId="77777777" w:rsidR="00613F51" w:rsidRDefault="00000000">
      <w:pPr>
        <w:pStyle w:val="Heading3"/>
        <w:spacing w:before="200" w:after="100"/>
      </w:pPr>
      <w:r>
        <w:t>5.1 Worker-facing, not patient-facing, design</w:t>
      </w:r>
    </w:p>
    <w:p w14:paraId="54258E22" w14:textId="77777777" w:rsidR="00613F51" w:rsidRDefault="00000000">
      <w:pPr>
        <w:spacing w:after="160" w:line="276" w:lineRule="auto"/>
      </w:pPr>
      <w:r>
        <w:t>Unlike most “voice health chatbot” projects (including patient-facing RAG chatbots evaluated in prior Indic-health-NLP literature), this system assists a trained professional rather than speaking directly to an untrained user. This is a genuinely different and under-explored framing in student agentic-AI healthcare projects, and it directly avoids the liability/hallucination risk class documented in patient-facing health-chatbot literature.</w:t>
      </w:r>
    </w:p>
    <w:p w14:paraId="3FCA941B" w14:textId="77777777" w:rsidR="00613F51" w:rsidRDefault="00000000">
      <w:pPr>
        <w:pStyle w:val="Heading3"/>
        <w:spacing w:before="200" w:after="100"/>
      </w:pPr>
      <w:r>
        <w:t>5.2 Voice-to-structured-record extraction as a first-class NLP problem</w:t>
      </w:r>
    </w:p>
    <w:p w14:paraId="59A09CE9" w14:textId="77777777" w:rsidR="00613F51" w:rsidRDefault="00000000">
      <w:pPr>
        <w:spacing w:after="160" w:line="276" w:lineRule="auto"/>
      </w:pPr>
      <w:r>
        <w:t>The Structuring Agent's JSON extraction accuracy from spontaneous, code-mixed speech is a concrete, gradable NLP contribution — distinct from, and more rigorous than, a generic Q&amp;A chatbot evaluation.</w:t>
      </w:r>
    </w:p>
    <w:p w14:paraId="01B06CF7" w14:textId="77777777" w:rsidR="00613F51" w:rsidRDefault="00000000">
      <w:pPr>
        <w:pStyle w:val="Heading3"/>
        <w:spacing w:before="200" w:after="100"/>
      </w:pPr>
      <w:r>
        <w:t>5.3 Hybrid safety design (RAG + hardcoded rules)</w:t>
      </w:r>
    </w:p>
    <w:p w14:paraId="6850FCCB" w14:textId="77777777" w:rsidR="00613F51" w:rsidRDefault="00000000">
      <w:pPr>
        <w:spacing w:after="160" w:line="276" w:lineRule="auto"/>
      </w:pPr>
      <w:r>
        <w:t>Combining RAG-grounded protocol interpretation with a hardcoded, non-negotiable rule layer for the highest-stakes red flags is an explicit, defensible design decision, rather than trusting LLM judgement alone for critical cases — directly informed by recent multi-agent clinical decision-support literature (see Section 10).</w:t>
      </w:r>
    </w:p>
    <w:p w14:paraId="05FEF961" w14:textId="77777777" w:rsidR="00613F51" w:rsidRDefault="00000000">
      <w:pPr>
        <w:pStyle w:val="Heading3"/>
        <w:spacing w:before="200" w:after="100"/>
      </w:pPr>
      <w:r>
        <w:t>5.4 Deterministic scheme-eligibility matching</w:t>
      </w:r>
    </w:p>
    <w:p w14:paraId="21B1AB7F" w14:textId="77777777" w:rsidR="00613F51" w:rsidRDefault="00000000">
      <w:pPr>
        <w:spacing w:after="160" w:line="276" w:lineRule="auto"/>
      </w:pPr>
      <w:r>
        <w:lastRenderedPageBreak/>
        <w:t>Eligibility is computed via rule/SQL lookup rather than LLM-guessed reasoning, avoiding a real-world harm class (incorrect eligibility claims) common to naive RAG-only approaches.</w:t>
      </w:r>
    </w:p>
    <w:p w14:paraId="380CF5E3" w14:textId="77777777" w:rsidR="00613F51" w:rsidRDefault="00000000">
      <w:pPr>
        <w:pStyle w:val="Heading3"/>
        <w:spacing w:before="200" w:after="100"/>
      </w:pPr>
      <w:r>
        <w:t>5.5 Multi-agent vs. single-agent evaluation (the project's empirical contribution)</w:t>
      </w:r>
    </w:p>
    <w:p w14:paraId="6441DBA1" w14:textId="77777777" w:rsidR="00613F51" w:rsidRDefault="00000000">
      <w:pPr>
        <w:spacing w:after="160" w:line="276" w:lineRule="auto"/>
      </w:pPr>
      <w:r>
        <w:t>The project includes an explicit ablation study comparing the specialized multi-agent pipeline against a single monolithic LLM performing all four tasks in one prompt, quantifying whether agent specialization actually improves accuracy, citation correctness, and latency. This is the project's main empirically gradable research contribution and directly parallels the evaluation methodology used in recent multi-agent clinical decision-support papers (Section 10.2).</w:t>
      </w:r>
    </w:p>
    <w:p w14:paraId="4D93AB58" w14:textId="77777777" w:rsidR="00613F51" w:rsidRDefault="00000000">
      <w:pPr>
        <w:pStyle w:val="Heading1"/>
        <w:spacing w:before="360" w:after="160"/>
      </w:pPr>
      <w:r>
        <w:t>6. Detailed Workflow — Step by Step</w:t>
      </w:r>
    </w:p>
    <w:p w14:paraId="35213279" w14:textId="77777777" w:rsidR="00613F51" w:rsidRDefault="00000000" w:rsidP="00DA504E">
      <w:pPr>
        <w:pStyle w:val="ListParagraph"/>
        <w:numPr>
          <w:ilvl w:val="0"/>
          <w:numId w:val="6"/>
        </w:numPr>
        <w:spacing w:after="100"/>
      </w:pPr>
      <w:r>
        <w:t>The ASHA worker speaks her observations naturally during or immediately after a home visit, in whatever code-mixed language is natural to her.</w:t>
      </w:r>
    </w:p>
    <w:p w14:paraId="559A2E30" w14:textId="77777777" w:rsidR="00613F51" w:rsidRDefault="00000000" w:rsidP="00DA504E">
      <w:pPr>
        <w:pStyle w:val="ListParagraph"/>
        <w:numPr>
          <w:ilvl w:val="0"/>
          <w:numId w:val="6"/>
        </w:numPr>
        <w:spacing w:after="100"/>
      </w:pPr>
      <w:r>
        <w:t>The ASR layer (IndicConformer / IndicWhisper, or Bhashini API) transcribes the speech to raw text.</w:t>
      </w:r>
    </w:p>
    <w:p w14:paraId="16EAC64D" w14:textId="77777777" w:rsidR="00613F51" w:rsidRDefault="00000000" w:rsidP="00DA504E">
      <w:pPr>
        <w:pStyle w:val="ListParagraph"/>
        <w:numPr>
          <w:ilvl w:val="0"/>
          <w:numId w:val="6"/>
        </w:numPr>
        <w:spacing w:after="100"/>
      </w:pPr>
      <w:r>
        <w:t>A normalization step cleans transliteration inconsistencies and detects the language mix present in the utterance.</w:t>
      </w:r>
    </w:p>
    <w:p w14:paraId="47C629CD" w14:textId="77777777" w:rsidR="00613F51" w:rsidRDefault="00000000" w:rsidP="00DA504E">
      <w:pPr>
        <w:pStyle w:val="ListParagraph"/>
        <w:numPr>
          <w:ilvl w:val="0"/>
          <w:numId w:val="6"/>
        </w:numPr>
        <w:spacing w:after="100"/>
      </w:pPr>
      <w:r>
        <w:t>The LangGraph supervisor reads the transcript, decides which agents are relevant to this utterance, and invokes them (often more than one, in parallel).</w:t>
      </w:r>
    </w:p>
    <w:p w14:paraId="183E6F4C" w14:textId="77777777" w:rsidR="00613F51" w:rsidRDefault="00000000" w:rsidP="00DA504E">
      <w:pPr>
        <w:pStyle w:val="ListParagraph"/>
        <w:numPr>
          <w:ilvl w:val="0"/>
          <w:numId w:val="6"/>
        </w:numPr>
        <w:spacing w:after="100"/>
      </w:pPr>
      <w:r>
        <w:t>The Structuring Agent extracts structured fields (vitals, symptoms, pregnancy status, household info) into a validated JSON record.</w:t>
      </w:r>
    </w:p>
    <w:p w14:paraId="2E407793" w14:textId="77777777" w:rsidR="00613F51" w:rsidRDefault="00000000" w:rsidP="00DA504E">
      <w:pPr>
        <w:pStyle w:val="ListParagraph"/>
        <w:numPr>
          <w:ilvl w:val="0"/>
          <w:numId w:val="6"/>
        </w:numPr>
        <w:spacing w:after="100"/>
      </w:pPr>
      <w:r>
        <w:t>The Protocol Check Agent retrieves relevant clinical guideline passages (RAG) and, separately, a hardcoded rule layer checks the structured fields against known critical patterns (e.g., pregnancy + swelling + high BP).</w:t>
      </w:r>
    </w:p>
    <w:p w14:paraId="7A380862" w14:textId="77777777" w:rsidR="00613F51" w:rsidRDefault="00000000" w:rsidP="00DA504E">
      <w:pPr>
        <w:pStyle w:val="ListParagraph"/>
        <w:numPr>
          <w:ilvl w:val="0"/>
          <w:numId w:val="6"/>
        </w:numPr>
        <w:spacing w:after="100"/>
      </w:pPr>
      <w:r>
        <w:t>The Scheme Match Agent runs a deterministic lookup of the household's structured profile against scheme eligibility rules stored in a database.</w:t>
      </w:r>
    </w:p>
    <w:p w14:paraId="52A68A77" w14:textId="77777777" w:rsidR="00613F51" w:rsidRDefault="00000000" w:rsidP="00DA504E">
      <w:pPr>
        <w:pStyle w:val="ListParagraph"/>
        <w:numPr>
          <w:ilvl w:val="0"/>
          <w:numId w:val="6"/>
        </w:numPr>
        <w:spacing w:after="100"/>
      </w:pPr>
      <w:r>
        <w:t>The Report/Task Generator Agent drafts the formal visit report and any follow-up tasks (e.g., “revisit in 2 weeks”, “escalate to PHC”).</w:t>
      </w:r>
    </w:p>
    <w:p w14:paraId="5A1AE29A" w14:textId="77777777" w:rsidR="00613F51" w:rsidRDefault="00000000" w:rsidP="00DA504E">
      <w:pPr>
        <w:pStyle w:val="ListParagraph"/>
        <w:numPr>
          <w:ilvl w:val="0"/>
          <w:numId w:val="6"/>
        </w:numPr>
        <w:spacing w:after="100"/>
      </w:pPr>
      <w:r>
        <w:t>The Response Composer merges all agent outputs into a single, coherent natural-language summary.</w:t>
      </w:r>
    </w:p>
    <w:p w14:paraId="547412F3" w14:textId="77777777" w:rsidR="00613F51" w:rsidRDefault="00000000" w:rsidP="00DA504E">
      <w:pPr>
        <w:pStyle w:val="ListParagraph"/>
        <w:numPr>
          <w:ilvl w:val="0"/>
          <w:numId w:val="6"/>
        </w:numPr>
        <w:spacing w:after="100"/>
      </w:pPr>
      <w:r>
        <w:t>The system reads this summary back to the worker via Indic TTS (“Maine note kiya: …”) for confirmation or correction.</w:t>
      </w:r>
    </w:p>
    <w:p w14:paraId="0407C86D" w14:textId="77777777" w:rsidR="00613F51" w:rsidRDefault="00000000" w:rsidP="00DA504E">
      <w:pPr>
        <w:pStyle w:val="ListParagraph"/>
        <w:numPr>
          <w:ilvl w:val="0"/>
          <w:numId w:val="6"/>
        </w:numPr>
        <w:spacing w:after="100"/>
      </w:pPr>
      <w:r>
        <w:t>On confirmation, the structured record, protocol flags, scheme matches, and follow-up tasks are saved to the persistent store, time-stamped against that patient's visit history.</w:t>
      </w:r>
    </w:p>
    <w:p w14:paraId="39A0B066" w14:textId="77777777" w:rsidR="00613F51" w:rsidRDefault="00000000">
      <w:pPr>
        <w:pStyle w:val="Heading1"/>
        <w:spacing w:before="360" w:after="160"/>
      </w:pPr>
      <w:r>
        <w:t>7. Agent Responsibilities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900"/>
      </w:tblGrid>
      <w:tr w:rsidR="00613F51" w14:paraId="0BFBF1E4"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649C18BC" w14:textId="77777777" w:rsidR="00613F51" w:rsidRDefault="00000000">
            <w:r>
              <w:rPr>
                <w:b/>
                <w:bCs/>
                <w:color w:val="FFFFFF"/>
              </w:rPr>
              <w:t>Agent</w:t>
            </w:r>
          </w:p>
        </w:tc>
        <w:tc>
          <w:tcPr>
            <w:tcW w:w="4200" w:type="dxa"/>
            <w:shd w:val="clear" w:color="auto" w:fill="1F3864"/>
            <w:tcMar>
              <w:top w:w="80" w:type="dxa"/>
              <w:left w:w="100" w:type="dxa"/>
              <w:bottom w:w="80" w:type="dxa"/>
              <w:right w:w="100" w:type="dxa"/>
            </w:tcMar>
          </w:tcPr>
          <w:p w14:paraId="536DE2C6" w14:textId="77777777" w:rsidR="00613F51" w:rsidRDefault="00000000">
            <w:r>
              <w:rPr>
                <w:b/>
                <w:bCs/>
                <w:color w:val="FFFFFF"/>
              </w:rPr>
              <w:t>Responsibility</w:t>
            </w:r>
          </w:p>
        </w:tc>
        <w:tc>
          <w:tcPr>
            <w:tcW w:w="2900" w:type="dxa"/>
            <w:shd w:val="clear" w:color="auto" w:fill="1F3864"/>
            <w:tcMar>
              <w:top w:w="80" w:type="dxa"/>
              <w:left w:w="100" w:type="dxa"/>
              <w:bottom w:w="80" w:type="dxa"/>
              <w:right w:w="100" w:type="dxa"/>
            </w:tcMar>
          </w:tcPr>
          <w:p w14:paraId="39A1B726" w14:textId="77777777" w:rsidR="00613F51" w:rsidRDefault="00000000">
            <w:r>
              <w:rPr>
                <w:b/>
                <w:bCs/>
                <w:color w:val="FFFFFF"/>
              </w:rPr>
              <w:t>Primary Tool / Approach</w:t>
            </w:r>
          </w:p>
        </w:tc>
      </w:tr>
      <w:tr w:rsidR="00613F51" w14:paraId="42D91531" w14:textId="77777777">
        <w:tblPrEx>
          <w:tblCellMar>
            <w:top w:w="0" w:type="dxa"/>
            <w:bottom w:w="0" w:type="dxa"/>
          </w:tblCellMar>
        </w:tblPrEx>
        <w:tc>
          <w:tcPr>
            <w:tcW w:w="2800" w:type="dxa"/>
            <w:tcMar>
              <w:top w:w="80" w:type="dxa"/>
              <w:left w:w="100" w:type="dxa"/>
              <w:bottom w:w="80" w:type="dxa"/>
              <w:right w:w="100" w:type="dxa"/>
            </w:tcMar>
          </w:tcPr>
          <w:p w14:paraId="5B7B7D6F" w14:textId="77777777" w:rsidR="00613F51" w:rsidRDefault="00000000">
            <w:r>
              <w:t>Supervisor Agent</w:t>
            </w:r>
          </w:p>
        </w:tc>
        <w:tc>
          <w:tcPr>
            <w:tcW w:w="4200" w:type="dxa"/>
            <w:tcMar>
              <w:top w:w="80" w:type="dxa"/>
              <w:left w:w="100" w:type="dxa"/>
              <w:bottom w:w="80" w:type="dxa"/>
              <w:right w:w="100" w:type="dxa"/>
            </w:tcMar>
          </w:tcPr>
          <w:p w14:paraId="2B8801B6" w14:textId="77777777" w:rsidR="00613F51" w:rsidRDefault="00000000">
            <w:r>
              <w:t>Classifies intent from transcript and routes to relevant specialized agents.</w:t>
            </w:r>
          </w:p>
        </w:tc>
        <w:tc>
          <w:tcPr>
            <w:tcW w:w="2900" w:type="dxa"/>
            <w:tcMar>
              <w:top w:w="80" w:type="dxa"/>
              <w:left w:w="100" w:type="dxa"/>
              <w:bottom w:w="80" w:type="dxa"/>
              <w:right w:w="100" w:type="dxa"/>
            </w:tcMar>
          </w:tcPr>
          <w:p w14:paraId="1BB67CA9" w14:textId="77777777" w:rsidR="00613F51" w:rsidRDefault="00000000">
            <w:r>
              <w:t>LangGraph state graph</w:t>
            </w:r>
          </w:p>
        </w:tc>
      </w:tr>
      <w:tr w:rsidR="00613F51" w14:paraId="0AFE8433"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D0EE2AD" w14:textId="77777777" w:rsidR="00613F51" w:rsidRDefault="00000000">
            <w:r>
              <w:t>Structuring Agent</w:t>
            </w:r>
          </w:p>
        </w:tc>
        <w:tc>
          <w:tcPr>
            <w:tcW w:w="4200" w:type="dxa"/>
            <w:shd w:val="clear" w:color="auto" w:fill="F2F2F2"/>
            <w:tcMar>
              <w:top w:w="80" w:type="dxa"/>
              <w:left w:w="100" w:type="dxa"/>
              <w:bottom w:w="80" w:type="dxa"/>
              <w:right w:w="100" w:type="dxa"/>
            </w:tcMar>
          </w:tcPr>
          <w:p w14:paraId="5F1AD393" w14:textId="77777777" w:rsidR="00613F51" w:rsidRDefault="00000000">
            <w:r>
              <w:t>Converts free-form speech into a validated structured JSON medical record.</w:t>
            </w:r>
          </w:p>
        </w:tc>
        <w:tc>
          <w:tcPr>
            <w:tcW w:w="2900" w:type="dxa"/>
            <w:shd w:val="clear" w:color="auto" w:fill="F2F2F2"/>
            <w:tcMar>
              <w:top w:w="80" w:type="dxa"/>
              <w:left w:w="100" w:type="dxa"/>
              <w:bottom w:w="80" w:type="dxa"/>
              <w:right w:w="100" w:type="dxa"/>
            </w:tcMar>
          </w:tcPr>
          <w:p w14:paraId="2333883E" w14:textId="77777777" w:rsidR="00613F51" w:rsidRDefault="00000000">
            <w:r>
              <w:t>LLM few-shot extraction + Pydantic schema validation</w:t>
            </w:r>
          </w:p>
        </w:tc>
      </w:tr>
      <w:tr w:rsidR="00613F51" w14:paraId="24429E7B" w14:textId="77777777">
        <w:tblPrEx>
          <w:tblCellMar>
            <w:top w:w="0" w:type="dxa"/>
            <w:bottom w:w="0" w:type="dxa"/>
          </w:tblCellMar>
        </w:tblPrEx>
        <w:tc>
          <w:tcPr>
            <w:tcW w:w="2800" w:type="dxa"/>
            <w:tcMar>
              <w:top w:w="80" w:type="dxa"/>
              <w:left w:w="100" w:type="dxa"/>
              <w:bottom w:w="80" w:type="dxa"/>
              <w:right w:w="100" w:type="dxa"/>
            </w:tcMar>
          </w:tcPr>
          <w:p w14:paraId="61224B8D" w14:textId="77777777" w:rsidR="00613F51" w:rsidRDefault="00000000">
            <w:r>
              <w:t>Protocol Check Agent</w:t>
            </w:r>
          </w:p>
        </w:tc>
        <w:tc>
          <w:tcPr>
            <w:tcW w:w="4200" w:type="dxa"/>
            <w:tcMar>
              <w:top w:w="80" w:type="dxa"/>
              <w:left w:w="100" w:type="dxa"/>
              <w:bottom w:w="80" w:type="dxa"/>
              <w:right w:w="100" w:type="dxa"/>
            </w:tcMar>
          </w:tcPr>
          <w:p w14:paraId="7BB954CF" w14:textId="77777777" w:rsidR="00613F51" w:rsidRDefault="00000000">
            <w:r>
              <w:t>Retrieves relevant clinical protocol passages and flags escalation needs.</w:t>
            </w:r>
          </w:p>
        </w:tc>
        <w:tc>
          <w:tcPr>
            <w:tcW w:w="2900" w:type="dxa"/>
            <w:tcMar>
              <w:top w:w="80" w:type="dxa"/>
              <w:left w:w="100" w:type="dxa"/>
              <w:bottom w:w="80" w:type="dxa"/>
              <w:right w:w="100" w:type="dxa"/>
            </w:tcMar>
          </w:tcPr>
          <w:p w14:paraId="0FF77B51" w14:textId="77777777" w:rsidR="00613F51" w:rsidRDefault="00000000">
            <w:r>
              <w:t>RAG (ChromaDB) + hardcoded red-flag rule layer</w:t>
            </w:r>
          </w:p>
        </w:tc>
      </w:tr>
      <w:tr w:rsidR="00613F51" w14:paraId="54F78251"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2AC6962C" w14:textId="77777777" w:rsidR="00613F51" w:rsidRDefault="00000000">
            <w:r>
              <w:lastRenderedPageBreak/>
              <w:t>Scheme Match Agent</w:t>
            </w:r>
          </w:p>
        </w:tc>
        <w:tc>
          <w:tcPr>
            <w:tcW w:w="4200" w:type="dxa"/>
            <w:shd w:val="clear" w:color="auto" w:fill="F2F2F2"/>
            <w:tcMar>
              <w:top w:w="80" w:type="dxa"/>
              <w:left w:w="100" w:type="dxa"/>
              <w:bottom w:w="80" w:type="dxa"/>
              <w:right w:w="100" w:type="dxa"/>
            </w:tcMar>
          </w:tcPr>
          <w:p w14:paraId="1F7BE662" w14:textId="77777777" w:rsidR="00613F51" w:rsidRDefault="00000000">
            <w:r>
              <w:t>Matches household profile against government healthcare-scheme eligibility rules.</w:t>
            </w:r>
          </w:p>
        </w:tc>
        <w:tc>
          <w:tcPr>
            <w:tcW w:w="2900" w:type="dxa"/>
            <w:shd w:val="clear" w:color="auto" w:fill="F2F2F2"/>
            <w:tcMar>
              <w:top w:w="80" w:type="dxa"/>
              <w:left w:w="100" w:type="dxa"/>
              <w:bottom w:w="80" w:type="dxa"/>
              <w:right w:w="100" w:type="dxa"/>
            </w:tcMar>
          </w:tcPr>
          <w:p w14:paraId="6F42139E" w14:textId="77777777" w:rsidR="00613F51" w:rsidRDefault="00000000">
            <w:r>
              <w:t>Deterministic SQL/rule-engine lookup (not LLM reasoning)</w:t>
            </w:r>
          </w:p>
        </w:tc>
      </w:tr>
      <w:tr w:rsidR="00613F51" w14:paraId="1D7DA098" w14:textId="77777777">
        <w:tblPrEx>
          <w:tblCellMar>
            <w:top w:w="0" w:type="dxa"/>
            <w:bottom w:w="0" w:type="dxa"/>
          </w:tblCellMar>
        </w:tblPrEx>
        <w:tc>
          <w:tcPr>
            <w:tcW w:w="2800" w:type="dxa"/>
            <w:tcMar>
              <w:top w:w="80" w:type="dxa"/>
              <w:left w:w="100" w:type="dxa"/>
              <w:bottom w:w="80" w:type="dxa"/>
              <w:right w:w="100" w:type="dxa"/>
            </w:tcMar>
          </w:tcPr>
          <w:p w14:paraId="364F4940" w14:textId="77777777" w:rsidR="00613F51" w:rsidRDefault="00000000">
            <w:r>
              <w:t>Report/Task Generator Agent</w:t>
            </w:r>
          </w:p>
        </w:tc>
        <w:tc>
          <w:tcPr>
            <w:tcW w:w="4200" w:type="dxa"/>
            <w:tcMar>
              <w:top w:w="80" w:type="dxa"/>
              <w:left w:w="100" w:type="dxa"/>
              <w:bottom w:w="80" w:type="dxa"/>
              <w:right w:w="100" w:type="dxa"/>
            </w:tcMar>
          </w:tcPr>
          <w:p w14:paraId="1AB9DE57" w14:textId="77777777" w:rsidR="00613F51" w:rsidRDefault="00000000">
            <w:r>
              <w:t>Drafts formal visit report and follow-up task list.</w:t>
            </w:r>
          </w:p>
        </w:tc>
        <w:tc>
          <w:tcPr>
            <w:tcW w:w="2900" w:type="dxa"/>
            <w:tcMar>
              <w:top w:w="80" w:type="dxa"/>
              <w:left w:w="100" w:type="dxa"/>
              <w:bottom w:w="80" w:type="dxa"/>
              <w:right w:w="100" w:type="dxa"/>
            </w:tcMar>
          </w:tcPr>
          <w:p w14:paraId="67936B06" w14:textId="77777777" w:rsidR="00613F51" w:rsidRDefault="00000000">
            <w:r>
              <w:t>LLM generation grounded in structured record</w:t>
            </w:r>
          </w:p>
        </w:tc>
      </w:tr>
      <w:tr w:rsidR="00613F51" w14:paraId="25358F46"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7786B1C5" w14:textId="77777777" w:rsidR="00613F51" w:rsidRDefault="00000000">
            <w:r>
              <w:t>Response Composer</w:t>
            </w:r>
          </w:p>
        </w:tc>
        <w:tc>
          <w:tcPr>
            <w:tcW w:w="4200" w:type="dxa"/>
            <w:shd w:val="clear" w:color="auto" w:fill="F2F2F2"/>
            <w:tcMar>
              <w:top w:w="80" w:type="dxa"/>
              <w:left w:w="100" w:type="dxa"/>
              <w:bottom w:w="80" w:type="dxa"/>
              <w:right w:w="100" w:type="dxa"/>
            </w:tcMar>
          </w:tcPr>
          <w:p w14:paraId="055EC882" w14:textId="77777777" w:rsidR="00613F51" w:rsidRDefault="00000000">
            <w:r>
              <w:t>Merges all agent outputs into one coherent spoken summary.</w:t>
            </w:r>
          </w:p>
        </w:tc>
        <w:tc>
          <w:tcPr>
            <w:tcW w:w="2900" w:type="dxa"/>
            <w:shd w:val="clear" w:color="auto" w:fill="F2F2F2"/>
            <w:tcMar>
              <w:top w:w="80" w:type="dxa"/>
              <w:left w:w="100" w:type="dxa"/>
              <w:bottom w:w="80" w:type="dxa"/>
              <w:right w:w="100" w:type="dxa"/>
            </w:tcMar>
          </w:tcPr>
          <w:p w14:paraId="203ED31C" w14:textId="77777777" w:rsidR="00613F51" w:rsidRDefault="00000000">
            <w:r>
              <w:t>LLM synthesis</w:t>
            </w:r>
          </w:p>
        </w:tc>
      </w:tr>
      <w:tr w:rsidR="00613F51" w14:paraId="6C605E22" w14:textId="77777777">
        <w:tblPrEx>
          <w:tblCellMar>
            <w:top w:w="0" w:type="dxa"/>
            <w:bottom w:w="0" w:type="dxa"/>
          </w:tblCellMar>
        </w:tblPrEx>
        <w:tc>
          <w:tcPr>
            <w:tcW w:w="2800" w:type="dxa"/>
            <w:tcMar>
              <w:top w:w="80" w:type="dxa"/>
              <w:left w:w="100" w:type="dxa"/>
              <w:bottom w:w="80" w:type="dxa"/>
              <w:right w:w="100" w:type="dxa"/>
            </w:tcMar>
          </w:tcPr>
          <w:p w14:paraId="12C62974" w14:textId="77777777" w:rsidR="00613F51" w:rsidRDefault="00000000">
            <w:r>
              <w:t>TTS Layer</w:t>
            </w:r>
          </w:p>
        </w:tc>
        <w:tc>
          <w:tcPr>
            <w:tcW w:w="4200" w:type="dxa"/>
            <w:tcMar>
              <w:top w:w="80" w:type="dxa"/>
              <w:left w:w="100" w:type="dxa"/>
              <w:bottom w:w="80" w:type="dxa"/>
              <w:right w:w="100" w:type="dxa"/>
            </w:tcMar>
          </w:tcPr>
          <w:p w14:paraId="57310362" w14:textId="77777777" w:rsidR="00613F51" w:rsidRDefault="00000000">
            <w:r>
              <w:t>Converts final summary into natural regional-language speech for read-back.</w:t>
            </w:r>
          </w:p>
        </w:tc>
        <w:tc>
          <w:tcPr>
            <w:tcW w:w="2900" w:type="dxa"/>
            <w:tcMar>
              <w:top w:w="80" w:type="dxa"/>
              <w:left w:w="100" w:type="dxa"/>
              <w:bottom w:w="80" w:type="dxa"/>
              <w:right w:w="100" w:type="dxa"/>
            </w:tcMar>
          </w:tcPr>
          <w:p w14:paraId="0E5BA1F1" w14:textId="77777777" w:rsidR="00613F51" w:rsidRDefault="00000000">
            <w:r>
              <w:t>Bhashini / Coqui TTS / Parler-TTS</w:t>
            </w:r>
          </w:p>
        </w:tc>
      </w:tr>
    </w:tbl>
    <w:p w14:paraId="48083869" w14:textId="77777777" w:rsidR="00613F51" w:rsidRDefault="00000000">
      <w:pPr>
        <w:pStyle w:val="Heading1"/>
        <w:spacing w:before="360" w:after="160"/>
      </w:pPr>
      <w:r>
        <w:t>8. Technology Stack (Free / Open-Source Only)</w:t>
      </w:r>
    </w:p>
    <w:tbl>
      <w:tblPr>
        <w:tblW w:w="10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2700"/>
        <w:gridCol w:w="2000"/>
      </w:tblGrid>
      <w:tr w:rsidR="00613F51" w14:paraId="03518F83"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7E68E9EF" w14:textId="77777777" w:rsidR="00613F51" w:rsidRDefault="00000000">
            <w:r>
              <w:rPr>
                <w:b/>
                <w:bCs/>
                <w:color w:val="FFFFFF"/>
              </w:rPr>
              <w:t>Layer</w:t>
            </w:r>
          </w:p>
        </w:tc>
        <w:tc>
          <w:tcPr>
            <w:tcW w:w="4200" w:type="dxa"/>
            <w:shd w:val="clear" w:color="auto" w:fill="1F3864"/>
            <w:tcMar>
              <w:top w:w="80" w:type="dxa"/>
              <w:left w:w="100" w:type="dxa"/>
              <w:bottom w:w="80" w:type="dxa"/>
              <w:right w:w="100" w:type="dxa"/>
            </w:tcMar>
          </w:tcPr>
          <w:p w14:paraId="19E37534" w14:textId="77777777" w:rsidR="00613F51" w:rsidRDefault="00000000">
            <w:r>
              <w:rPr>
                <w:b/>
                <w:bCs/>
                <w:color w:val="FFFFFF"/>
              </w:rPr>
              <w:t>Tool / Technology</w:t>
            </w:r>
          </w:p>
        </w:tc>
        <w:tc>
          <w:tcPr>
            <w:tcW w:w="2700" w:type="dxa"/>
            <w:shd w:val="clear" w:color="auto" w:fill="1F3864"/>
            <w:tcMar>
              <w:top w:w="80" w:type="dxa"/>
              <w:left w:w="100" w:type="dxa"/>
              <w:bottom w:w="80" w:type="dxa"/>
              <w:right w:w="100" w:type="dxa"/>
            </w:tcMar>
          </w:tcPr>
          <w:p w14:paraId="46141DA3" w14:textId="77777777" w:rsidR="00613F51" w:rsidRDefault="00000000">
            <w:r>
              <w:rPr>
                <w:b/>
                <w:bCs/>
                <w:color w:val="FFFFFF"/>
              </w:rPr>
              <w:t>Purpose</w:t>
            </w:r>
          </w:p>
        </w:tc>
        <w:tc>
          <w:tcPr>
            <w:tcW w:w="2000" w:type="dxa"/>
            <w:shd w:val="clear" w:color="auto" w:fill="1F3864"/>
            <w:tcMar>
              <w:top w:w="80" w:type="dxa"/>
              <w:left w:w="100" w:type="dxa"/>
              <w:bottom w:w="80" w:type="dxa"/>
              <w:right w:w="100" w:type="dxa"/>
            </w:tcMar>
          </w:tcPr>
          <w:p w14:paraId="0CC1D693" w14:textId="77777777" w:rsidR="00613F51" w:rsidRDefault="00000000">
            <w:r>
              <w:rPr>
                <w:b/>
                <w:bCs/>
                <w:color w:val="FFFFFF"/>
              </w:rPr>
              <w:t>Cost</w:t>
            </w:r>
          </w:p>
        </w:tc>
      </w:tr>
      <w:tr w:rsidR="00613F51" w14:paraId="3590037C" w14:textId="77777777">
        <w:tblPrEx>
          <w:tblCellMar>
            <w:top w:w="0" w:type="dxa"/>
            <w:bottom w:w="0" w:type="dxa"/>
          </w:tblCellMar>
        </w:tblPrEx>
        <w:tc>
          <w:tcPr>
            <w:tcW w:w="2000" w:type="dxa"/>
            <w:tcMar>
              <w:top w:w="80" w:type="dxa"/>
              <w:left w:w="100" w:type="dxa"/>
              <w:bottom w:w="80" w:type="dxa"/>
              <w:right w:w="100" w:type="dxa"/>
            </w:tcMar>
          </w:tcPr>
          <w:p w14:paraId="6AFB3A5A" w14:textId="77777777" w:rsidR="00613F51" w:rsidRDefault="00000000">
            <w:r>
              <w:t>ASR (Speech-to-Text)</w:t>
            </w:r>
          </w:p>
        </w:tc>
        <w:tc>
          <w:tcPr>
            <w:tcW w:w="4200" w:type="dxa"/>
            <w:tcMar>
              <w:top w:w="80" w:type="dxa"/>
              <w:left w:w="100" w:type="dxa"/>
              <w:bottom w:w="80" w:type="dxa"/>
              <w:right w:w="100" w:type="dxa"/>
            </w:tcMar>
          </w:tcPr>
          <w:p w14:paraId="42FA7D84" w14:textId="77777777" w:rsidR="00613F51" w:rsidRDefault="00000000">
            <w:r>
              <w:t>AI4Bharat IndicConformer / IndicWhisper, or Bhashini API</w:t>
            </w:r>
          </w:p>
        </w:tc>
        <w:tc>
          <w:tcPr>
            <w:tcW w:w="2700" w:type="dxa"/>
            <w:tcMar>
              <w:top w:w="80" w:type="dxa"/>
              <w:left w:w="100" w:type="dxa"/>
              <w:bottom w:w="80" w:type="dxa"/>
              <w:right w:w="100" w:type="dxa"/>
            </w:tcMar>
          </w:tcPr>
          <w:p w14:paraId="1EAE143C" w14:textId="77777777" w:rsidR="00613F51" w:rsidRDefault="00000000">
            <w:r>
              <w:t>Transcribe code-mixed Indic speech</w:t>
            </w:r>
          </w:p>
        </w:tc>
        <w:tc>
          <w:tcPr>
            <w:tcW w:w="2000" w:type="dxa"/>
            <w:tcMar>
              <w:top w:w="80" w:type="dxa"/>
              <w:left w:w="100" w:type="dxa"/>
              <w:bottom w:w="80" w:type="dxa"/>
              <w:right w:w="100" w:type="dxa"/>
            </w:tcMar>
          </w:tcPr>
          <w:p w14:paraId="174B0F20" w14:textId="77777777" w:rsidR="00613F51" w:rsidRDefault="00000000">
            <w:r>
              <w:t>Free / open-source</w:t>
            </w:r>
          </w:p>
        </w:tc>
      </w:tr>
      <w:tr w:rsidR="00613F51" w14:paraId="5C093B42"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70E2831C" w14:textId="77777777" w:rsidR="00613F51" w:rsidRDefault="00000000">
            <w:r>
              <w:t>Audio Preprocessing</w:t>
            </w:r>
          </w:p>
        </w:tc>
        <w:tc>
          <w:tcPr>
            <w:tcW w:w="4200" w:type="dxa"/>
            <w:shd w:val="clear" w:color="auto" w:fill="F2F2F2"/>
            <w:tcMar>
              <w:top w:w="80" w:type="dxa"/>
              <w:left w:w="100" w:type="dxa"/>
              <w:bottom w:w="80" w:type="dxa"/>
              <w:right w:w="100" w:type="dxa"/>
            </w:tcMar>
          </w:tcPr>
          <w:p w14:paraId="3CCCCBEC" w14:textId="77777777" w:rsidR="00613F51" w:rsidRDefault="00000000">
            <w:r>
              <w:t>torchaudio, librosa</w:t>
            </w:r>
          </w:p>
        </w:tc>
        <w:tc>
          <w:tcPr>
            <w:tcW w:w="2700" w:type="dxa"/>
            <w:shd w:val="clear" w:color="auto" w:fill="F2F2F2"/>
            <w:tcMar>
              <w:top w:w="80" w:type="dxa"/>
              <w:left w:w="100" w:type="dxa"/>
              <w:bottom w:w="80" w:type="dxa"/>
              <w:right w:w="100" w:type="dxa"/>
            </w:tcMar>
          </w:tcPr>
          <w:p w14:paraId="17B7F53A" w14:textId="77777777" w:rsidR="00613F51" w:rsidRDefault="00000000">
            <w:r>
              <w:t>Resampling, mono conversion, noise handling</w:t>
            </w:r>
          </w:p>
        </w:tc>
        <w:tc>
          <w:tcPr>
            <w:tcW w:w="2000" w:type="dxa"/>
            <w:shd w:val="clear" w:color="auto" w:fill="F2F2F2"/>
            <w:tcMar>
              <w:top w:w="80" w:type="dxa"/>
              <w:left w:w="100" w:type="dxa"/>
              <w:bottom w:w="80" w:type="dxa"/>
              <w:right w:w="100" w:type="dxa"/>
            </w:tcMar>
          </w:tcPr>
          <w:p w14:paraId="07477968" w14:textId="77777777" w:rsidR="00613F51" w:rsidRDefault="00000000">
            <w:r>
              <w:t>Free</w:t>
            </w:r>
          </w:p>
        </w:tc>
      </w:tr>
      <w:tr w:rsidR="00613F51" w14:paraId="1E849BDA" w14:textId="77777777">
        <w:tblPrEx>
          <w:tblCellMar>
            <w:top w:w="0" w:type="dxa"/>
            <w:bottom w:w="0" w:type="dxa"/>
          </w:tblCellMar>
        </w:tblPrEx>
        <w:tc>
          <w:tcPr>
            <w:tcW w:w="2000" w:type="dxa"/>
            <w:tcMar>
              <w:top w:w="80" w:type="dxa"/>
              <w:left w:w="100" w:type="dxa"/>
              <w:bottom w:w="80" w:type="dxa"/>
              <w:right w:w="100" w:type="dxa"/>
            </w:tcMar>
          </w:tcPr>
          <w:p w14:paraId="693340D2" w14:textId="77777777" w:rsidR="00613F51" w:rsidRDefault="00000000">
            <w:r>
              <w:t>Orchestration</w:t>
            </w:r>
          </w:p>
        </w:tc>
        <w:tc>
          <w:tcPr>
            <w:tcW w:w="4200" w:type="dxa"/>
            <w:tcMar>
              <w:top w:w="80" w:type="dxa"/>
              <w:left w:w="100" w:type="dxa"/>
              <w:bottom w:w="80" w:type="dxa"/>
              <w:right w:w="100" w:type="dxa"/>
            </w:tcMar>
          </w:tcPr>
          <w:p w14:paraId="6E4A9D11" w14:textId="77777777" w:rsidR="00613F51" w:rsidRDefault="00000000">
            <w:r>
              <w:t>LangGraph (+ langgraph-supervisor)</w:t>
            </w:r>
          </w:p>
        </w:tc>
        <w:tc>
          <w:tcPr>
            <w:tcW w:w="2700" w:type="dxa"/>
            <w:tcMar>
              <w:top w:w="80" w:type="dxa"/>
              <w:left w:w="100" w:type="dxa"/>
              <w:bottom w:w="80" w:type="dxa"/>
              <w:right w:w="100" w:type="dxa"/>
            </w:tcMar>
          </w:tcPr>
          <w:p w14:paraId="3F787AC7" w14:textId="77777777" w:rsidR="00613F51" w:rsidRDefault="00000000">
            <w:r>
              <w:t>Multi-agent state graph, supervisor + specialist pattern</w:t>
            </w:r>
          </w:p>
        </w:tc>
        <w:tc>
          <w:tcPr>
            <w:tcW w:w="2000" w:type="dxa"/>
            <w:tcMar>
              <w:top w:w="80" w:type="dxa"/>
              <w:left w:w="100" w:type="dxa"/>
              <w:bottom w:w="80" w:type="dxa"/>
              <w:right w:w="100" w:type="dxa"/>
            </w:tcMar>
          </w:tcPr>
          <w:p w14:paraId="0C0B09D3" w14:textId="77777777" w:rsidR="00613F51" w:rsidRDefault="00000000">
            <w:r>
              <w:t>Free / open-source</w:t>
            </w:r>
          </w:p>
        </w:tc>
      </w:tr>
      <w:tr w:rsidR="00613F51" w14:paraId="67B091CF"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605BB683" w14:textId="77777777" w:rsidR="00613F51" w:rsidRDefault="00000000">
            <w:r>
              <w:t>LLM (Reasoning)</w:t>
            </w:r>
          </w:p>
        </w:tc>
        <w:tc>
          <w:tcPr>
            <w:tcW w:w="4200" w:type="dxa"/>
            <w:shd w:val="clear" w:color="auto" w:fill="F2F2F2"/>
            <w:tcMar>
              <w:top w:w="80" w:type="dxa"/>
              <w:left w:w="100" w:type="dxa"/>
              <w:bottom w:w="80" w:type="dxa"/>
              <w:right w:w="100" w:type="dxa"/>
            </w:tcMar>
          </w:tcPr>
          <w:p w14:paraId="3975A1E6" w14:textId="77777777" w:rsidR="00613F51" w:rsidRDefault="00000000">
            <w:r>
              <w:t>Open model via Ollama (Llama-3, Mistral) or free-tier API (Groq, Gemini free tier)</w:t>
            </w:r>
          </w:p>
        </w:tc>
        <w:tc>
          <w:tcPr>
            <w:tcW w:w="2700" w:type="dxa"/>
            <w:shd w:val="clear" w:color="auto" w:fill="F2F2F2"/>
            <w:tcMar>
              <w:top w:w="80" w:type="dxa"/>
              <w:left w:w="100" w:type="dxa"/>
              <w:bottom w:w="80" w:type="dxa"/>
              <w:right w:w="100" w:type="dxa"/>
            </w:tcMar>
          </w:tcPr>
          <w:p w14:paraId="70D0B404" w14:textId="77777777" w:rsidR="00613F51" w:rsidRDefault="00000000">
            <w:r>
              <w:t>Structuring, protocol interpretation, report drafting</w:t>
            </w:r>
          </w:p>
        </w:tc>
        <w:tc>
          <w:tcPr>
            <w:tcW w:w="2000" w:type="dxa"/>
            <w:shd w:val="clear" w:color="auto" w:fill="F2F2F2"/>
            <w:tcMar>
              <w:top w:w="80" w:type="dxa"/>
              <w:left w:w="100" w:type="dxa"/>
              <w:bottom w:w="80" w:type="dxa"/>
              <w:right w:w="100" w:type="dxa"/>
            </w:tcMar>
          </w:tcPr>
          <w:p w14:paraId="1196F7E4" w14:textId="77777777" w:rsidR="00613F51" w:rsidRDefault="00000000">
            <w:r>
              <w:t>Free (local) or free-tier</w:t>
            </w:r>
          </w:p>
        </w:tc>
      </w:tr>
      <w:tr w:rsidR="00613F51" w14:paraId="33CA5155" w14:textId="77777777">
        <w:tblPrEx>
          <w:tblCellMar>
            <w:top w:w="0" w:type="dxa"/>
            <w:bottom w:w="0" w:type="dxa"/>
          </w:tblCellMar>
        </w:tblPrEx>
        <w:tc>
          <w:tcPr>
            <w:tcW w:w="2000" w:type="dxa"/>
            <w:tcMar>
              <w:top w:w="80" w:type="dxa"/>
              <w:left w:w="100" w:type="dxa"/>
              <w:bottom w:w="80" w:type="dxa"/>
              <w:right w:w="100" w:type="dxa"/>
            </w:tcMar>
          </w:tcPr>
          <w:p w14:paraId="7BD6A3F0" w14:textId="77777777" w:rsidR="00613F51" w:rsidRDefault="00000000">
            <w:r>
              <w:t>Vector DB / RAG</w:t>
            </w:r>
          </w:p>
        </w:tc>
        <w:tc>
          <w:tcPr>
            <w:tcW w:w="4200" w:type="dxa"/>
            <w:tcMar>
              <w:top w:w="80" w:type="dxa"/>
              <w:left w:w="100" w:type="dxa"/>
              <w:bottom w:w="80" w:type="dxa"/>
              <w:right w:w="100" w:type="dxa"/>
            </w:tcMar>
          </w:tcPr>
          <w:p w14:paraId="745C240C" w14:textId="0F9E025D" w:rsidR="00613F51" w:rsidRDefault="00000000">
            <w:r>
              <w:t>ChromaDB or FAISS</w:t>
            </w:r>
            <w:r w:rsidR="00DA504E">
              <w:t xml:space="preserve"> or pgvector</w:t>
            </w:r>
          </w:p>
        </w:tc>
        <w:tc>
          <w:tcPr>
            <w:tcW w:w="2700" w:type="dxa"/>
            <w:tcMar>
              <w:top w:w="80" w:type="dxa"/>
              <w:left w:w="100" w:type="dxa"/>
              <w:bottom w:w="80" w:type="dxa"/>
              <w:right w:w="100" w:type="dxa"/>
            </w:tcMar>
          </w:tcPr>
          <w:p w14:paraId="0DDFD5ED" w14:textId="77777777" w:rsidR="00613F51" w:rsidRDefault="00000000">
            <w:r>
              <w:t>Store and retrieve embedded NHM/ICMR protocol chunks</w:t>
            </w:r>
          </w:p>
        </w:tc>
        <w:tc>
          <w:tcPr>
            <w:tcW w:w="2000" w:type="dxa"/>
            <w:tcMar>
              <w:top w:w="80" w:type="dxa"/>
              <w:left w:w="100" w:type="dxa"/>
              <w:bottom w:w="80" w:type="dxa"/>
              <w:right w:w="100" w:type="dxa"/>
            </w:tcMar>
          </w:tcPr>
          <w:p w14:paraId="5F1E986C" w14:textId="77777777" w:rsidR="00613F51" w:rsidRDefault="00000000">
            <w:r>
              <w:t>Free / open-source</w:t>
            </w:r>
          </w:p>
        </w:tc>
      </w:tr>
      <w:tr w:rsidR="00613F51" w14:paraId="2089B213"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739F0B82" w14:textId="77777777" w:rsidR="00613F51" w:rsidRDefault="00000000">
            <w:r>
              <w:t>Embeddings</w:t>
            </w:r>
          </w:p>
        </w:tc>
        <w:tc>
          <w:tcPr>
            <w:tcW w:w="4200" w:type="dxa"/>
            <w:shd w:val="clear" w:color="auto" w:fill="F2F2F2"/>
            <w:tcMar>
              <w:top w:w="80" w:type="dxa"/>
              <w:left w:w="100" w:type="dxa"/>
              <w:bottom w:w="80" w:type="dxa"/>
              <w:right w:w="100" w:type="dxa"/>
            </w:tcMar>
          </w:tcPr>
          <w:p w14:paraId="37896E11" w14:textId="77777777" w:rsidR="00613F51" w:rsidRDefault="00000000">
            <w:r>
              <w:t>Multilingual sentence-transformer (e.g., paraphrase-multilingual-mpnet-base-v2)</w:t>
            </w:r>
          </w:p>
        </w:tc>
        <w:tc>
          <w:tcPr>
            <w:tcW w:w="2700" w:type="dxa"/>
            <w:shd w:val="clear" w:color="auto" w:fill="F2F2F2"/>
            <w:tcMar>
              <w:top w:w="80" w:type="dxa"/>
              <w:left w:w="100" w:type="dxa"/>
              <w:bottom w:w="80" w:type="dxa"/>
              <w:right w:w="100" w:type="dxa"/>
            </w:tcMar>
          </w:tcPr>
          <w:p w14:paraId="2E50551F" w14:textId="77777777" w:rsidR="00613F51" w:rsidRDefault="00000000">
            <w:r>
              <w:t>Embed protocol text + queries for retrieval</w:t>
            </w:r>
          </w:p>
        </w:tc>
        <w:tc>
          <w:tcPr>
            <w:tcW w:w="2000" w:type="dxa"/>
            <w:shd w:val="clear" w:color="auto" w:fill="F2F2F2"/>
            <w:tcMar>
              <w:top w:w="80" w:type="dxa"/>
              <w:left w:w="100" w:type="dxa"/>
              <w:bottom w:w="80" w:type="dxa"/>
              <w:right w:w="100" w:type="dxa"/>
            </w:tcMar>
          </w:tcPr>
          <w:p w14:paraId="5ADE6306" w14:textId="77777777" w:rsidR="00613F51" w:rsidRDefault="00000000">
            <w:r>
              <w:t>Free (HuggingFace)</w:t>
            </w:r>
          </w:p>
        </w:tc>
      </w:tr>
      <w:tr w:rsidR="00613F51" w14:paraId="1F4AD0D0" w14:textId="77777777">
        <w:tblPrEx>
          <w:tblCellMar>
            <w:top w:w="0" w:type="dxa"/>
            <w:bottom w:w="0" w:type="dxa"/>
          </w:tblCellMar>
        </w:tblPrEx>
        <w:tc>
          <w:tcPr>
            <w:tcW w:w="2000" w:type="dxa"/>
            <w:tcMar>
              <w:top w:w="80" w:type="dxa"/>
              <w:left w:w="100" w:type="dxa"/>
              <w:bottom w:w="80" w:type="dxa"/>
              <w:right w:w="100" w:type="dxa"/>
            </w:tcMar>
          </w:tcPr>
          <w:p w14:paraId="5D815506" w14:textId="77777777" w:rsidR="00613F51" w:rsidRDefault="00000000">
            <w:r>
              <w:t>Structured Data Store</w:t>
            </w:r>
          </w:p>
        </w:tc>
        <w:tc>
          <w:tcPr>
            <w:tcW w:w="4200" w:type="dxa"/>
            <w:tcMar>
              <w:top w:w="80" w:type="dxa"/>
              <w:left w:w="100" w:type="dxa"/>
              <w:bottom w:w="80" w:type="dxa"/>
              <w:right w:w="100" w:type="dxa"/>
            </w:tcMar>
          </w:tcPr>
          <w:p w14:paraId="45A7A404" w14:textId="77777777" w:rsidR="00613F51" w:rsidRDefault="00000000">
            <w:r>
              <w:t>SQLite (dev) / PostgreSQL (production)</w:t>
            </w:r>
          </w:p>
        </w:tc>
        <w:tc>
          <w:tcPr>
            <w:tcW w:w="2700" w:type="dxa"/>
            <w:tcMar>
              <w:top w:w="80" w:type="dxa"/>
              <w:left w:w="100" w:type="dxa"/>
              <w:bottom w:w="80" w:type="dxa"/>
              <w:right w:w="100" w:type="dxa"/>
            </w:tcMar>
          </w:tcPr>
          <w:p w14:paraId="4B4C0951" w14:textId="77777777" w:rsidR="00613F51" w:rsidRDefault="00000000">
            <w:r>
              <w:t>Patients, visits, scheme flags, follow-up tasks</w:t>
            </w:r>
          </w:p>
        </w:tc>
        <w:tc>
          <w:tcPr>
            <w:tcW w:w="2000" w:type="dxa"/>
            <w:tcMar>
              <w:top w:w="80" w:type="dxa"/>
              <w:left w:w="100" w:type="dxa"/>
              <w:bottom w:w="80" w:type="dxa"/>
              <w:right w:w="100" w:type="dxa"/>
            </w:tcMar>
          </w:tcPr>
          <w:p w14:paraId="3F0E366D" w14:textId="77777777" w:rsidR="00613F51" w:rsidRDefault="00000000">
            <w:r>
              <w:t>Free / open-source</w:t>
            </w:r>
          </w:p>
        </w:tc>
      </w:tr>
      <w:tr w:rsidR="00613F51" w14:paraId="1097085B"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4396D8B" w14:textId="77777777" w:rsidR="00613F51" w:rsidRDefault="00000000">
            <w:r>
              <w:t>Schema Validation</w:t>
            </w:r>
          </w:p>
        </w:tc>
        <w:tc>
          <w:tcPr>
            <w:tcW w:w="4200" w:type="dxa"/>
            <w:shd w:val="clear" w:color="auto" w:fill="F2F2F2"/>
            <w:tcMar>
              <w:top w:w="80" w:type="dxa"/>
              <w:left w:w="100" w:type="dxa"/>
              <w:bottom w:w="80" w:type="dxa"/>
              <w:right w:w="100" w:type="dxa"/>
            </w:tcMar>
          </w:tcPr>
          <w:p w14:paraId="7A2C26E3" w14:textId="77777777" w:rsidR="00613F51" w:rsidRDefault="00000000">
            <w:r>
              <w:t>Pydantic (Python)</w:t>
            </w:r>
          </w:p>
        </w:tc>
        <w:tc>
          <w:tcPr>
            <w:tcW w:w="2700" w:type="dxa"/>
            <w:shd w:val="clear" w:color="auto" w:fill="F2F2F2"/>
            <w:tcMar>
              <w:top w:w="80" w:type="dxa"/>
              <w:left w:w="100" w:type="dxa"/>
              <w:bottom w:w="80" w:type="dxa"/>
              <w:right w:w="100" w:type="dxa"/>
            </w:tcMar>
          </w:tcPr>
          <w:p w14:paraId="0ADCD7EA" w14:textId="77777777" w:rsidR="00613F51" w:rsidRDefault="00000000">
            <w:r>
              <w:t>Enforce structured JSON output from Structuring Agent</w:t>
            </w:r>
          </w:p>
        </w:tc>
        <w:tc>
          <w:tcPr>
            <w:tcW w:w="2000" w:type="dxa"/>
            <w:shd w:val="clear" w:color="auto" w:fill="F2F2F2"/>
            <w:tcMar>
              <w:top w:w="80" w:type="dxa"/>
              <w:left w:w="100" w:type="dxa"/>
              <w:bottom w:w="80" w:type="dxa"/>
              <w:right w:w="100" w:type="dxa"/>
            </w:tcMar>
          </w:tcPr>
          <w:p w14:paraId="5553F2D0" w14:textId="77777777" w:rsidR="00613F51" w:rsidRDefault="00000000">
            <w:r>
              <w:t>Free</w:t>
            </w:r>
          </w:p>
        </w:tc>
      </w:tr>
      <w:tr w:rsidR="00613F51" w14:paraId="1CEE4335" w14:textId="77777777">
        <w:tblPrEx>
          <w:tblCellMar>
            <w:top w:w="0" w:type="dxa"/>
            <w:bottom w:w="0" w:type="dxa"/>
          </w:tblCellMar>
        </w:tblPrEx>
        <w:tc>
          <w:tcPr>
            <w:tcW w:w="2000" w:type="dxa"/>
            <w:tcMar>
              <w:top w:w="80" w:type="dxa"/>
              <w:left w:w="100" w:type="dxa"/>
              <w:bottom w:w="80" w:type="dxa"/>
              <w:right w:w="100" w:type="dxa"/>
            </w:tcMar>
          </w:tcPr>
          <w:p w14:paraId="0D284907" w14:textId="77777777" w:rsidR="00613F51" w:rsidRDefault="00000000">
            <w:r>
              <w:t>TTS (Text-to-Speech)</w:t>
            </w:r>
          </w:p>
        </w:tc>
        <w:tc>
          <w:tcPr>
            <w:tcW w:w="4200" w:type="dxa"/>
            <w:tcMar>
              <w:top w:w="80" w:type="dxa"/>
              <w:left w:w="100" w:type="dxa"/>
              <w:bottom w:w="80" w:type="dxa"/>
              <w:right w:w="100" w:type="dxa"/>
            </w:tcMar>
          </w:tcPr>
          <w:p w14:paraId="5D864D56" w14:textId="77777777" w:rsidR="00613F51" w:rsidRDefault="00000000">
            <w:r>
              <w:t>Bhashini TTS / Coqui TTS / Parler-TTS (Indic fine-tune)</w:t>
            </w:r>
          </w:p>
        </w:tc>
        <w:tc>
          <w:tcPr>
            <w:tcW w:w="2700" w:type="dxa"/>
            <w:tcMar>
              <w:top w:w="80" w:type="dxa"/>
              <w:left w:w="100" w:type="dxa"/>
              <w:bottom w:w="80" w:type="dxa"/>
              <w:right w:w="100" w:type="dxa"/>
            </w:tcMar>
          </w:tcPr>
          <w:p w14:paraId="0451B423" w14:textId="77777777" w:rsidR="00613F51" w:rsidRDefault="00000000">
            <w:r>
              <w:t>Natural regional-language voice read-back</w:t>
            </w:r>
          </w:p>
        </w:tc>
        <w:tc>
          <w:tcPr>
            <w:tcW w:w="2000" w:type="dxa"/>
            <w:tcMar>
              <w:top w:w="80" w:type="dxa"/>
              <w:left w:w="100" w:type="dxa"/>
              <w:bottom w:w="80" w:type="dxa"/>
              <w:right w:w="100" w:type="dxa"/>
            </w:tcMar>
          </w:tcPr>
          <w:p w14:paraId="4D7858AA" w14:textId="77777777" w:rsidR="00613F51" w:rsidRDefault="00000000">
            <w:r>
              <w:t>Free / open-source</w:t>
            </w:r>
          </w:p>
        </w:tc>
      </w:tr>
      <w:tr w:rsidR="00613F51" w14:paraId="22037205"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7B950CBC" w14:textId="77777777" w:rsidR="00613F51" w:rsidRDefault="00000000">
            <w:r>
              <w:t>Backend API</w:t>
            </w:r>
          </w:p>
        </w:tc>
        <w:tc>
          <w:tcPr>
            <w:tcW w:w="4200" w:type="dxa"/>
            <w:shd w:val="clear" w:color="auto" w:fill="F2F2F2"/>
            <w:tcMar>
              <w:top w:w="80" w:type="dxa"/>
              <w:left w:w="100" w:type="dxa"/>
              <w:bottom w:w="80" w:type="dxa"/>
              <w:right w:w="100" w:type="dxa"/>
            </w:tcMar>
          </w:tcPr>
          <w:p w14:paraId="20168940" w14:textId="77777777" w:rsidR="00613F51" w:rsidRDefault="00000000">
            <w:r>
              <w:t>FastAPI (Python)</w:t>
            </w:r>
          </w:p>
        </w:tc>
        <w:tc>
          <w:tcPr>
            <w:tcW w:w="2700" w:type="dxa"/>
            <w:shd w:val="clear" w:color="auto" w:fill="F2F2F2"/>
            <w:tcMar>
              <w:top w:w="80" w:type="dxa"/>
              <w:left w:w="100" w:type="dxa"/>
              <w:bottom w:w="80" w:type="dxa"/>
              <w:right w:w="100" w:type="dxa"/>
            </w:tcMar>
          </w:tcPr>
          <w:p w14:paraId="1B9C26F5" w14:textId="77777777" w:rsidR="00613F51" w:rsidRDefault="00000000">
            <w:r>
              <w:t>Wire ASR → agents → TTS as a service</w:t>
            </w:r>
          </w:p>
        </w:tc>
        <w:tc>
          <w:tcPr>
            <w:tcW w:w="2000" w:type="dxa"/>
            <w:shd w:val="clear" w:color="auto" w:fill="F2F2F2"/>
            <w:tcMar>
              <w:top w:w="80" w:type="dxa"/>
              <w:left w:w="100" w:type="dxa"/>
              <w:bottom w:w="80" w:type="dxa"/>
              <w:right w:w="100" w:type="dxa"/>
            </w:tcMar>
          </w:tcPr>
          <w:p w14:paraId="508F3C27" w14:textId="77777777" w:rsidR="00613F51" w:rsidRDefault="00000000">
            <w:r>
              <w:t>Free / open-source</w:t>
            </w:r>
          </w:p>
        </w:tc>
      </w:tr>
      <w:tr w:rsidR="00613F51" w14:paraId="40D9ADB7" w14:textId="77777777">
        <w:tblPrEx>
          <w:tblCellMar>
            <w:top w:w="0" w:type="dxa"/>
            <w:bottom w:w="0" w:type="dxa"/>
          </w:tblCellMar>
        </w:tblPrEx>
        <w:tc>
          <w:tcPr>
            <w:tcW w:w="2000" w:type="dxa"/>
            <w:tcMar>
              <w:top w:w="80" w:type="dxa"/>
              <w:left w:w="100" w:type="dxa"/>
              <w:bottom w:w="80" w:type="dxa"/>
              <w:right w:w="100" w:type="dxa"/>
            </w:tcMar>
          </w:tcPr>
          <w:p w14:paraId="7939F916" w14:textId="77777777" w:rsidR="00613F51" w:rsidRDefault="00000000">
            <w:r>
              <w:t>Frontend</w:t>
            </w:r>
          </w:p>
        </w:tc>
        <w:tc>
          <w:tcPr>
            <w:tcW w:w="4200" w:type="dxa"/>
            <w:tcMar>
              <w:top w:w="80" w:type="dxa"/>
              <w:left w:w="100" w:type="dxa"/>
              <w:bottom w:w="80" w:type="dxa"/>
              <w:right w:w="100" w:type="dxa"/>
            </w:tcMar>
          </w:tcPr>
          <w:p w14:paraId="4015C7F0" w14:textId="77777777" w:rsidR="00613F51" w:rsidRDefault="00000000">
            <w:r>
              <w:t>React / Next.js</w:t>
            </w:r>
          </w:p>
        </w:tc>
        <w:tc>
          <w:tcPr>
            <w:tcW w:w="2700" w:type="dxa"/>
            <w:tcMar>
              <w:top w:w="80" w:type="dxa"/>
              <w:left w:w="100" w:type="dxa"/>
              <w:bottom w:w="80" w:type="dxa"/>
              <w:right w:w="100" w:type="dxa"/>
            </w:tcMar>
          </w:tcPr>
          <w:p w14:paraId="1EA42146" w14:textId="77777777" w:rsidR="00613F51" w:rsidRDefault="00000000">
            <w:r>
              <w:t>Mic input, visit history view, task list</w:t>
            </w:r>
          </w:p>
        </w:tc>
        <w:tc>
          <w:tcPr>
            <w:tcW w:w="2000" w:type="dxa"/>
            <w:tcMar>
              <w:top w:w="80" w:type="dxa"/>
              <w:left w:w="100" w:type="dxa"/>
              <w:bottom w:w="80" w:type="dxa"/>
              <w:right w:w="100" w:type="dxa"/>
            </w:tcMar>
          </w:tcPr>
          <w:p w14:paraId="199D412A" w14:textId="77777777" w:rsidR="00613F51" w:rsidRDefault="00000000">
            <w:r>
              <w:t>Free / open-source</w:t>
            </w:r>
          </w:p>
        </w:tc>
      </w:tr>
    </w:tbl>
    <w:p w14:paraId="79EA2DED" w14:textId="77777777" w:rsidR="00613F51" w:rsidRDefault="00000000">
      <w:pPr>
        <w:spacing w:after="160" w:line="276" w:lineRule="auto"/>
      </w:pPr>
      <w:r>
        <w:t>All components listed above are free or open-source, avoiding dependency on paid commercial APIs and keeping the project fully reproducible for evaluation.</w:t>
      </w:r>
    </w:p>
    <w:p w14:paraId="27F0E53F" w14:textId="77777777" w:rsidR="00613F51" w:rsidRDefault="00000000">
      <w:r>
        <w:br w:type="page"/>
      </w:r>
    </w:p>
    <w:p w14:paraId="5F975702" w14:textId="77777777" w:rsidR="00613F51" w:rsidRDefault="00000000">
      <w:pPr>
        <w:pStyle w:val="Heading1"/>
        <w:spacing w:before="360" w:after="160"/>
      </w:pPr>
      <w:r>
        <w:lastRenderedPageBreak/>
        <w:t>9. Datasets — Sources, Access, and Usage Mapping</w:t>
      </w:r>
    </w:p>
    <w:p w14:paraId="4BF1DF9D" w14:textId="77777777" w:rsidR="00613F51" w:rsidRDefault="00000000">
      <w:pPr>
        <w:spacing w:after="160" w:line="276" w:lineRule="auto"/>
      </w:pPr>
      <w:r>
        <w:t>Datasets are grouped by what they support in the pipeline: (A) speech/ASR training and evaluation, (B) clinical/protocol grounding for RAG, (C) government scheme eligibility rules, (D) ASHA/CHW context datasets (for problem justification, schema design, and synthetic test-profile construction), and (E) a self-collected evaluation set. Each entry lists what specifically the team should extract or use it for.</w:t>
      </w:r>
    </w:p>
    <w:p w14:paraId="191C557E" w14:textId="77777777" w:rsidR="00613F51" w:rsidRDefault="00000000">
      <w:pPr>
        <w:pStyle w:val="Heading2"/>
        <w:spacing w:before="280" w:after="120"/>
      </w:pPr>
      <w:r>
        <w:t>9.A Speech / ASR Datasets</w:t>
      </w:r>
    </w:p>
    <w:p w14:paraId="6F0872E0" w14:textId="77777777" w:rsidR="00613F51" w:rsidRDefault="00000000">
      <w:pPr>
        <w:spacing w:after="120"/>
      </w:pPr>
      <w:r>
        <w:rPr>
          <w:b/>
          <w:bCs/>
        </w:rPr>
        <w:t xml:space="preserve">IndicVoices: </w:t>
      </w:r>
      <w:hyperlink r:id="rId6" w:history="1">
        <w:r>
          <w:t>https://github.com/AI4Bharat/IndicVoices</w:t>
        </w:r>
      </w:hyperlink>
      <w:r>
        <w:t xml:space="preserve">  AI4Bharat, ~7,348 hours, 22 Indian languages, includes monolingual and code-switched natural spontaneous speech, 16,000+ speakers.</w:t>
      </w:r>
    </w:p>
    <w:p w14:paraId="322BECBE" w14:textId="77777777" w:rsidR="00613F51" w:rsidRDefault="00000000">
      <w:pPr>
        <w:spacing w:after="160" w:line="276" w:lineRule="auto"/>
      </w:pPr>
      <w:r>
        <w:t>Use for: primary ASR training/fine-tuning corpus and as the source of natural code-mixed speech to fine-tune or evaluate the IndicConformer/IndicWhisper ASR layer (Objective 1). Extract Hindi, Tamil, and Telugu subsets, prioritizing code-switched utterances (identifiable via the dataset's Code-Mixing Index metadata where available).</w:t>
      </w:r>
    </w:p>
    <w:p w14:paraId="5A26081E" w14:textId="77777777" w:rsidR="00613F51" w:rsidRDefault="00000000">
      <w:pPr>
        <w:spacing w:after="120"/>
      </w:pPr>
      <w:r>
        <w:rPr>
          <w:b/>
          <w:bCs/>
        </w:rPr>
        <w:t xml:space="preserve">CoSTA code-switched evaluation sets: </w:t>
      </w:r>
      <w:hyperlink r:id="rId7" w:history="1">
        <w:r>
          <w:t>https://arxiv.org/abs/2406.10993</w:t>
        </w:r>
      </w:hyperlink>
      <w:r>
        <w:t xml:space="preserve">  Telugu/Hindi/Marathi/Bengali code-switched speech-transcription-translation evaluation sets (~2 hours each, CMI-scored), derived from IndicVoices.</w:t>
      </w:r>
    </w:p>
    <w:p w14:paraId="0012519A" w14:textId="77777777" w:rsidR="00613F51" w:rsidRDefault="00000000">
      <w:pPr>
        <w:spacing w:after="160" w:line="276" w:lineRule="auto"/>
      </w:pPr>
      <w:r>
        <w:t>Use for: a ready-made, CMI-scored (Code-Mixing Index) evaluation benchmark to report WER specifically on code-mixed utterances — directly supports the Objective-1 deliverable and gives a reusable evaluation methodology (CMI scoring) to apply to the team's own recorded evaluation set (see 9.E).</w:t>
      </w:r>
    </w:p>
    <w:p w14:paraId="59D1273C" w14:textId="77777777" w:rsidR="00613F51" w:rsidRDefault="00000000">
      <w:pPr>
        <w:spacing w:after="120"/>
      </w:pPr>
      <w:r>
        <w:rPr>
          <w:b/>
          <w:bCs/>
        </w:rPr>
        <w:t xml:space="preserve">Bhashini / AI4Bharat ASR Benchmark Datasets: </w:t>
      </w:r>
      <w:hyperlink r:id="rId8" w:history="1">
        <w:r>
          <w:t>https://aikosh.indiaai.gov.in</w:t>
        </w:r>
      </w:hyperlink>
      <w:r>
        <w:t xml:space="preserve">  Government of India (AIKosh / Bhashini) benchmark ASR datasets for Telugu, Hindi, Tamil, and other Indic languages across domains (news, literature, general topics).</w:t>
      </w:r>
    </w:p>
    <w:p w14:paraId="47DAFBAB" w14:textId="77777777" w:rsidR="00613F51" w:rsidRDefault="00000000">
      <w:pPr>
        <w:spacing w:after="160" w:line="276" w:lineRule="auto"/>
      </w:pPr>
      <w:r>
        <w:t>Use for: supplementary monolingual ASR evaluation and as a sanity-check baseline before testing on code-mixed data.</w:t>
      </w:r>
    </w:p>
    <w:p w14:paraId="36F5B28D" w14:textId="77777777" w:rsidR="00613F51" w:rsidRDefault="00000000">
      <w:pPr>
        <w:pStyle w:val="Heading2"/>
        <w:spacing w:before="280" w:after="120"/>
      </w:pPr>
      <w:r>
        <w:t>9.B Clinical / Protocol Datasets (RAG Grounding)</w:t>
      </w:r>
    </w:p>
    <w:p w14:paraId="0ACFA67D" w14:textId="77777777" w:rsidR="00613F51" w:rsidRDefault="00000000">
      <w:pPr>
        <w:spacing w:after="120"/>
      </w:pPr>
      <w:r>
        <w:rPr>
          <w:b/>
          <w:bCs/>
        </w:rPr>
        <w:t xml:space="preserve">NHM (National Health Mission) Guidelines: </w:t>
      </w:r>
      <w:hyperlink r:id="rId9" w:history="1">
        <w:r>
          <w:t>https://nhm.gov.in</w:t>
        </w:r>
      </w:hyperlink>
      <w:r>
        <w:t xml:space="preserve">  Official home-visit and RMNCH+A (Reproductive, Maternal, Newborn, Child, Adolescent Health) protocol documents published by the Ministry of Health and Family Welfare.</w:t>
      </w:r>
    </w:p>
    <w:p w14:paraId="5B32C607" w14:textId="77777777" w:rsidR="00613F51" w:rsidRDefault="00000000">
      <w:pPr>
        <w:spacing w:after="160" w:line="276" w:lineRule="auto"/>
      </w:pPr>
      <w:r>
        <w:t>Use for: the core RAG knowledge base for the Protocol Check Agent (Objective 3). PDF guideline documents should be chunked, embedded, and indexed in ChromaDB/FAISS. Also the source for defining the hardcoded red-flag rule set (e.g., danger signs in pregnancy).</w:t>
      </w:r>
    </w:p>
    <w:p w14:paraId="45E3D25C" w14:textId="77777777" w:rsidR="00613F51" w:rsidRDefault="00000000">
      <w:pPr>
        <w:spacing w:after="120"/>
      </w:pPr>
      <w:r>
        <w:rPr>
          <w:b/>
          <w:bCs/>
        </w:rPr>
        <w:t xml:space="preserve">ICMR Guidelines: </w:t>
      </w:r>
      <w:hyperlink r:id="rId10" w:history="1">
        <w:r>
          <w:t>https://icmr.gov.in</w:t>
        </w:r>
      </w:hyperlink>
      <w:r>
        <w:t xml:space="preserve">  Indian Council of Medical Research clinical and public-health guideline documents.</w:t>
      </w:r>
    </w:p>
    <w:p w14:paraId="5009E8C4" w14:textId="77777777" w:rsidR="00613F51" w:rsidRDefault="00000000">
      <w:pPr>
        <w:spacing w:after="160" w:line="276" w:lineRule="auto"/>
      </w:pPr>
      <w:r>
        <w:t>Use for: supplementary/cross-referenced clinical grounding alongside NHM documents, particularly for disease-specific protocols (e.g., malaria, TB, maternal danger signs).</w:t>
      </w:r>
    </w:p>
    <w:p w14:paraId="27337CC6" w14:textId="77777777" w:rsidR="00613F51" w:rsidRDefault="00000000">
      <w:pPr>
        <w:spacing w:after="120"/>
      </w:pPr>
      <w:r>
        <w:rPr>
          <w:b/>
          <w:bCs/>
        </w:rPr>
        <w:t xml:space="preserve">MedQuAD (supplementary, non-Indic): </w:t>
      </w:r>
      <w:hyperlink r:id="rId11" w:history="1">
        <w:r>
          <w:t>https://github.com/abachaa/MedQuAD</w:t>
        </w:r>
      </w:hyperlink>
      <w:r>
        <w:t xml:space="preserve">  Medical question-answer pairs from NIH websites.</w:t>
      </w:r>
    </w:p>
    <w:p w14:paraId="7D467C09" w14:textId="77777777" w:rsidR="00613F51" w:rsidRDefault="00000000">
      <w:pPr>
        <w:spacing w:after="160" w:line="276" w:lineRule="auto"/>
      </w:pPr>
      <w:r>
        <w:t>Use for: optional supplementary general medical knowledge base if the NHM/ICMR corpus is too narrow for early-stage RAG pipeline testing; NOT a substitute for the India-specific protocol documents in the final system.</w:t>
      </w:r>
    </w:p>
    <w:p w14:paraId="141169BF" w14:textId="77777777" w:rsidR="00613F51" w:rsidRDefault="00000000">
      <w:pPr>
        <w:pStyle w:val="Heading2"/>
        <w:spacing w:before="280" w:after="120"/>
      </w:pPr>
      <w:r>
        <w:t>9.C Government Scheme Eligibility Datasets</w:t>
      </w:r>
    </w:p>
    <w:p w14:paraId="7B127D41" w14:textId="77777777" w:rsidR="00613F51" w:rsidRDefault="00000000">
      <w:pPr>
        <w:spacing w:after="120"/>
      </w:pPr>
      <w:r>
        <w:rPr>
          <w:b/>
          <w:bCs/>
        </w:rPr>
        <w:lastRenderedPageBreak/>
        <w:t xml:space="preserve">data.gov.in — Ayushman Bharat / National Health Mission Open Datasets: </w:t>
      </w:r>
      <w:hyperlink r:id="rId12" w:history="1">
        <w:r>
          <w:t>https://data.gov.in</w:t>
        </w:r>
      </w:hyperlink>
      <w:r>
        <w:t xml:space="preserve">  Structured government open datasets on scheme coverage, beneficiary criteria, and health-scheme statistics.</w:t>
      </w:r>
    </w:p>
    <w:p w14:paraId="0F5C21A6" w14:textId="77777777" w:rsidR="00613F51" w:rsidRDefault="00000000">
      <w:pPr>
        <w:spacing w:after="160" w:line="276" w:lineRule="auto"/>
      </w:pPr>
      <w:r>
        <w:t>Use for: building the structured eligibility-rule database (PMMVY, JSY, JSSK criteria) queried by the Scheme Match Agent (Objective 4). Eligibility criteria (e.g., income thresholds, pregnancy trimester, first/second child conditions) should be manually encoded as structured rules since these datasets provide scheme statistics/coverage, not always machine-readable rule logic — the rule set itself will likely need to be authored from the official scheme guidelines (pmmvy.wcd.gov.in, nhm.gov.in scheme pages) and then validated against this open data.</w:t>
      </w:r>
    </w:p>
    <w:p w14:paraId="5C839AAB" w14:textId="77777777" w:rsidR="00613F51" w:rsidRDefault="00000000">
      <w:pPr>
        <w:spacing w:after="120"/>
      </w:pPr>
      <w:r>
        <w:rPr>
          <w:b/>
          <w:bCs/>
        </w:rPr>
        <w:t xml:space="preserve">Haqdarshak Program Data (Harvard Dataverse / J-PAL): </w:t>
      </w:r>
      <w:hyperlink r:id="rId13" w:history="1">
        <w:r>
          <w:t>https://dataverse.harvard.edu/dataset.xhtml?persistentId=doi:10.7910/DVN/DBX9YW</w:t>
        </w:r>
      </w:hyperlink>
      <w:r>
        <w:t xml:space="preserve">  Household-level survey data (baseline/intervention/endline) from a welfare-scheme-access intervention across Rajasthan villages (~5,400 households).</w:t>
      </w:r>
    </w:p>
    <w:p w14:paraId="3FD18942" w14:textId="77777777" w:rsidR="00613F51" w:rsidRDefault="00000000">
      <w:pPr>
        <w:spacing w:after="160" w:line="276" w:lineRule="auto"/>
      </w:pPr>
      <w:r>
        <w:t>Use for: (i) empirical evidence in the Problem Statement (Section 2) that eligible rural households routinely miss welfare/health schemes due to information gaps — cite specific statistics after reviewing the readme/codebook; (ii) as a template/reference for realistic household profile fields (income, family composition, existing scheme enrollment) to synthesize test household profiles for evaluating the Scheme Match Agent.</w:t>
      </w:r>
    </w:p>
    <w:p w14:paraId="648B7B79" w14:textId="77777777" w:rsidR="00613F51" w:rsidRDefault="00000000">
      <w:pPr>
        <w:pStyle w:val="Heading2"/>
        <w:spacing w:before="280" w:after="120"/>
      </w:pPr>
      <w:r>
        <w:t>9.D ASHA / CHW Context Datasets (Problem Justification, Schema Design, Synthetic Profiles)</w:t>
      </w:r>
    </w:p>
    <w:p w14:paraId="560CAA45" w14:textId="77777777" w:rsidR="00613F51" w:rsidRDefault="00000000">
      <w:pPr>
        <w:spacing w:after="160" w:line="276" w:lineRule="auto"/>
      </w:pPr>
      <w:r>
        <w:t>These datasets, provided by the team, ground the problem statement in real ASHA-worker data and inform the design of the Structuring Agent's JSON schema and the Scheme Match Agent's household profile format. Each requires the team to review the codebook/documentation on first access and confirm exact variables before citing specific figures in the final report.</w:t>
      </w:r>
    </w:p>
    <w:p w14:paraId="3EED06B0" w14:textId="77777777" w:rsidR="00613F51" w:rsidRDefault="00000000">
      <w:pPr>
        <w:spacing w:after="120"/>
      </w:pPr>
      <w:r>
        <w:rPr>
          <w:b/>
          <w:bCs/>
        </w:rPr>
        <w:t xml:space="preserve">A&amp;T India ASHA Dataset (2019): </w:t>
      </w:r>
      <w:hyperlink r:id="rId14" w:history="1">
        <w:r>
          <w:t>https://dataverse.harvard.edu/dataset.xhtml?persistentId=doi:10.7910/DVN/KZ7QMM</w:t>
        </w:r>
      </w:hyperlink>
      <w:r>
        <w:t xml:space="preserve">  Alive &amp; Thrive India survey/administrative dataset covering ASHA-related maternal/child nutrition and health-worker variables.</w:t>
      </w:r>
    </w:p>
    <w:p w14:paraId="26265DD0" w14:textId="77777777" w:rsidR="00613F51" w:rsidRDefault="00000000">
      <w:pPr>
        <w:spacing w:after="160" w:line="276" w:lineRule="auto"/>
      </w:pPr>
      <w:r>
        <w:t>Use for: reference fields for designing the Structuring Agent's JSON schema (e.g., what maternal/child-health variables ASHAs are expected to record) and as a source of realistic value ranges when generating synthetic test visit-transcripts for evaluation. Team to confirm the exact variable list from the dataset's codebook before finalizing the schema.</w:t>
      </w:r>
    </w:p>
    <w:p w14:paraId="28E9C02B" w14:textId="77777777" w:rsidR="00613F51" w:rsidRDefault="00000000">
      <w:pPr>
        <w:spacing w:after="120"/>
      </w:pPr>
      <w:r>
        <w:rPr>
          <w:b/>
          <w:bCs/>
        </w:rPr>
        <w:t xml:space="preserve">ASHA Experiences During COVID-19: </w:t>
      </w:r>
      <w:hyperlink r:id="rId15" w:history="1">
        <w:r>
          <w:t>https://researchdata.se/en/catalogue/dataset/2023-214</w:t>
        </w:r>
      </w:hyperlink>
      <w:r>
        <w:t xml:space="preserve">  Swedish National Data Service — qualitative/survey dataset on ASHA workload and experiences during the COVID-19 pandemic.</w:t>
      </w:r>
    </w:p>
    <w:p w14:paraId="2A7DEFAA" w14:textId="77777777" w:rsidR="00613F51" w:rsidRDefault="00000000">
      <w:pPr>
        <w:spacing w:after="160" w:line="276" w:lineRule="auto"/>
      </w:pPr>
      <w:r>
        <w:t>Use for: qualitative evidence for the Problem Statement (documentation burden, workload strain) — useful for direct quotes/paraphrased findings (with citation) motivating the voice-first, low-friction design goal. Not used for model training; used for report/justification narrative only.</w:t>
      </w:r>
    </w:p>
    <w:p w14:paraId="3C600F85" w14:textId="77777777" w:rsidR="00613F51" w:rsidRDefault="00000000">
      <w:pPr>
        <w:spacing w:after="120"/>
      </w:pPr>
      <w:r>
        <w:rPr>
          <w:b/>
          <w:bCs/>
        </w:rPr>
        <w:t xml:space="preserve">ASHA-Related DHS Variables (IPUMS-DHS): </w:t>
      </w:r>
      <w:hyperlink r:id="rId16" w:history="1">
        <w:r>
          <w:t>https://www.idhsdata.org</w:t>
        </w:r>
      </w:hyperlink>
      <w:r>
        <w:t xml:space="preserve">  Demographic and Health Survey variables related to ASHA contact/exposure, accessible via IPUMS-DHS (requires free registration).</w:t>
      </w:r>
    </w:p>
    <w:p w14:paraId="4C403516" w14:textId="77777777" w:rsidR="00613F51" w:rsidRDefault="00000000">
      <w:pPr>
        <w:spacing w:after="160" w:line="276" w:lineRule="auto"/>
      </w:pPr>
      <w:r>
        <w:t>Use for: identifying which household/maternal-health variables are already standardized in national survey instruments (useful cross-check for the Structuring Agent schema) and for constructing realistic, DHS-consistent synthetic household profiles used in Scheme Match Agent testing.</w:t>
      </w:r>
    </w:p>
    <w:p w14:paraId="564169AD" w14:textId="77777777" w:rsidR="00613F51" w:rsidRDefault="00000000">
      <w:pPr>
        <w:spacing w:after="120"/>
      </w:pPr>
      <w:r>
        <w:rPr>
          <w:b/>
          <w:bCs/>
        </w:rPr>
        <w:t xml:space="preserve">ASHA Demographics Study (NIH/PMC): </w:t>
      </w:r>
      <w:hyperlink r:id="rId17" w:history="1">
        <w:r>
          <w:t>https://pmc.ncbi.nlm.nih.gov/articles/PMC9125465/</w:t>
        </w:r>
      </w:hyperlink>
      <w:r>
        <w:t xml:space="preserve">  Peer-reviewed study on ASHA workforce demographics (age, education, training exposure) across India.</w:t>
      </w:r>
    </w:p>
    <w:p w14:paraId="26800623" w14:textId="77777777" w:rsidR="00613F51" w:rsidRDefault="00000000">
      <w:pPr>
        <w:spacing w:after="160" w:line="276" w:lineRule="auto"/>
      </w:pPr>
      <w:r>
        <w:lastRenderedPageBreak/>
        <w:t>Use for: citable evidence in the Problem Statement regarding variation in ASHA training/education levels — supports the justification for the Protocol Check Agent as a “second pair of eyes” (Section 2).</w:t>
      </w:r>
    </w:p>
    <w:p w14:paraId="187842F6" w14:textId="77777777" w:rsidR="00613F51" w:rsidRDefault="00000000">
      <w:pPr>
        <w:spacing w:after="120"/>
      </w:pPr>
      <w:r>
        <w:rPr>
          <w:b/>
          <w:bCs/>
        </w:rPr>
        <w:t xml:space="preserve">Mitanin CHW Time-Use Study: </w:t>
      </w:r>
      <w:hyperlink r:id="rId18" w:history="1">
        <w:r>
          <w:t>(team to locate exact publication/repository link and confirm citation before final submission)</w:t>
        </w:r>
      </w:hyperlink>
      <w:r>
        <w:t xml:space="preserve">  Time-use study of Mitanins (Chhattisgarh's community health worker cadre, functionally equivalent to ASHAs), quantifying how work-hours are split between patient care, travel, and documentation/reporting.</w:t>
      </w:r>
    </w:p>
    <w:p w14:paraId="58AD8D77" w14:textId="77777777" w:rsidR="00613F51" w:rsidRDefault="00000000">
      <w:pPr>
        <w:spacing w:after="160" w:line="276" w:lineRule="auto"/>
      </w:pPr>
      <w:r>
        <w:t>Use for: the single most important quantitative justification for this project — cite the reported share of work-time spent on documentation/reporting vs. direct patient care in the Problem Statement, and reuse the same time-use categories as an evaluation metric (i.e., estimate potential time saved per visit using the prototype vs. manual documentation).</w:t>
      </w:r>
    </w:p>
    <w:p w14:paraId="1518ED9E" w14:textId="77777777" w:rsidR="00613F51" w:rsidRDefault="00000000">
      <w:pPr>
        <w:pStyle w:val="Heading2"/>
        <w:spacing w:before="280" w:after="120"/>
      </w:pPr>
      <w:r>
        <w:t>9.E Self-Collected Evaluation Set (Required — No Public ASHA-Visit-Speech Dataset Exists)</w:t>
      </w:r>
    </w:p>
    <w:p w14:paraId="786082A3" w14:textId="77777777" w:rsidR="00613F51" w:rsidRDefault="00000000">
      <w:pPr>
        <w:spacing w:after="160" w:line="276" w:lineRule="auto"/>
      </w:pPr>
      <w:r>
        <w:t>No existing public dataset captures real ASHA home-visit speech in the exact target format (spontaneous, code-mixed, home-visit-specific vocabulary). The team should record a small evaluation set of 50–100 simulated ASHA-style visit narrations (role-played by team members or volunteers, in Hindi/Tamil/Telugu-English code-mixed speech), manually transcribed and annotated with ground-truth structured fields. This is a modest but genuine data contribution and should be explicitly flagged as such in the final report and, if institutional ethics approval allows, optionally released as a small benchmark alongside the project.</w:t>
      </w:r>
    </w:p>
    <w:p w14:paraId="2980A8EB" w14:textId="77777777" w:rsidR="00613F51" w:rsidRDefault="00000000">
      <w:r>
        <w:br w:type="page"/>
      </w:r>
    </w:p>
    <w:p w14:paraId="47DD0308" w14:textId="77777777" w:rsidR="00613F51" w:rsidRDefault="00000000">
      <w:pPr>
        <w:pStyle w:val="Heading1"/>
        <w:spacing w:before="360" w:after="160"/>
      </w:pPr>
      <w:r>
        <w:lastRenderedPageBreak/>
        <w:t>10. Base Research Papers and How Each Will Be Used</w:t>
      </w:r>
    </w:p>
    <w:p w14:paraId="04CA2493" w14:textId="77777777" w:rsidR="00613F51" w:rsidRDefault="00000000">
      <w:pPr>
        <w:spacing w:after="160" w:line="276" w:lineRule="auto"/>
      </w:pPr>
      <w:r>
        <w:t>The following papers form the academic grounding for the project. The first paper (10.1) is the primary/base reference for the report and literature review, directly addressing the same user group (ASHAs) with LLMs. The remaining papers support specific architectural and methodological choices.</w:t>
      </w:r>
    </w:p>
    <w:p w14:paraId="59E9C6A2" w14:textId="77777777" w:rsidR="00613F51" w:rsidRDefault="00000000">
      <w:pPr>
        <w:pStyle w:val="Heading2"/>
        <w:spacing w:before="280" w:after="120"/>
      </w:pPr>
      <w:r>
        <w:t>10.1 Primary Base Paper</w:t>
      </w:r>
    </w:p>
    <w:p w14:paraId="78762DA2" w14:textId="77777777" w:rsidR="00613F51" w:rsidRDefault="00000000">
      <w:pPr>
        <w:pStyle w:val="Heading3"/>
        <w:spacing w:before="200" w:after="100"/>
      </w:pPr>
      <w:r>
        <w:t>ASHABot: An LLM-Powered Chatbot to Support the Informational Needs of Community Health Workers</w:t>
      </w:r>
    </w:p>
    <w:p w14:paraId="68C1988F" w14:textId="77777777" w:rsidR="00613F51" w:rsidRDefault="00000000">
      <w:pPr>
        <w:spacing w:after="120"/>
      </w:pPr>
      <w:r>
        <w:rPr>
          <w:b/>
          <w:bCs/>
        </w:rPr>
        <w:t xml:space="preserve">arXiv: </w:t>
      </w:r>
      <w:hyperlink r:id="rId19" w:history="1">
        <w:r>
          <w:t>https://arxiv.org/abs/2409.10913</w:t>
        </w:r>
      </w:hyperlink>
    </w:p>
    <w:p w14:paraId="660697C3" w14:textId="77777777" w:rsidR="00613F51" w:rsidRDefault="00000000">
      <w:pPr>
        <w:spacing w:after="160" w:line="276" w:lineRule="auto"/>
      </w:pPr>
      <w:r>
        <w:t>Why this is the base paper: it is the closest existing academic work — an LLM-powered tool built specifically for ASHAs in India, evaluated with real end-users. It should be cited to (i) frame the related-work/literature-review section, (ii) justify the novelty of this project by explicit contrast (ASHABot is a reactive, informational Q&amp;A chatbot; this project is a proactive, multi-agent, voice-first documentation + protocol-check + scheme-eligibility co-pilot), and (iii) borrow its user-study/evaluation methodology (pilot deployment or focus-group evaluation with ASHAs, if feasible within project scope and ethics approval) for Section 11.</w:t>
      </w:r>
    </w:p>
    <w:p w14:paraId="25F910AC" w14:textId="77777777" w:rsidR="00613F51" w:rsidRDefault="00000000">
      <w:pPr>
        <w:pStyle w:val="Heading2"/>
        <w:spacing w:before="280" w:after="120"/>
      </w:pPr>
      <w:r>
        <w:t>10.2 Multi-Agent Architecture Reference</w:t>
      </w:r>
    </w:p>
    <w:p w14:paraId="5F01617C" w14:textId="77777777" w:rsidR="00613F51" w:rsidRDefault="00000000">
      <w:pPr>
        <w:pStyle w:val="Heading3"/>
        <w:spacing w:before="200" w:after="100"/>
      </w:pPr>
      <w:r>
        <w:t>Orchestrator Multi-Agent Clinical Decision Support System for Secondary Headache Diagnosis in Primary Care</w:t>
      </w:r>
    </w:p>
    <w:p w14:paraId="5305CB6E" w14:textId="77777777" w:rsidR="00613F51" w:rsidRDefault="00000000">
      <w:pPr>
        <w:spacing w:after="120"/>
      </w:pPr>
      <w:r>
        <w:rPr>
          <w:b/>
          <w:bCs/>
        </w:rPr>
        <w:t xml:space="preserve">arXiv: </w:t>
      </w:r>
      <w:hyperlink r:id="rId20" w:history="1">
        <w:r>
          <w:t>https://arxiv.org/abs/2512.04207</w:t>
        </w:r>
      </w:hyperlink>
    </w:p>
    <w:p w14:paraId="205A1EB1" w14:textId="77777777" w:rsidR="00613F51" w:rsidRDefault="00000000">
      <w:pPr>
        <w:spacing w:after="160" w:line="276" w:lineRule="auto"/>
      </w:pPr>
      <w:r>
        <w:t>Use for: direct architectural precedent. This paper implements a near-identical pattern — a LangGraph supervisor agent that selectively routes a case to domain-specific “red-flag” specialist agents, running them in parallel, with explicit interpretable yes/no + rationale outputs. Cite this to justify the Protocol Check Agent's design (Section 4, 7) and to model the evaluation of routing correctness (the paper documents failure modes such as the orchestrator skipping a relevant specialist agent — directly relevant to this project's own supervisor-routing evaluation).</w:t>
      </w:r>
    </w:p>
    <w:p w14:paraId="3C583D13" w14:textId="77777777" w:rsidR="00613F51" w:rsidRDefault="00000000">
      <w:pPr>
        <w:pStyle w:val="Heading2"/>
        <w:spacing w:before="280" w:after="120"/>
      </w:pPr>
      <w:r>
        <w:t>10.3 Code-Mixed Speech Processing Reference</w:t>
      </w:r>
    </w:p>
    <w:p w14:paraId="202BD467" w14:textId="77777777" w:rsidR="00613F51" w:rsidRDefault="00000000">
      <w:pPr>
        <w:pStyle w:val="Heading3"/>
        <w:spacing w:before="200" w:after="100"/>
      </w:pPr>
      <w:r>
        <w:t>CoSTA: Code-Switched Speech Translation using Aligned Speech-Text Interleaving</w:t>
      </w:r>
    </w:p>
    <w:p w14:paraId="4C80265E" w14:textId="77777777" w:rsidR="00613F51" w:rsidRDefault="00000000">
      <w:pPr>
        <w:spacing w:after="120"/>
      </w:pPr>
      <w:r>
        <w:rPr>
          <w:b/>
          <w:bCs/>
        </w:rPr>
        <w:t xml:space="preserve">arXiv: </w:t>
      </w:r>
      <w:hyperlink r:id="rId21" w:history="1">
        <w:r>
          <w:t>https://arxiv.org/abs/2406.10993</w:t>
        </w:r>
      </w:hyperlink>
    </w:p>
    <w:p w14:paraId="6B4CD1C4" w14:textId="77777777" w:rsidR="00613F51" w:rsidRDefault="00000000">
      <w:pPr>
        <w:spacing w:after="160" w:line="276" w:lineRule="auto"/>
      </w:pPr>
      <w:r>
        <w:t>Use for: justifying the ASR pipeline design and evaluation methodology for Objective 1. This paper trains on monolingual IndicVoices data and evaluates on code-switched speech using the Code-Mixing Index (CMI), which the team should adopt as a standard metric when reporting ASR performance on code-mixed home-visit speech.</w:t>
      </w:r>
    </w:p>
    <w:p w14:paraId="7D184270" w14:textId="77777777" w:rsidR="00613F51" w:rsidRDefault="00000000">
      <w:pPr>
        <w:pStyle w:val="Heading2"/>
        <w:spacing w:before="280" w:after="120"/>
      </w:pPr>
      <w:r>
        <w:t>10.4 Supporting / Literature-Review Context</w:t>
      </w:r>
    </w:p>
    <w:p w14:paraId="26B9B4CE" w14:textId="77777777" w:rsidR="00613F51" w:rsidRDefault="00000000">
      <w:pPr>
        <w:pStyle w:val="Heading3"/>
        <w:spacing w:before="200" w:after="100"/>
      </w:pPr>
      <w:r>
        <w:t>Designing with Culture: How Social Norms Shape Trust and Preference in Health Chatbots</w:t>
      </w:r>
    </w:p>
    <w:p w14:paraId="3D5A0EE3" w14:textId="77777777" w:rsidR="00613F51" w:rsidRDefault="00000000">
      <w:pPr>
        <w:spacing w:after="120"/>
      </w:pPr>
      <w:r>
        <w:rPr>
          <w:b/>
          <w:bCs/>
        </w:rPr>
        <w:t xml:space="preserve">arXiv: </w:t>
      </w:r>
      <w:hyperlink r:id="rId22" w:history="1">
        <w:r>
          <w:t>https://arxiv.org/abs/2509.15575</w:t>
        </w:r>
      </w:hyperlink>
    </w:p>
    <w:p w14:paraId="42FA0251" w14:textId="77777777" w:rsidR="00613F51" w:rsidRDefault="00000000">
      <w:pPr>
        <w:spacing w:after="160" w:line="276" w:lineRule="auto"/>
      </w:pPr>
      <w:r>
        <w:t>Use for: literature-review context on trust and cultural norms in AI health tools for the Indian context; this paper itself cites ASHABot, useful for triangulating related work.</w:t>
      </w:r>
    </w:p>
    <w:p w14:paraId="0C37ADD4" w14:textId="77777777" w:rsidR="00613F51" w:rsidRDefault="00000000">
      <w:pPr>
        <w:pStyle w:val="Heading3"/>
        <w:spacing w:before="200" w:after="100"/>
      </w:pPr>
      <w:r>
        <w:t>Health-Pariksha: Assessing RAG Models for Health Chatbots in Real-World Multilingual Settings</w:t>
      </w:r>
    </w:p>
    <w:p w14:paraId="4F144DAB" w14:textId="77777777" w:rsidR="00613F51" w:rsidRDefault="00000000">
      <w:pPr>
        <w:spacing w:after="120"/>
      </w:pPr>
      <w:r>
        <w:rPr>
          <w:b/>
          <w:bCs/>
        </w:rPr>
        <w:t xml:space="preserve">arXiv: </w:t>
      </w:r>
      <w:hyperlink r:id="rId23" w:history="1">
        <w:r>
          <w:t>https://arxiv.org/abs/2410.13671</w:t>
        </w:r>
      </w:hyperlink>
    </w:p>
    <w:p w14:paraId="58F4870A" w14:textId="77777777" w:rsidR="00613F51" w:rsidRDefault="00000000">
      <w:pPr>
        <w:spacing w:after="160" w:line="276" w:lineRule="auto"/>
      </w:pPr>
      <w:r>
        <w:lastRenderedPageBreak/>
        <w:t>Use for: RAG evaluation methodology reference (faithfulness/citation-correctness scoring approach) to adapt for evaluating the Protocol Check Agent's grounding quality, even though that paper's use case is patient-facing rather than worker-facing.</w:t>
      </w:r>
    </w:p>
    <w:p w14:paraId="37ED7661" w14:textId="77777777" w:rsidR="00613F51" w:rsidRDefault="00000000">
      <w:pPr>
        <w:pStyle w:val="Heading2"/>
        <w:spacing w:before="280" w:after="120"/>
      </w:pPr>
      <w:r>
        <w:t>10.5 Recommended Citation Discipline</w:t>
      </w:r>
    </w:p>
    <w:p w14:paraId="2BE348B9" w14:textId="77777777" w:rsidR="00613F51" w:rsidRDefault="00000000">
      <w:pPr>
        <w:pStyle w:val="ListParagraph"/>
        <w:numPr>
          <w:ilvl w:val="0"/>
          <w:numId w:val="3"/>
        </w:numPr>
        <w:spacing w:after="100"/>
      </w:pPr>
      <w:r>
        <w:t>Use the ASHABot paper (10.1) as the anchor citation in the abstract/introduction of the final report.</w:t>
      </w:r>
    </w:p>
    <w:p w14:paraId="4969A0BF" w14:textId="77777777" w:rsidR="00613F51" w:rsidRDefault="00000000">
      <w:pPr>
        <w:pStyle w:val="ListParagraph"/>
        <w:numPr>
          <w:ilvl w:val="0"/>
          <w:numId w:val="3"/>
        </w:numPr>
        <w:spacing w:after="100"/>
      </w:pPr>
      <w:r>
        <w:t>Use 10.2 and 10.3 in the System Design / Methodology chapter to justify specific architectural choices.</w:t>
      </w:r>
    </w:p>
    <w:p w14:paraId="74489A6C" w14:textId="77777777" w:rsidR="00613F51" w:rsidRDefault="00000000">
      <w:pPr>
        <w:pStyle w:val="ListParagraph"/>
        <w:numPr>
          <w:ilvl w:val="0"/>
          <w:numId w:val="3"/>
        </w:numPr>
        <w:spacing w:after="100"/>
      </w:pPr>
      <w:r>
        <w:t>Use 10.4 papers briefly in the Related Work chapter for breadth.</w:t>
      </w:r>
    </w:p>
    <w:p w14:paraId="205915AD" w14:textId="77777777" w:rsidR="00613F51" w:rsidRDefault="00000000">
      <w:pPr>
        <w:pStyle w:val="ListParagraph"/>
        <w:numPr>
          <w:ilvl w:val="0"/>
          <w:numId w:val="3"/>
        </w:numPr>
        <w:spacing w:after="100"/>
      </w:pPr>
      <w:r>
        <w:t>Verify each paper's arXiv ID and publication venue at submission time, as some are recent preprints and may be updated or formally published under a different venue by project submission.</w:t>
      </w:r>
    </w:p>
    <w:p w14:paraId="14A14BD1" w14:textId="77777777" w:rsidR="00613F51" w:rsidRDefault="00000000">
      <w:r>
        <w:br w:type="page"/>
      </w:r>
    </w:p>
    <w:p w14:paraId="0AE64CB9" w14:textId="77777777" w:rsidR="00613F51" w:rsidRDefault="00000000">
      <w:pPr>
        <w:pStyle w:val="Heading1"/>
        <w:spacing w:before="360" w:after="160"/>
      </w:pPr>
      <w:r>
        <w:lastRenderedPageBreak/>
        <w:t>11. Evaluation Plan and Success Metrics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400"/>
      </w:tblGrid>
      <w:tr w:rsidR="00613F51" w14:paraId="73F4F9BE"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401A06BC" w14:textId="77777777" w:rsidR="00613F51" w:rsidRDefault="00000000">
            <w:r>
              <w:rPr>
                <w:b/>
                <w:bCs/>
                <w:color w:val="FFFFFF"/>
              </w:rPr>
              <w:t>Component</w:t>
            </w:r>
          </w:p>
        </w:tc>
        <w:tc>
          <w:tcPr>
            <w:tcW w:w="3300" w:type="dxa"/>
            <w:shd w:val="clear" w:color="auto" w:fill="1F3864"/>
            <w:tcMar>
              <w:top w:w="80" w:type="dxa"/>
              <w:left w:w="100" w:type="dxa"/>
              <w:bottom w:w="80" w:type="dxa"/>
              <w:right w:w="100" w:type="dxa"/>
            </w:tcMar>
          </w:tcPr>
          <w:p w14:paraId="4181369C" w14:textId="77777777" w:rsidR="00613F51" w:rsidRDefault="00000000">
            <w:r>
              <w:rPr>
                <w:b/>
                <w:bCs/>
                <w:color w:val="FFFFFF"/>
              </w:rPr>
              <w:t>Metric(s)</w:t>
            </w:r>
          </w:p>
        </w:tc>
        <w:tc>
          <w:tcPr>
            <w:tcW w:w="3400" w:type="dxa"/>
            <w:shd w:val="clear" w:color="auto" w:fill="1F3864"/>
            <w:tcMar>
              <w:top w:w="80" w:type="dxa"/>
              <w:left w:w="100" w:type="dxa"/>
              <w:bottom w:w="80" w:type="dxa"/>
              <w:right w:w="100" w:type="dxa"/>
            </w:tcMar>
          </w:tcPr>
          <w:p w14:paraId="1518D01F" w14:textId="77777777" w:rsidR="00613F51" w:rsidRDefault="00000000">
            <w:r>
              <w:rPr>
                <w:b/>
                <w:bCs/>
                <w:color w:val="FFFFFF"/>
              </w:rPr>
              <w:t>Method</w:t>
            </w:r>
          </w:p>
        </w:tc>
      </w:tr>
      <w:tr w:rsidR="00613F51" w14:paraId="51EFBEA7" w14:textId="77777777">
        <w:tblPrEx>
          <w:tblCellMar>
            <w:top w:w="0" w:type="dxa"/>
            <w:bottom w:w="0" w:type="dxa"/>
          </w:tblCellMar>
        </w:tblPrEx>
        <w:tc>
          <w:tcPr>
            <w:tcW w:w="2600" w:type="dxa"/>
            <w:tcMar>
              <w:top w:w="80" w:type="dxa"/>
              <w:left w:w="100" w:type="dxa"/>
              <w:bottom w:w="80" w:type="dxa"/>
              <w:right w:w="100" w:type="dxa"/>
            </w:tcMar>
          </w:tcPr>
          <w:p w14:paraId="181DEEFA" w14:textId="77777777" w:rsidR="00613F51" w:rsidRDefault="00000000">
            <w:r>
              <w:t>ASR (Objective 1)</w:t>
            </w:r>
          </w:p>
        </w:tc>
        <w:tc>
          <w:tcPr>
            <w:tcW w:w="3300" w:type="dxa"/>
            <w:tcMar>
              <w:top w:w="80" w:type="dxa"/>
              <w:left w:w="100" w:type="dxa"/>
              <w:bottom w:w="80" w:type="dxa"/>
              <w:right w:w="100" w:type="dxa"/>
            </w:tcMar>
          </w:tcPr>
          <w:p w14:paraId="4F65B786" w14:textId="77777777" w:rsidR="00613F51" w:rsidRDefault="00000000">
            <w:r>
              <w:t>Word Error Rate (WER), Code-Mixing Index (CMI)-stratified WER</w:t>
            </w:r>
          </w:p>
        </w:tc>
        <w:tc>
          <w:tcPr>
            <w:tcW w:w="3400" w:type="dxa"/>
            <w:tcMar>
              <w:top w:w="80" w:type="dxa"/>
              <w:left w:w="100" w:type="dxa"/>
              <w:bottom w:w="80" w:type="dxa"/>
              <w:right w:w="100" w:type="dxa"/>
            </w:tcMar>
          </w:tcPr>
          <w:p w14:paraId="0C3E6D32" w14:textId="77777777" w:rsidR="00613F51" w:rsidRDefault="00000000">
            <w:r>
              <w:t>Evaluate on CoSTA code-switched eval sets (9.A) and the self-collected evaluation set (9.E)</w:t>
            </w:r>
          </w:p>
        </w:tc>
      </w:tr>
      <w:tr w:rsidR="00613F51" w14:paraId="619CFF6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571DBF0" w14:textId="77777777" w:rsidR="00613F51" w:rsidRDefault="00000000">
            <w:r>
              <w:t>Structuring Agent (Objective 2)</w:t>
            </w:r>
          </w:p>
        </w:tc>
        <w:tc>
          <w:tcPr>
            <w:tcW w:w="3300" w:type="dxa"/>
            <w:shd w:val="clear" w:color="auto" w:fill="F2F2F2"/>
            <w:tcMar>
              <w:top w:w="80" w:type="dxa"/>
              <w:left w:w="100" w:type="dxa"/>
              <w:bottom w:w="80" w:type="dxa"/>
              <w:right w:w="100" w:type="dxa"/>
            </w:tcMar>
          </w:tcPr>
          <w:p w14:paraId="2C0F8D23" w14:textId="77777777" w:rsidR="00613F51" w:rsidRDefault="00000000">
            <w:r>
              <w:t>Field-level Precision / Recall / F1</w:t>
            </w:r>
          </w:p>
        </w:tc>
        <w:tc>
          <w:tcPr>
            <w:tcW w:w="3400" w:type="dxa"/>
            <w:shd w:val="clear" w:color="auto" w:fill="F2F2F2"/>
            <w:tcMar>
              <w:top w:w="80" w:type="dxa"/>
              <w:left w:w="100" w:type="dxa"/>
              <w:bottom w:w="80" w:type="dxa"/>
              <w:right w:w="100" w:type="dxa"/>
            </w:tcMar>
          </w:tcPr>
          <w:p w14:paraId="6BA6306F" w14:textId="77777777" w:rsidR="00613F51" w:rsidRDefault="00000000">
            <w:r>
              <w:t>Compare extracted JSON fields against manually annotated ground truth on the self-collected set</w:t>
            </w:r>
          </w:p>
        </w:tc>
      </w:tr>
      <w:tr w:rsidR="00613F51" w14:paraId="262E38D2" w14:textId="77777777">
        <w:tblPrEx>
          <w:tblCellMar>
            <w:top w:w="0" w:type="dxa"/>
            <w:bottom w:w="0" w:type="dxa"/>
          </w:tblCellMar>
        </w:tblPrEx>
        <w:tc>
          <w:tcPr>
            <w:tcW w:w="2600" w:type="dxa"/>
            <w:tcMar>
              <w:top w:w="80" w:type="dxa"/>
              <w:left w:w="100" w:type="dxa"/>
              <w:bottom w:w="80" w:type="dxa"/>
              <w:right w:w="100" w:type="dxa"/>
            </w:tcMar>
          </w:tcPr>
          <w:p w14:paraId="5EFF97B1" w14:textId="77777777" w:rsidR="00613F51" w:rsidRDefault="00000000">
            <w:r>
              <w:t>Protocol Check Agent (Objective 3)</w:t>
            </w:r>
          </w:p>
        </w:tc>
        <w:tc>
          <w:tcPr>
            <w:tcW w:w="3300" w:type="dxa"/>
            <w:tcMar>
              <w:top w:w="80" w:type="dxa"/>
              <w:left w:w="100" w:type="dxa"/>
              <w:bottom w:w="80" w:type="dxa"/>
              <w:right w:w="100" w:type="dxa"/>
            </w:tcMar>
          </w:tcPr>
          <w:p w14:paraId="0E6B49C1" w14:textId="77777777" w:rsidR="00613F51" w:rsidRDefault="00000000">
            <w:r>
              <w:t>Citation accuracy (grounding faithfulness), red-flag recall (must be 100% on known critical patterns)</w:t>
            </w:r>
          </w:p>
        </w:tc>
        <w:tc>
          <w:tcPr>
            <w:tcW w:w="3400" w:type="dxa"/>
            <w:tcMar>
              <w:top w:w="80" w:type="dxa"/>
              <w:left w:w="100" w:type="dxa"/>
              <w:bottom w:w="80" w:type="dxa"/>
              <w:right w:w="100" w:type="dxa"/>
            </w:tcMar>
          </w:tcPr>
          <w:p w14:paraId="44F92C88" w14:textId="77777777" w:rsidR="00613F51" w:rsidRDefault="00000000">
            <w:r>
              <w:t>Curated test-case set of sample clinical vignettes with known correct protocol references</w:t>
            </w:r>
          </w:p>
        </w:tc>
      </w:tr>
      <w:tr w:rsidR="00613F51" w14:paraId="5EDB6CF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6469AD7" w14:textId="77777777" w:rsidR="00613F51" w:rsidRDefault="00000000">
            <w:r>
              <w:t>Scheme Match Agent (Objective 4)</w:t>
            </w:r>
          </w:p>
        </w:tc>
        <w:tc>
          <w:tcPr>
            <w:tcW w:w="3300" w:type="dxa"/>
            <w:shd w:val="clear" w:color="auto" w:fill="F2F2F2"/>
            <w:tcMar>
              <w:top w:w="80" w:type="dxa"/>
              <w:left w:w="100" w:type="dxa"/>
              <w:bottom w:w="80" w:type="dxa"/>
              <w:right w:w="100" w:type="dxa"/>
            </w:tcMar>
          </w:tcPr>
          <w:p w14:paraId="6DAF200A" w14:textId="77777777" w:rsidR="00613F51" w:rsidRDefault="00000000">
            <w:r>
              <w:t>Eligibility-match Precision / Recall</w:t>
            </w:r>
          </w:p>
        </w:tc>
        <w:tc>
          <w:tcPr>
            <w:tcW w:w="3400" w:type="dxa"/>
            <w:shd w:val="clear" w:color="auto" w:fill="F2F2F2"/>
            <w:tcMar>
              <w:top w:w="80" w:type="dxa"/>
              <w:left w:w="100" w:type="dxa"/>
              <w:bottom w:w="80" w:type="dxa"/>
              <w:right w:w="100" w:type="dxa"/>
            </w:tcMar>
          </w:tcPr>
          <w:p w14:paraId="726D1C16" w14:textId="77777777" w:rsidR="00613F51" w:rsidRDefault="00000000">
            <w:r>
              <w:t>Synthetic + DHS/Haqdarshak-informed household profiles (9.C, 9.D) with manually verified answer key</w:t>
            </w:r>
          </w:p>
        </w:tc>
      </w:tr>
      <w:tr w:rsidR="00613F51" w14:paraId="4F2BAC5F" w14:textId="77777777">
        <w:tblPrEx>
          <w:tblCellMar>
            <w:top w:w="0" w:type="dxa"/>
            <w:bottom w:w="0" w:type="dxa"/>
          </w:tblCellMar>
        </w:tblPrEx>
        <w:tc>
          <w:tcPr>
            <w:tcW w:w="2600" w:type="dxa"/>
            <w:tcMar>
              <w:top w:w="80" w:type="dxa"/>
              <w:left w:w="100" w:type="dxa"/>
              <w:bottom w:w="80" w:type="dxa"/>
              <w:right w:w="100" w:type="dxa"/>
            </w:tcMar>
          </w:tcPr>
          <w:p w14:paraId="22EFBB50" w14:textId="77777777" w:rsidR="00613F51" w:rsidRDefault="00000000">
            <w:r>
              <w:t>Report/Task Generator (Objective 5)</w:t>
            </w:r>
          </w:p>
        </w:tc>
        <w:tc>
          <w:tcPr>
            <w:tcW w:w="3300" w:type="dxa"/>
            <w:tcMar>
              <w:top w:w="80" w:type="dxa"/>
              <w:left w:w="100" w:type="dxa"/>
              <w:bottom w:w="80" w:type="dxa"/>
              <w:right w:w="100" w:type="dxa"/>
            </w:tcMar>
          </w:tcPr>
          <w:p w14:paraId="61F1AA67" w14:textId="77777777" w:rsidR="00613F51" w:rsidRDefault="00000000">
            <w:r>
              <w:t>Completeness, factual grounding (no hallucinated fields not present in structured record)</w:t>
            </w:r>
          </w:p>
        </w:tc>
        <w:tc>
          <w:tcPr>
            <w:tcW w:w="3400" w:type="dxa"/>
            <w:tcMar>
              <w:top w:w="80" w:type="dxa"/>
              <w:left w:w="100" w:type="dxa"/>
              <w:bottom w:w="80" w:type="dxa"/>
              <w:right w:w="100" w:type="dxa"/>
            </w:tcMar>
          </w:tcPr>
          <w:p w14:paraId="0F23100E" w14:textId="77777777" w:rsidR="00613F51" w:rsidRDefault="00000000">
            <w:r>
              <w:t>Manual review checklist against the structured record</w:t>
            </w:r>
          </w:p>
        </w:tc>
      </w:tr>
      <w:tr w:rsidR="00613F51" w14:paraId="1F7E931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98096B2" w14:textId="77777777" w:rsidR="00613F51" w:rsidRDefault="00000000">
            <w:r>
              <w:t>End-to-end pipeline (Objective 6)</w:t>
            </w:r>
          </w:p>
        </w:tc>
        <w:tc>
          <w:tcPr>
            <w:tcW w:w="3300" w:type="dxa"/>
            <w:shd w:val="clear" w:color="auto" w:fill="F2F2F2"/>
            <w:tcMar>
              <w:top w:w="80" w:type="dxa"/>
              <w:left w:w="100" w:type="dxa"/>
              <w:bottom w:w="80" w:type="dxa"/>
              <w:right w:w="100" w:type="dxa"/>
            </w:tcMar>
          </w:tcPr>
          <w:p w14:paraId="352210DE" w14:textId="77777777" w:rsidR="00613F51" w:rsidRDefault="00000000">
            <w:r>
              <w:t>Task completion rate, end-to-end latency</w:t>
            </w:r>
          </w:p>
        </w:tc>
        <w:tc>
          <w:tcPr>
            <w:tcW w:w="3400" w:type="dxa"/>
            <w:shd w:val="clear" w:color="auto" w:fill="F2F2F2"/>
            <w:tcMar>
              <w:top w:w="80" w:type="dxa"/>
              <w:left w:w="100" w:type="dxa"/>
              <w:bottom w:w="80" w:type="dxa"/>
              <w:right w:w="100" w:type="dxa"/>
            </w:tcMar>
          </w:tcPr>
          <w:p w14:paraId="76EDE531" w14:textId="77777777" w:rsidR="00613F51" w:rsidRDefault="00000000">
            <w:r>
              <w:t>Full voice-to-voice runs on the self-collected evaluation set</w:t>
            </w:r>
          </w:p>
        </w:tc>
      </w:tr>
      <w:tr w:rsidR="00613F51" w14:paraId="7DCBC2BB" w14:textId="77777777">
        <w:tblPrEx>
          <w:tblCellMar>
            <w:top w:w="0" w:type="dxa"/>
            <w:bottom w:w="0" w:type="dxa"/>
          </w:tblCellMar>
        </w:tblPrEx>
        <w:tc>
          <w:tcPr>
            <w:tcW w:w="2600" w:type="dxa"/>
            <w:tcMar>
              <w:top w:w="80" w:type="dxa"/>
              <w:left w:w="100" w:type="dxa"/>
              <w:bottom w:w="80" w:type="dxa"/>
              <w:right w:w="100" w:type="dxa"/>
            </w:tcMar>
          </w:tcPr>
          <w:p w14:paraId="55DECBBA" w14:textId="77777777" w:rsidR="00613F51" w:rsidRDefault="00000000">
            <w:r>
              <w:t>Multi-agent vs. single-agent ablation (Objective 7)</w:t>
            </w:r>
          </w:p>
        </w:tc>
        <w:tc>
          <w:tcPr>
            <w:tcW w:w="3300" w:type="dxa"/>
            <w:tcMar>
              <w:top w:w="80" w:type="dxa"/>
              <w:left w:w="100" w:type="dxa"/>
              <w:bottom w:w="80" w:type="dxa"/>
              <w:right w:w="100" w:type="dxa"/>
            </w:tcMar>
          </w:tcPr>
          <w:p w14:paraId="5F3A72A3" w14:textId="77777777" w:rsidR="00613F51" w:rsidRDefault="00000000">
            <w:r>
              <w:t>Accuracy, citation correctness, latency — compared across both configurations</w:t>
            </w:r>
          </w:p>
        </w:tc>
        <w:tc>
          <w:tcPr>
            <w:tcW w:w="3400" w:type="dxa"/>
            <w:tcMar>
              <w:top w:w="80" w:type="dxa"/>
              <w:left w:w="100" w:type="dxa"/>
              <w:bottom w:w="80" w:type="dxa"/>
              <w:right w:w="100" w:type="dxa"/>
            </w:tcMar>
          </w:tcPr>
          <w:p w14:paraId="604CCFC6" w14:textId="77777777" w:rsidR="00613F51" w:rsidRDefault="00000000">
            <w:r>
              <w:t>Run the same evaluation set through (a) the full multi-agent pipeline and (b) a single monolithic LLM prompt performing all four tasks; report the delta</w:t>
            </w:r>
          </w:p>
        </w:tc>
      </w:tr>
    </w:tbl>
    <w:p w14:paraId="0CFA7E0B" w14:textId="77777777" w:rsidR="00613F51" w:rsidRDefault="00000000">
      <w:pPr>
        <w:pStyle w:val="Heading1"/>
        <w:spacing w:before="360" w:after="160"/>
      </w:pPr>
      <w:r>
        <w:t>12. Ethical, Safety, and Deployment Considerations</w:t>
      </w:r>
    </w:p>
    <w:p w14:paraId="00C21416" w14:textId="77777777" w:rsidR="00613F51" w:rsidRDefault="00000000">
      <w:pPr>
        <w:pStyle w:val="ListParagraph"/>
        <w:numPr>
          <w:ilvl w:val="0"/>
          <w:numId w:val="3"/>
        </w:numPr>
        <w:spacing w:after="100"/>
      </w:pPr>
      <w:r>
        <w:t>The system is strictly worker-facing; it must never be deployed or demonstrated in a way that gives direct medical advice to an untrained patient.</w:t>
      </w:r>
    </w:p>
    <w:p w14:paraId="30894A4A" w14:textId="77777777" w:rsidR="00613F51" w:rsidRDefault="00000000">
      <w:pPr>
        <w:pStyle w:val="ListParagraph"/>
        <w:numPr>
          <w:ilvl w:val="0"/>
          <w:numId w:val="3"/>
        </w:numPr>
        <w:spacing w:after="100"/>
      </w:pPr>
      <w:r>
        <w:t>All patient/household data used for evaluation should be synthetic or properly anonymized; no real patient-identifiable data should be collected without institutional ethics clearance.</w:t>
      </w:r>
    </w:p>
    <w:p w14:paraId="1DF3B880" w14:textId="77777777" w:rsidR="00613F51" w:rsidRDefault="00000000">
      <w:pPr>
        <w:pStyle w:val="ListParagraph"/>
        <w:numPr>
          <w:ilvl w:val="0"/>
          <w:numId w:val="3"/>
        </w:numPr>
        <w:spacing w:after="100"/>
      </w:pPr>
      <w:r>
        <w:t>If any real ASHA workers are involved in a pilot/user study, informed consent and institutional (college) ethics approval must be obtained beforehand.</w:t>
      </w:r>
    </w:p>
    <w:p w14:paraId="29F9CDA5" w14:textId="77777777" w:rsidR="00613F51" w:rsidRDefault="00000000">
      <w:pPr>
        <w:pStyle w:val="ListParagraph"/>
        <w:numPr>
          <w:ilvl w:val="0"/>
          <w:numId w:val="3"/>
        </w:numPr>
        <w:spacing w:after="100"/>
      </w:pPr>
      <w:r>
        <w:t>The hardcoded red-flag rule layer must be treated as a non-negotiable safety net and clearly documented as taking precedence over any RAG/LLM output for critical cases.</w:t>
      </w:r>
    </w:p>
    <w:p w14:paraId="6F530B8B" w14:textId="77777777" w:rsidR="00613F51" w:rsidRDefault="00000000">
      <w:pPr>
        <w:pStyle w:val="ListParagraph"/>
        <w:numPr>
          <w:ilvl w:val="0"/>
          <w:numId w:val="3"/>
        </w:numPr>
        <w:spacing w:after="100"/>
      </w:pPr>
      <w:r>
        <w:t>Any government scheme eligibility outputs should be clearly labeled as “preliminary — verify with official scheme office” given the legal/financial stakes of eligibility determinations.</w:t>
      </w:r>
    </w:p>
    <w:p w14:paraId="3613EF8C" w14:textId="0F481F71" w:rsidR="00613F51" w:rsidRDefault="00000000">
      <w:pPr>
        <w:pStyle w:val="Heading1"/>
        <w:spacing w:before="360" w:after="160"/>
      </w:pPr>
      <w:r>
        <w:t>1</w:t>
      </w:r>
      <w:r w:rsidR="00DA504E">
        <w:t>3</w:t>
      </w:r>
      <w:r>
        <w:t>. References</w:t>
      </w:r>
    </w:p>
    <w:p w14:paraId="35D9A321" w14:textId="77777777" w:rsidR="00613F51" w:rsidRDefault="00000000">
      <w:pPr>
        <w:spacing w:after="160" w:line="276" w:lineRule="auto"/>
      </w:pPr>
      <w:r>
        <w:t>Research Papers:</w:t>
      </w:r>
    </w:p>
    <w:p w14:paraId="7953F796" w14:textId="77777777" w:rsidR="00613F51" w:rsidRDefault="00000000">
      <w:pPr>
        <w:pStyle w:val="ListParagraph"/>
        <w:numPr>
          <w:ilvl w:val="0"/>
          <w:numId w:val="3"/>
        </w:numPr>
        <w:spacing w:after="100"/>
      </w:pPr>
      <w:r>
        <w:t>ASHABot: An LLM-Powered Chatbot to Support the Informational Needs of Community Health Workers. arXiv:2409.10913. https://arxiv.org/abs/2409.10913</w:t>
      </w:r>
    </w:p>
    <w:p w14:paraId="254E2417" w14:textId="77777777" w:rsidR="00613F51" w:rsidRDefault="00000000">
      <w:pPr>
        <w:pStyle w:val="ListParagraph"/>
        <w:numPr>
          <w:ilvl w:val="0"/>
          <w:numId w:val="3"/>
        </w:numPr>
        <w:spacing w:after="100"/>
      </w:pPr>
      <w:r>
        <w:lastRenderedPageBreak/>
        <w:t>Orchestrator Multi-Agent Clinical Decision Support System for Secondary Headache Diagnosis in Primary Care. arXiv:2512.04207. https://arxiv.org/abs/2512.04207</w:t>
      </w:r>
    </w:p>
    <w:p w14:paraId="41CB3DBA" w14:textId="77777777" w:rsidR="00613F51" w:rsidRDefault="00000000">
      <w:pPr>
        <w:pStyle w:val="ListParagraph"/>
        <w:numPr>
          <w:ilvl w:val="0"/>
          <w:numId w:val="3"/>
        </w:numPr>
        <w:spacing w:after="100"/>
      </w:pPr>
      <w:r>
        <w:t>CoSTA: Code-Switched Speech Translation using Aligned Speech-Text Interleaving. arXiv:2406.10993. https://arxiv.org/abs/2406.10993</w:t>
      </w:r>
    </w:p>
    <w:p w14:paraId="2D0BEB54" w14:textId="77777777" w:rsidR="00613F51" w:rsidRDefault="00000000">
      <w:pPr>
        <w:pStyle w:val="ListParagraph"/>
        <w:numPr>
          <w:ilvl w:val="0"/>
          <w:numId w:val="3"/>
        </w:numPr>
        <w:spacing w:after="100"/>
      </w:pPr>
      <w:r>
        <w:t>Designing with Culture: How Social Norms Shape Trust and Preference in Health Chatbots. arXiv:2509.15575. https://arxiv.org/abs/2509.15575</w:t>
      </w:r>
    </w:p>
    <w:p w14:paraId="3D4FB86D" w14:textId="77777777" w:rsidR="00613F51" w:rsidRDefault="00000000">
      <w:pPr>
        <w:pStyle w:val="ListParagraph"/>
        <w:numPr>
          <w:ilvl w:val="0"/>
          <w:numId w:val="3"/>
        </w:numPr>
        <w:spacing w:after="100"/>
      </w:pPr>
      <w:r>
        <w:t>Health-Pariksha: Assessing RAG Models for Health Chatbots in Real-World Multilingual Settings. arXiv:2410.13671. https://arxiv.org/abs/2410.13671</w:t>
      </w:r>
    </w:p>
    <w:p w14:paraId="36630F4E" w14:textId="77777777" w:rsidR="00613F51" w:rsidRDefault="00000000">
      <w:pPr>
        <w:pStyle w:val="ListParagraph"/>
        <w:numPr>
          <w:ilvl w:val="0"/>
          <w:numId w:val="3"/>
        </w:numPr>
        <w:spacing w:after="100"/>
      </w:pPr>
      <w:r>
        <w:t>IndicVoices: Towards Building an Inclusive Multilingual Speech Dataset for Indian Languages. arXiv:2403.01926. https://arxiv.org/abs/2403.01926</w:t>
      </w:r>
    </w:p>
    <w:p w14:paraId="114EF7C9" w14:textId="77777777" w:rsidR="00613F51" w:rsidRDefault="00613F51">
      <w:pPr>
        <w:spacing w:after="160" w:line="276" w:lineRule="auto"/>
      </w:pPr>
    </w:p>
    <w:p w14:paraId="1D848255" w14:textId="77777777" w:rsidR="00613F51" w:rsidRDefault="00000000">
      <w:pPr>
        <w:spacing w:after="160" w:line="276" w:lineRule="auto"/>
      </w:pPr>
      <w:r>
        <w:t>Datasets:</w:t>
      </w:r>
    </w:p>
    <w:p w14:paraId="7F88C613" w14:textId="77777777" w:rsidR="00613F51" w:rsidRDefault="00000000">
      <w:pPr>
        <w:pStyle w:val="ListParagraph"/>
        <w:numPr>
          <w:ilvl w:val="0"/>
          <w:numId w:val="3"/>
        </w:numPr>
        <w:spacing w:after="100"/>
      </w:pPr>
      <w:r>
        <w:t>IndicVoices — AI4Bharat. https://github.com/AI4Bharat/IndicVoices</w:t>
      </w:r>
    </w:p>
    <w:p w14:paraId="3D23C6E1" w14:textId="77777777" w:rsidR="00613F51" w:rsidRDefault="00000000">
      <w:pPr>
        <w:pStyle w:val="ListParagraph"/>
        <w:numPr>
          <w:ilvl w:val="0"/>
          <w:numId w:val="3"/>
        </w:numPr>
        <w:spacing w:after="100"/>
      </w:pPr>
      <w:r>
        <w:t>Bhashini / AIKosh ASR Benchmark Datasets — Government of India. https://aikosh.indiaai.gov.in</w:t>
      </w:r>
    </w:p>
    <w:p w14:paraId="209188DF" w14:textId="77777777" w:rsidR="00613F51" w:rsidRDefault="00000000">
      <w:pPr>
        <w:pStyle w:val="ListParagraph"/>
        <w:numPr>
          <w:ilvl w:val="0"/>
          <w:numId w:val="3"/>
        </w:numPr>
        <w:spacing w:after="100"/>
      </w:pPr>
      <w:r>
        <w:t>National Health Mission Guidelines. https://nhm.gov.in</w:t>
      </w:r>
    </w:p>
    <w:p w14:paraId="0A3C9268" w14:textId="77777777" w:rsidR="00613F51" w:rsidRDefault="00000000">
      <w:pPr>
        <w:pStyle w:val="ListParagraph"/>
        <w:numPr>
          <w:ilvl w:val="0"/>
          <w:numId w:val="3"/>
        </w:numPr>
        <w:spacing w:after="100"/>
      </w:pPr>
      <w:r>
        <w:t>ICMR Guidelines. https://icmr.gov.in</w:t>
      </w:r>
    </w:p>
    <w:p w14:paraId="50C94685" w14:textId="77777777" w:rsidR="00613F51" w:rsidRDefault="00000000">
      <w:pPr>
        <w:pStyle w:val="ListParagraph"/>
        <w:numPr>
          <w:ilvl w:val="0"/>
          <w:numId w:val="3"/>
        </w:numPr>
        <w:spacing w:after="100"/>
      </w:pPr>
      <w:r>
        <w:t>data.gov.in — Open Government Data Platform India. https://data.gov.in</w:t>
      </w:r>
    </w:p>
    <w:p w14:paraId="54A332A2" w14:textId="77777777" w:rsidR="00613F51" w:rsidRDefault="00000000">
      <w:pPr>
        <w:pStyle w:val="ListParagraph"/>
        <w:numPr>
          <w:ilvl w:val="0"/>
          <w:numId w:val="3"/>
        </w:numPr>
        <w:spacing w:after="100"/>
      </w:pPr>
      <w:r>
        <w:t>Data for Haqdarshak: Leveraging Technology and Entrepreneurship to Increase Access to Welfare Programs. Harvard Dataverse. https://dataverse.harvard.edu/dataset.xhtml?persistentId=doi:10.7910/DVN/DBX9YW</w:t>
      </w:r>
    </w:p>
    <w:p w14:paraId="13DA5449" w14:textId="77777777" w:rsidR="00613F51" w:rsidRDefault="00000000">
      <w:pPr>
        <w:pStyle w:val="ListParagraph"/>
        <w:numPr>
          <w:ilvl w:val="0"/>
          <w:numId w:val="3"/>
        </w:numPr>
        <w:spacing w:after="100"/>
      </w:pPr>
      <w:r>
        <w:t>A&amp;T India ASHA Dataset (2019). Harvard Dataverse. https://dataverse.harvard.edu/dataset.xhtml?persistentId=doi:10.7910/DVN/KZ7QMM</w:t>
      </w:r>
    </w:p>
    <w:p w14:paraId="39E0296B" w14:textId="77777777" w:rsidR="00613F51" w:rsidRDefault="00000000">
      <w:pPr>
        <w:pStyle w:val="ListParagraph"/>
        <w:numPr>
          <w:ilvl w:val="0"/>
          <w:numId w:val="3"/>
        </w:numPr>
        <w:spacing w:after="100"/>
      </w:pPr>
      <w:r>
        <w:t>ASHA Experiences During COVID-19. Swedish National Data Service. https://researchdata.se/en/catalogue/dataset/2023-214</w:t>
      </w:r>
    </w:p>
    <w:p w14:paraId="67A1D0D9" w14:textId="77777777" w:rsidR="00613F51" w:rsidRDefault="00000000">
      <w:pPr>
        <w:pStyle w:val="ListParagraph"/>
        <w:numPr>
          <w:ilvl w:val="0"/>
          <w:numId w:val="3"/>
        </w:numPr>
        <w:spacing w:after="100"/>
      </w:pPr>
      <w:r>
        <w:t>ASHA-Related DHS Variables. IPUMS-DHS. https://www.idhsdata.org</w:t>
      </w:r>
    </w:p>
    <w:p w14:paraId="45D61303" w14:textId="77777777" w:rsidR="00613F51" w:rsidRDefault="00000000">
      <w:pPr>
        <w:pStyle w:val="ListParagraph"/>
        <w:numPr>
          <w:ilvl w:val="0"/>
          <w:numId w:val="3"/>
        </w:numPr>
        <w:spacing w:after="100"/>
      </w:pPr>
      <w:r>
        <w:t>ASHA Demographics Study. NIH/PMC9125465. https://pmc.ncbi.nlm.nih.gov/articles/PMC9125465/</w:t>
      </w:r>
    </w:p>
    <w:p w14:paraId="40A42F6F" w14:textId="77777777" w:rsidR="00613F51" w:rsidRDefault="00000000">
      <w:pPr>
        <w:pStyle w:val="ListParagraph"/>
        <w:numPr>
          <w:ilvl w:val="0"/>
          <w:numId w:val="3"/>
        </w:numPr>
        <w:spacing w:after="100"/>
      </w:pPr>
      <w:r>
        <w:t>Mitanin CHW Time-Use Study (Chhattisgarh) — exact citation to be confirmed by team before final submission.</w:t>
      </w:r>
    </w:p>
    <w:sectPr w:rsidR="00613F51">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B60C7"/>
    <w:multiLevelType w:val="hybridMultilevel"/>
    <w:tmpl w:val="70B434B6"/>
    <w:lvl w:ilvl="0" w:tplc="B8504C50">
      <w:start w:val="1"/>
      <w:numFmt w:val="bullet"/>
      <w:lvlText w:val="●"/>
      <w:lvlJc w:val="left"/>
      <w:pPr>
        <w:ind w:left="720" w:hanging="360"/>
      </w:pPr>
    </w:lvl>
    <w:lvl w:ilvl="1" w:tplc="E806B8F2">
      <w:start w:val="1"/>
      <w:numFmt w:val="bullet"/>
      <w:lvlText w:val="○"/>
      <w:lvlJc w:val="left"/>
      <w:pPr>
        <w:ind w:left="1440" w:hanging="360"/>
      </w:pPr>
    </w:lvl>
    <w:lvl w:ilvl="2" w:tplc="928A5B8E">
      <w:start w:val="1"/>
      <w:numFmt w:val="bullet"/>
      <w:lvlText w:val="■"/>
      <w:lvlJc w:val="left"/>
      <w:pPr>
        <w:ind w:left="2160" w:hanging="360"/>
      </w:pPr>
    </w:lvl>
    <w:lvl w:ilvl="3" w:tplc="E58A7F9A">
      <w:start w:val="1"/>
      <w:numFmt w:val="bullet"/>
      <w:lvlText w:val="●"/>
      <w:lvlJc w:val="left"/>
      <w:pPr>
        <w:ind w:left="2880" w:hanging="360"/>
      </w:pPr>
    </w:lvl>
    <w:lvl w:ilvl="4" w:tplc="CB0AE3C0">
      <w:start w:val="1"/>
      <w:numFmt w:val="bullet"/>
      <w:lvlText w:val="○"/>
      <w:lvlJc w:val="left"/>
      <w:pPr>
        <w:ind w:left="3600" w:hanging="360"/>
      </w:pPr>
    </w:lvl>
    <w:lvl w:ilvl="5" w:tplc="CC48827C">
      <w:start w:val="1"/>
      <w:numFmt w:val="bullet"/>
      <w:lvlText w:val="■"/>
      <w:lvlJc w:val="left"/>
      <w:pPr>
        <w:ind w:left="4320" w:hanging="360"/>
      </w:pPr>
    </w:lvl>
    <w:lvl w:ilvl="6" w:tplc="5928C8DE">
      <w:start w:val="1"/>
      <w:numFmt w:val="bullet"/>
      <w:lvlText w:val="●"/>
      <w:lvlJc w:val="left"/>
      <w:pPr>
        <w:ind w:left="5040" w:hanging="360"/>
      </w:pPr>
    </w:lvl>
    <w:lvl w:ilvl="7" w:tplc="6AAE2E2C">
      <w:start w:val="1"/>
      <w:numFmt w:val="bullet"/>
      <w:lvlText w:val="●"/>
      <w:lvlJc w:val="left"/>
      <w:pPr>
        <w:ind w:left="5760" w:hanging="360"/>
      </w:pPr>
    </w:lvl>
    <w:lvl w:ilvl="8" w:tplc="99302DE6">
      <w:start w:val="1"/>
      <w:numFmt w:val="bullet"/>
      <w:lvlText w:val="●"/>
      <w:lvlJc w:val="left"/>
      <w:pPr>
        <w:ind w:left="6480" w:hanging="360"/>
      </w:pPr>
    </w:lvl>
  </w:abstractNum>
  <w:abstractNum w:abstractNumId="1" w15:restartNumberingAfterBreak="0">
    <w:nsid w:val="2CB54F8E"/>
    <w:multiLevelType w:val="hybridMultilevel"/>
    <w:tmpl w:val="6784AA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BB2676"/>
    <w:multiLevelType w:val="hybridMultilevel"/>
    <w:tmpl w:val="57C218B4"/>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3" w15:restartNumberingAfterBreak="0">
    <w:nsid w:val="47FE1F6D"/>
    <w:multiLevelType w:val="hybridMultilevel"/>
    <w:tmpl w:val="9C329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A62AC5"/>
    <w:multiLevelType w:val="hybridMultilevel"/>
    <w:tmpl w:val="00A07A76"/>
    <w:lvl w:ilvl="0" w:tplc="61463D86">
      <w:start w:val="1"/>
      <w:numFmt w:val="decimal"/>
      <w:lvlText w:val="%1."/>
      <w:lvlJc w:val="left"/>
      <w:pPr>
        <w:ind w:left="420" w:hanging="260"/>
      </w:pPr>
    </w:lvl>
    <w:lvl w:ilvl="1" w:tplc="C420B220">
      <w:numFmt w:val="decimal"/>
      <w:lvlText w:val=""/>
      <w:lvlJc w:val="left"/>
    </w:lvl>
    <w:lvl w:ilvl="2" w:tplc="E95E60B2">
      <w:numFmt w:val="decimal"/>
      <w:lvlText w:val=""/>
      <w:lvlJc w:val="left"/>
    </w:lvl>
    <w:lvl w:ilvl="3" w:tplc="061A8502">
      <w:numFmt w:val="decimal"/>
      <w:lvlText w:val=""/>
      <w:lvlJc w:val="left"/>
    </w:lvl>
    <w:lvl w:ilvl="4" w:tplc="40E28C86">
      <w:numFmt w:val="decimal"/>
      <w:lvlText w:val=""/>
      <w:lvlJc w:val="left"/>
    </w:lvl>
    <w:lvl w:ilvl="5" w:tplc="9B2A0D50">
      <w:numFmt w:val="decimal"/>
      <w:lvlText w:val=""/>
      <w:lvlJc w:val="left"/>
    </w:lvl>
    <w:lvl w:ilvl="6" w:tplc="FC9C84C4">
      <w:numFmt w:val="decimal"/>
      <w:lvlText w:val=""/>
      <w:lvlJc w:val="left"/>
    </w:lvl>
    <w:lvl w:ilvl="7" w:tplc="DADE28F4">
      <w:numFmt w:val="decimal"/>
      <w:lvlText w:val=""/>
      <w:lvlJc w:val="left"/>
    </w:lvl>
    <w:lvl w:ilvl="8" w:tplc="95E87C58">
      <w:numFmt w:val="decimal"/>
      <w:lvlText w:val=""/>
      <w:lvlJc w:val="left"/>
    </w:lvl>
  </w:abstractNum>
  <w:abstractNum w:abstractNumId="5" w15:restartNumberingAfterBreak="0">
    <w:nsid w:val="79353B22"/>
    <w:multiLevelType w:val="hybridMultilevel"/>
    <w:tmpl w:val="A962A7FA"/>
    <w:lvl w:ilvl="0" w:tplc="A88A2704">
      <w:start w:val="1"/>
      <w:numFmt w:val="bullet"/>
      <w:lvlText w:val="•"/>
      <w:lvlJc w:val="left"/>
      <w:pPr>
        <w:ind w:left="420" w:hanging="260"/>
      </w:pPr>
    </w:lvl>
    <w:lvl w:ilvl="1" w:tplc="2084D736">
      <w:start w:val="1"/>
      <w:numFmt w:val="bullet"/>
      <w:lvlText w:val="◦"/>
      <w:lvlJc w:val="left"/>
      <w:pPr>
        <w:ind w:left="820" w:hanging="260"/>
      </w:pPr>
    </w:lvl>
    <w:lvl w:ilvl="2" w:tplc="C5FCEB26">
      <w:numFmt w:val="decimal"/>
      <w:lvlText w:val=""/>
      <w:lvlJc w:val="left"/>
    </w:lvl>
    <w:lvl w:ilvl="3" w:tplc="CDF0E60A">
      <w:numFmt w:val="decimal"/>
      <w:lvlText w:val=""/>
      <w:lvlJc w:val="left"/>
    </w:lvl>
    <w:lvl w:ilvl="4" w:tplc="B30448AE">
      <w:numFmt w:val="decimal"/>
      <w:lvlText w:val=""/>
      <w:lvlJc w:val="left"/>
    </w:lvl>
    <w:lvl w:ilvl="5" w:tplc="C53895C0">
      <w:numFmt w:val="decimal"/>
      <w:lvlText w:val=""/>
      <w:lvlJc w:val="left"/>
    </w:lvl>
    <w:lvl w:ilvl="6" w:tplc="4F3C15C8">
      <w:numFmt w:val="decimal"/>
      <w:lvlText w:val=""/>
      <w:lvlJc w:val="left"/>
    </w:lvl>
    <w:lvl w:ilvl="7" w:tplc="1BA8686A">
      <w:numFmt w:val="decimal"/>
      <w:lvlText w:val=""/>
      <w:lvlJc w:val="left"/>
    </w:lvl>
    <w:lvl w:ilvl="8" w:tplc="04D6FBB2">
      <w:numFmt w:val="decimal"/>
      <w:lvlText w:val=""/>
      <w:lvlJc w:val="left"/>
    </w:lvl>
  </w:abstractNum>
  <w:num w:numId="1" w16cid:durableId="894707056">
    <w:abstractNumId w:val="0"/>
    <w:lvlOverride w:ilvl="0">
      <w:startOverride w:val="1"/>
    </w:lvlOverride>
  </w:num>
  <w:num w:numId="2" w16cid:durableId="756293032">
    <w:abstractNumId w:val="4"/>
    <w:lvlOverride w:ilvl="0">
      <w:startOverride w:val="1"/>
    </w:lvlOverride>
  </w:num>
  <w:num w:numId="3" w16cid:durableId="1092239423">
    <w:abstractNumId w:val="5"/>
    <w:lvlOverride w:ilvl="0">
      <w:startOverride w:val="1"/>
    </w:lvlOverride>
  </w:num>
  <w:num w:numId="4" w16cid:durableId="759638950">
    <w:abstractNumId w:val="2"/>
  </w:num>
  <w:num w:numId="5" w16cid:durableId="1196891419">
    <w:abstractNumId w:val="3"/>
  </w:num>
  <w:num w:numId="6" w16cid:durableId="611283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51"/>
    <w:rsid w:val="00613F51"/>
    <w:rsid w:val="00DA504E"/>
    <w:rsid w:val="00F91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C16D"/>
  <w15:docId w15:val="{BA44200B-DB4D-4D0D-B3F0-68BCFF957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2E74B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ikosh.indiaai.gov.in" TargetMode="External"/><Relationship Id="rId13" Type="http://schemas.openxmlformats.org/officeDocument/2006/relationships/hyperlink" Target="https://dataverse.harvard.edu/dataset.xhtml?persistentId=doi:10.7910/DVN/DBX9YW" TargetMode="External"/><Relationship Id="rId18" Type="http://schemas.openxmlformats.org/officeDocument/2006/relationships/hyperlink" Target="(team%20to%20locate%20exact%20publication/repository%20link%20and%20confirm%20citation%20before%20final%20submission)" TargetMode="External"/><Relationship Id="rId3" Type="http://schemas.openxmlformats.org/officeDocument/2006/relationships/settings" Target="settings.xml"/><Relationship Id="rId21" Type="http://schemas.openxmlformats.org/officeDocument/2006/relationships/hyperlink" Target="https://arxiv.org/abs/2406.10993" TargetMode="External"/><Relationship Id="rId7" Type="http://schemas.openxmlformats.org/officeDocument/2006/relationships/hyperlink" Target="https://arxiv.org/abs/2406.10993" TargetMode="External"/><Relationship Id="rId12" Type="http://schemas.openxmlformats.org/officeDocument/2006/relationships/hyperlink" Target="https://data.gov.in" TargetMode="External"/><Relationship Id="rId17" Type="http://schemas.openxmlformats.org/officeDocument/2006/relationships/hyperlink" Target="https://pmc.ncbi.nlm.nih.gov/articles/PMC912546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dhsdata.org" TargetMode="External"/><Relationship Id="rId20" Type="http://schemas.openxmlformats.org/officeDocument/2006/relationships/hyperlink" Target="https://arxiv.org/abs/2512.04207" TargetMode="External"/><Relationship Id="rId1" Type="http://schemas.openxmlformats.org/officeDocument/2006/relationships/numbering" Target="numbering.xml"/><Relationship Id="rId6" Type="http://schemas.openxmlformats.org/officeDocument/2006/relationships/hyperlink" Target="https://github.com/AI4Bharat/IndicVoices" TargetMode="External"/><Relationship Id="rId11" Type="http://schemas.openxmlformats.org/officeDocument/2006/relationships/hyperlink" Target="https://github.com/abachaa/MedQuAD"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researchdata.se/en/catalogue/dataset/2023-214" TargetMode="External"/><Relationship Id="rId23" Type="http://schemas.openxmlformats.org/officeDocument/2006/relationships/hyperlink" Target="https://arxiv.org/abs/2410.13671" TargetMode="External"/><Relationship Id="rId10" Type="http://schemas.openxmlformats.org/officeDocument/2006/relationships/hyperlink" Target="https://icmr.gov.in" TargetMode="External"/><Relationship Id="rId19" Type="http://schemas.openxmlformats.org/officeDocument/2006/relationships/hyperlink" Target="https://arxiv.org/abs/2409.10913" TargetMode="External"/><Relationship Id="rId4" Type="http://schemas.openxmlformats.org/officeDocument/2006/relationships/webSettings" Target="webSettings.xml"/><Relationship Id="rId9" Type="http://schemas.openxmlformats.org/officeDocument/2006/relationships/hyperlink" Target="https://nhm.gov.in" TargetMode="External"/><Relationship Id="rId14" Type="http://schemas.openxmlformats.org/officeDocument/2006/relationships/hyperlink" Target="https://dataverse.harvard.edu/dataset.xhtml?persistentId=doi:10.7910/DVN/KZ7QMM" TargetMode="External"/><Relationship Id="rId22" Type="http://schemas.openxmlformats.org/officeDocument/2006/relationships/hyperlink" Target="https://arxiv.org/abs/2509.15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4840</Words>
  <Characters>27593</Characters>
  <Application>Microsoft Office Word</Application>
  <DocSecurity>0</DocSecurity>
  <Lines>229</Lines>
  <Paragraphs>64</Paragraphs>
  <ScaleCrop>false</ScaleCrop>
  <Company/>
  <LinksUpToDate>false</LinksUpToDate>
  <CharactersWithSpaces>32369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Anoushka</cp:lastModifiedBy>
  <cp:revision>2</cp:revision>
  <dcterms:created xsi:type="dcterms:W3CDTF">2026-08-24T05:13:00Z</dcterms:created>
  <dcterms:modified xsi:type="dcterms:W3CDTF">2026-08-24T05:18:00Z</dcterms:modified>
</cp:coreProperties>
</file>