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3E5474" w14:textId="582D75C8" w:rsidR="0085366B" w:rsidRPr="0091665B" w:rsidRDefault="0029147D" w:rsidP="0029147D">
      <w:pPr>
        <w:spacing w:before="100" w:after="200"/>
        <w:jc w:val="center"/>
        <w:rPr>
          <w:b/>
          <w:sz w:val="48"/>
          <w:szCs w:val="48"/>
        </w:rPr>
      </w:pPr>
      <w:r>
        <w:rPr>
          <w:b/>
          <w:sz w:val="48"/>
          <w:szCs w:val="48"/>
        </w:rPr>
        <w:t>Sickle Cell Anemia Detection Using Convolutional Neural Network</w:t>
      </w:r>
    </w:p>
    <w:p w14:paraId="3E1115E9" w14:textId="77777777" w:rsidR="0029147D" w:rsidRPr="008D324D" w:rsidRDefault="0029147D" w:rsidP="0029147D">
      <w:pPr>
        <w:spacing w:line="360" w:lineRule="auto"/>
        <w:jc w:val="center"/>
        <w:rPr>
          <w:rFonts w:eastAsia="MS Mincho"/>
          <w:sz w:val="22"/>
          <w:szCs w:val="22"/>
        </w:rPr>
      </w:pPr>
      <w:r>
        <w:rPr>
          <w:rFonts w:eastAsia="MS Mincho"/>
          <w:sz w:val="22"/>
          <w:szCs w:val="22"/>
        </w:rPr>
        <w:t>Dr. M. P. Wankhade, Suryansh Saxena, Sujot Sasane, Achal Tajne</w:t>
      </w:r>
    </w:p>
    <w:p w14:paraId="30826602" w14:textId="77777777" w:rsidR="0029147D" w:rsidRDefault="0029147D" w:rsidP="0029147D">
      <w:pPr>
        <w:pStyle w:val="Affiliation"/>
        <w:spacing w:line="360" w:lineRule="auto"/>
        <w:rPr>
          <w:iCs/>
        </w:rPr>
      </w:pPr>
      <w:r>
        <w:rPr>
          <w:iCs/>
        </w:rPr>
        <w:t xml:space="preserve">Head Of Department, </w:t>
      </w:r>
      <w:r w:rsidRPr="0091665B">
        <w:rPr>
          <w:iCs/>
        </w:rPr>
        <w:t xml:space="preserve">Dept. of </w:t>
      </w:r>
      <w:r>
        <w:rPr>
          <w:iCs/>
        </w:rPr>
        <w:t>Computer Engineering</w:t>
      </w:r>
      <w:r w:rsidRPr="0091665B">
        <w:rPr>
          <w:iCs/>
        </w:rPr>
        <w:t xml:space="preserve">, </w:t>
      </w:r>
      <w:r>
        <w:rPr>
          <w:iCs/>
        </w:rPr>
        <w:t>Sinhgad College Of Engineering</w:t>
      </w:r>
      <w:r w:rsidRPr="0091665B">
        <w:rPr>
          <w:iCs/>
        </w:rPr>
        <w:t xml:space="preserve">, </w:t>
      </w:r>
      <w:r>
        <w:rPr>
          <w:rFonts w:eastAsia="MS Mincho"/>
          <w:iCs/>
        </w:rPr>
        <w:t>Pune</w:t>
      </w:r>
      <w:r w:rsidRPr="0091665B">
        <w:rPr>
          <w:rFonts w:eastAsia="MS Mincho"/>
          <w:iCs/>
        </w:rPr>
        <w:t>,</w:t>
      </w:r>
      <w:r>
        <w:rPr>
          <w:rFonts w:eastAsia="MS Mincho"/>
          <w:iCs/>
        </w:rPr>
        <w:t xml:space="preserve"> India</w:t>
      </w:r>
    </w:p>
    <w:p w14:paraId="159036D1" w14:textId="77777777" w:rsidR="0029147D" w:rsidRPr="0091665B" w:rsidRDefault="0029147D" w:rsidP="0029147D">
      <w:pPr>
        <w:pStyle w:val="Affiliation"/>
        <w:spacing w:line="360" w:lineRule="auto"/>
        <w:rPr>
          <w:rFonts w:eastAsia="MS Mincho"/>
          <w:iCs/>
        </w:rPr>
      </w:pPr>
      <w:r>
        <w:rPr>
          <w:iCs/>
        </w:rPr>
        <w:t>UG Students</w:t>
      </w:r>
      <w:r w:rsidRPr="0091665B">
        <w:rPr>
          <w:iCs/>
        </w:rPr>
        <w:t xml:space="preserve">, Dept. of </w:t>
      </w:r>
      <w:r>
        <w:rPr>
          <w:iCs/>
        </w:rPr>
        <w:t>Computer Engineering</w:t>
      </w:r>
      <w:r w:rsidRPr="0091665B">
        <w:rPr>
          <w:iCs/>
        </w:rPr>
        <w:t xml:space="preserve">, </w:t>
      </w:r>
      <w:r>
        <w:rPr>
          <w:iCs/>
        </w:rPr>
        <w:t>Sinhgad College Of Engineering</w:t>
      </w:r>
      <w:r w:rsidRPr="0091665B">
        <w:rPr>
          <w:iCs/>
        </w:rPr>
        <w:t xml:space="preserve">, </w:t>
      </w:r>
      <w:r>
        <w:rPr>
          <w:rFonts w:eastAsia="MS Mincho"/>
          <w:iCs/>
        </w:rPr>
        <w:t>Pune</w:t>
      </w:r>
      <w:r w:rsidRPr="0091665B">
        <w:rPr>
          <w:rFonts w:eastAsia="MS Mincho"/>
          <w:iCs/>
        </w:rPr>
        <w:t>,</w:t>
      </w:r>
      <w:r>
        <w:rPr>
          <w:rFonts w:eastAsia="MS Mincho"/>
          <w:iCs/>
        </w:rPr>
        <w:t xml:space="preserve"> India</w:t>
      </w:r>
    </w:p>
    <w:p w14:paraId="43D351A0" w14:textId="77777777" w:rsidR="00F016AE" w:rsidRPr="0029147D" w:rsidRDefault="00F016AE" w:rsidP="00F016AE">
      <w:pPr>
        <w:pStyle w:val="IEEEAbtract"/>
        <w:rPr>
          <w:sz w:val="24"/>
          <w:lang w:val="en-US"/>
        </w:rPr>
      </w:pPr>
    </w:p>
    <w:p w14:paraId="202F05D4" w14:textId="3A41580E" w:rsidR="00BF372A" w:rsidRDefault="00BF372A" w:rsidP="0029147D">
      <w:pPr>
        <w:pStyle w:val="IEEEAbtract"/>
        <w:rPr>
          <w:b w:val="0"/>
          <w:bCs/>
        </w:rPr>
      </w:pPr>
      <w:r w:rsidRPr="00BA724C">
        <w:rPr>
          <w:rStyle w:val="IEEEAbstractHeadingChar"/>
          <w:b/>
          <w:i w:val="0"/>
          <w:sz w:val="20"/>
          <w:szCs w:val="20"/>
        </w:rPr>
        <w:t>ABSTRACT</w:t>
      </w:r>
      <w:r w:rsidR="0029147D">
        <w:rPr>
          <w:rStyle w:val="IEEEAbstractHeadingChar"/>
          <w:b/>
          <w:i w:val="0"/>
          <w:sz w:val="20"/>
          <w:szCs w:val="20"/>
        </w:rPr>
        <w:t>:</w:t>
      </w:r>
      <w:r w:rsidR="0029147D" w:rsidRPr="0029147D">
        <w:rPr>
          <w:b w:val="0"/>
          <w:bCs/>
        </w:rPr>
        <w:t xml:space="preserve"> </w:t>
      </w:r>
      <w:r w:rsidR="0029147D" w:rsidRPr="003B542A">
        <w:rPr>
          <w:b w:val="0"/>
          <w:bCs/>
        </w:rPr>
        <w:t>Sickle Cell Anemia (SCA) is a prevalent genetic blood disorder characterized by abnormal haemoglobin causing red blood cells to take on a distinct sickle shape. Early and accurate detection of SCA is essential for effective treatment and management. This study presents an innovative approach to SCA detection utilizing Convolutional Neural Networks (CNNs), a class of deep learning algorithms known for their effectiveness in image analysis tasks. The proposed method involves the use of microscopic images of blood smears from patients. These images are pre processed to enhance contrast, normalize intensities, and remove noise. Subsequently, CNN architectures are employed to automatically extract hierarchical features from the blood smear images. The trained CNN model learns discriminative features directly from the images, effectively capturing subtle differences between normal and sickled red blood cells (RBCs).</w:t>
      </w:r>
    </w:p>
    <w:p w14:paraId="71E0EB4B" w14:textId="77777777" w:rsidR="0029147D" w:rsidRPr="0029147D" w:rsidRDefault="0029147D" w:rsidP="0029147D">
      <w:pPr>
        <w:rPr>
          <w:lang w:val="en-GB" w:eastAsia="en-GB"/>
        </w:rPr>
      </w:pPr>
    </w:p>
    <w:p w14:paraId="46FF61B1" w14:textId="42E3DA7A" w:rsidR="002614CD" w:rsidRDefault="0091665B" w:rsidP="0029147D">
      <w:pPr>
        <w:pStyle w:val="IEEEAbtract"/>
        <w:rPr>
          <w:b w:val="0"/>
          <w:bCs/>
          <w:sz w:val="20"/>
          <w:szCs w:val="20"/>
          <w:lang w:val="en-US"/>
        </w:rPr>
      </w:pPr>
      <w:r w:rsidRPr="0029147D">
        <w:rPr>
          <w:rStyle w:val="IEEEAbstractHeadingChar"/>
          <w:b/>
          <w:bCs/>
          <w:i w:val="0"/>
          <w:sz w:val="20"/>
          <w:szCs w:val="20"/>
        </w:rPr>
        <w:t>KEYWORDS</w:t>
      </w:r>
      <w:r w:rsidR="0029147D">
        <w:rPr>
          <w:sz w:val="20"/>
          <w:szCs w:val="20"/>
        </w:rPr>
        <w:t>:</w:t>
      </w:r>
      <w:r w:rsidR="00BF372A" w:rsidRPr="00BA724C">
        <w:rPr>
          <w:sz w:val="20"/>
          <w:szCs w:val="20"/>
        </w:rPr>
        <w:t xml:space="preserve"> </w:t>
      </w:r>
      <w:r w:rsidR="0029147D" w:rsidRPr="003B542A">
        <w:rPr>
          <w:b w:val="0"/>
          <w:bCs/>
          <w:sz w:val="20"/>
          <w:szCs w:val="20"/>
          <w:lang w:val="en-US"/>
        </w:rPr>
        <w:t>Sickle Cell Anemia, convolutional neural network, deep learning, image analysis, blood smear images, early detection, diagnostic tool.</w:t>
      </w:r>
    </w:p>
    <w:p w14:paraId="679DA7A9" w14:textId="77777777" w:rsidR="000E7D5E" w:rsidRPr="000E7D5E" w:rsidRDefault="000E7D5E" w:rsidP="000E7D5E">
      <w:pPr>
        <w:rPr>
          <w:lang w:val="en-US" w:eastAsia="en-GB"/>
        </w:rPr>
      </w:pPr>
    </w:p>
    <w:p w14:paraId="4E53AEAC" w14:textId="77777777" w:rsidR="00E54EC2" w:rsidRPr="00A208F0" w:rsidRDefault="00E54EC2" w:rsidP="00E54EC2">
      <w:pPr>
        <w:pStyle w:val="IEEEHeading1"/>
        <w:rPr>
          <w:b/>
        </w:rPr>
      </w:pPr>
      <w:r w:rsidRPr="00A208F0">
        <w:rPr>
          <w:b/>
        </w:rPr>
        <w:t>Introduction</w:t>
      </w:r>
    </w:p>
    <w:p w14:paraId="6B1E49D1" w14:textId="76E6CD09" w:rsidR="0029147D" w:rsidRDefault="0029147D" w:rsidP="0029147D">
      <w:pPr>
        <w:pStyle w:val="IEEEParagraph"/>
        <w:rPr>
          <w:lang w:val="en-US"/>
        </w:rPr>
      </w:pPr>
      <w:r>
        <w:t xml:space="preserve"> </w:t>
      </w:r>
      <w:r>
        <w:t>Sickle Cell Anemia (SCA) stands as a poignant example of the intricate interplay between genetics and health, impacting millions worldwide. This genetic anomaly alters the usual functioning of haemoglobin, the vital molecule responsible for ferrying oxygen within red blood cells. The resulting misshapen form of these cells manifests as the classic 'sickle' shape, setting the stage for a cascade of complications that can severely affect an individual's quality of life. From chronic pain to compromised organ function, the repercussions of SCA are far-reaching, necessitating a precise and efficient means of diagnosis for timely intervention and management</w:t>
      </w:r>
      <w:r w:rsidRPr="00B60E06">
        <w:rPr>
          <w:lang w:val="en-US"/>
        </w:rPr>
        <w:t>.</w:t>
      </w:r>
    </w:p>
    <w:p w14:paraId="0402C96C" w14:textId="77777777" w:rsidR="0029147D" w:rsidRDefault="0029147D" w:rsidP="0029147D">
      <w:pPr>
        <w:pStyle w:val="IEEEParagraph"/>
        <w:rPr>
          <w:lang w:val="en-US"/>
        </w:rPr>
      </w:pPr>
      <w:r w:rsidRPr="00B60E06">
        <w:rPr>
          <w:szCs w:val="20"/>
          <w:lang w:val="en-US" w:eastAsia="en-US"/>
        </w:rPr>
        <w:t xml:space="preserve"> </w:t>
      </w:r>
      <w:r>
        <w:t>Traditionally, the identification of sickled red blood cells (RBCs) relied heavily on manual inspection under a microscope, a method fraught with limitations. The inherent subjectivity and time-consuming nature of this process underscore the urgent need for innovative, technology-driven solutions. Convolutional Neural Networks (CNNs), a class of advanced machine learning models uniquely suited to process and interpret visual data. Their exceptional capacity to discern intricate details within images has been harnessed in diverse domains, revolutionizing tasks ranging from image recognition to medical diagnostics</w:t>
      </w:r>
      <w:r w:rsidRPr="00B60E06">
        <w:rPr>
          <w:lang w:val="en-US"/>
        </w:rPr>
        <w:t>.</w:t>
      </w:r>
    </w:p>
    <w:p w14:paraId="79F5D653" w14:textId="77777777" w:rsidR="0029147D" w:rsidRDefault="0029147D" w:rsidP="0029147D">
      <w:pPr>
        <w:pStyle w:val="IEEEParagraph"/>
      </w:pPr>
      <w:r>
        <w:rPr>
          <w:lang w:val="en-US"/>
        </w:rPr>
        <w:t xml:space="preserve"> </w:t>
      </w:r>
      <w:r>
        <w:t>CNNs operate by systematically extracting and analysing hierarchical features from images, enabling them to discern complex patterns that might elude human observation. In the context of SCA diagnosis, the application of CNNs holds immense promise. By training these networks on vast datasets comprising diverse RBC images, they can learn to discern the subtle variations indicative of sickle cell morphology. This automated approach not only streamlines the diagnostic process but also minimizes the potential for human error and inter-observer variability.</w:t>
      </w:r>
    </w:p>
    <w:p w14:paraId="6900BCD3" w14:textId="0387064F" w:rsidR="00E54EC2" w:rsidRDefault="00E54EC2" w:rsidP="0029147D">
      <w:pPr>
        <w:pStyle w:val="IEEEParagraph"/>
      </w:pPr>
    </w:p>
    <w:p w14:paraId="5C58D14D" w14:textId="77777777" w:rsidR="00E54EC2" w:rsidRDefault="008D7CCB" w:rsidP="00C56286">
      <w:pPr>
        <w:pStyle w:val="IEEEHeading1"/>
        <w:rPr>
          <w:b/>
        </w:rPr>
      </w:pPr>
      <w:r>
        <w:rPr>
          <w:b/>
        </w:rPr>
        <w:t>R</w:t>
      </w:r>
      <w:r w:rsidR="00C56286">
        <w:rPr>
          <w:b/>
        </w:rPr>
        <w:t>elated work</w:t>
      </w:r>
    </w:p>
    <w:p w14:paraId="00AD6F45" w14:textId="04591E24" w:rsidR="0029147D" w:rsidRPr="00A62633" w:rsidRDefault="0029147D" w:rsidP="0029147D">
      <w:pPr>
        <w:jc w:val="both"/>
        <w:rPr>
          <w:rFonts w:eastAsia="Calibri"/>
          <w:sz w:val="20"/>
          <w:szCs w:val="20"/>
          <w:lang w:val="en-IN" w:eastAsia="en-IN"/>
        </w:rPr>
      </w:pPr>
      <w:r>
        <w:t xml:space="preserve"> </w:t>
      </w:r>
      <w:r w:rsidRPr="00A62633">
        <w:rPr>
          <w:sz w:val="20"/>
          <w:szCs w:val="20"/>
        </w:rPr>
        <w:t>Early detection of sickle cell anemia is crucial for effective management and treatment. Employing CNNs can help</w:t>
      </w:r>
      <w:r>
        <w:rPr>
          <w:sz w:val="20"/>
          <w:szCs w:val="20"/>
        </w:rPr>
        <w:t xml:space="preserve"> </w:t>
      </w:r>
      <w:r w:rsidRPr="00A62633">
        <w:rPr>
          <w:sz w:val="20"/>
          <w:szCs w:val="20"/>
        </w:rPr>
        <w:t>reduce such errors by providing consistent and objective analysis of blood samples. Integrating CNN-based detection</w:t>
      </w:r>
      <w:r>
        <w:rPr>
          <w:sz w:val="20"/>
          <w:szCs w:val="20"/>
        </w:rPr>
        <w:t xml:space="preserve"> </w:t>
      </w:r>
      <w:r w:rsidRPr="00A62633">
        <w:rPr>
          <w:sz w:val="20"/>
          <w:szCs w:val="20"/>
        </w:rPr>
        <w:t>systems into existing clinical workflows can streamline the diagnostic process for sickle cell anemia</w:t>
      </w:r>
      <w:r>
        <w:rPr>
          <w:sz w:val="20"/>
          <w:szCs w:val="20"/>
        </w:rPr>
        <w:t xml:space="preserve">. </w:t>
      </w:r>
      <w:r w:rsidRPr="00A62633">
        <w:rPr>
          <w:sz w:val="20"/>
          <w:szCs w:val="20"/>
        </w:rPr>
        <w:t>This integration</w:t>
      </w:r>
      <w:r>
        <w:rPr>
          <w:sz w:val="20"/>
          <w:szCs w:val="20"/>
        </w:rPr>
        <w:t xml:space="preserve"> </w:t>
      </w:r>
      <w:r w:rsidRPr="00A62633">
        <w:rPr>
          <w:sz w:val="20"/>
          <w:szCs w:val="20"/>
        </w:rPr>
        <w:t>can potentially lead to faster turnaround times for diagnoses, ultimately improving patient outcomes.</w:t>
      </w:r>
      <w:r>
        <w:rPr>
          <w:rFonts w:eastAsia="Calibri"/>
          <w:sz w:val="20"/>
          <w:szCs w:val="20"/>
          <w:lang w:val="en-IN" w:eastAsia="en-IN"/>
        </w:rPr>
        <w:t xml:space="preserve"> </w:t>
      </w:r>
      <w:r w:rsidRPr="00A62633">
        <w:rPr>
          <w:sz w:val="20"/>
          <w:szCs w:val="20"/>
        </w:rPr>
        <w:t>The detect the characteristic sickle-shaped red blood cells indicative of sickle cell anemia with high accuracy.</w:t>
      </w:r>
    </w:p>
    <w:p w14:paraId="189258C0" w14:textId="77777777" w:rsidR="0029147D" w:rsidRPr="00A62633" w:rsidRDefault="0029147D" w:rsidP="0029147D">
      <w:pPr>
        <w:shd w:val="clear" w:color="auto" w:fill="FFFFFF" w:themeFill="background1"/>
        <w:ind w:left="-5"/>
        <w:jc w:val="both"/>
        <w:rPr>
          <w:rFonts w:eastAsia="Calibri"/>
          <w:color w:val="000000" w:themeColor="text1"/>
          <w:sz w:val="20"/>
          <w:szCs w:val="20"/>
          <w:shd w:val="clear" w:color="auto" w:fill="FFFFFF" w:themeFill="background1"/>
          <w:lang w:val="en-IN" w:eastAsia="en-IN"/>
        </w:rPr>
      </w:pPr>
      <w:r>
        <w:rPr>
          <w:sz w:val="20"/>
          <w:szCs w:val="20"/>
          <w:shd w:val="clear" w:color="auto" w:fill="FFFFFF" w:themeFill="background1"/>
        </w:rPr>
        <w:lastRenderedPageBreak/>
        <w:t xml:space="preserve">  </w:t>
      </w:r>
      <w:r w:rsidRPr="00A62633">
        <w:rPr>
          <w:sz w:val="20"/>
          <w:szCs w:val="20"/>
          <w:shd w:val="clear" w:color="auto" w:fill="FFFFFF" w:themeFill="background1"/>
        </w:rPr>
        <w:t>However, it is crucial to acknowledge the challenges and considerations associated with using CNNs in medical</w:t>
      </w:r>
      <w:r>
        <w:rPr>
          <w:sz w:val="20"/>
          <w:szCs w:val="20"/>
          <w:shd w:val="clear" w:color="auto" w:fill="FFFFFF" w:themeFill="background1"/>
        </w:rPr>
        <w:t xml:space="preserve"> </w:t>
      </w:r>
      <w:r w:rsidRPr="00A62633">
        <w:rPr>
          <w:sz w:val="20"/>
          <w:szCs w:val="20"/>
          <w:shd w:val="clear" w:color="auto" w:fill="FFFFFF" w:themeFill="background1"/>
        </w:rPr>
        <w:t>contexts. The integration of CNNs in sickle cell anemia detection underscores the importance of interdisciplinary</w:t>
      </w:r>
      <w:r>
        <w:rPr>
          <w:sz w:val="20"/>
          <w:szCs w:val="20"/>
          <w:shd w:val="clear" w:color="auto" w:fill="FFFFFF" w:themeFill="background1"/>
        </w:rPr>
        <w:t xml:space="preserve"> </w:t>
      </w:r>
      <w:r w:rsidRPr="00A62633">
        <w:rPr>
          <w:sz w:val="20"/>
          <w:szCs w:val="20"/>
          <w:shd w:val="clear" w:color="auto" w:fill="FFFFFF" w:themeFill="background1"/>
        </w:rPr>
        <w:t>collaboration between medical professionals, data scientists, and engineers to ensure the development of robust and</w:t>
      </w:r>
      <w:r>
        <w:rPr>
          <w:sz w:val="20"/>
          <w:szCs w:val="20"/>
          <w:shd w:val="clear" w:color="auto" w:fill="FFFFFF" w:themeFill="background1"/>
        </w:rPr>
        <w:t xml:space="preserve"> </w:t>
      </w:r>
      <w:r w:rsidRPr="00A62633">
        <w:rPr>
          <w:sz w:val="20"/>
          <w:szCs w:val="20"/>
          <w:shd w:val="clear" w:color="auto" w:fill="FFFFFF" w:themeFill="background1"/>
        </w:rPr>
        <w:t>ethically sound diagnostic tools. Additionally, ongoing validation studies and rigorous evaluation of CNN-based</w:t>
      </w:r>
      <w:r>
        <w:rPr>
          <w:sz w:val="20"/>
          <w:szCs w:val="20"/>
          <w:shd w:val="clear" w:color="auto" w:fill="FFFFFF" w:themeFill="background1"/>
        </w:rPr>
        <w:t xml:space="preserve"> </w:t>
      </w:r>
      <w:r w:rsidRPr="00A62633">
        <w:rPr>
          <w:sz w:val="20"/>
          <w:szCs w:val="20"/>
          <w:shd w:val="clear" w:color="auto" w:fill="FFFFFF" w:themeFill="background1"/>
        </w:rPr>
        <w:t>diagnostic systems are essential to establish their reliability, accuracy, and safety in real-</w:t>
      </w:r>
      <w:r w:rsidRPr="00A62633">
        <w:rPr>
          <w:color w:val="000000" w:themeColor="text1"/>
          <w:sz w:val="20"/>
          <w:szCs w:val="20"/>
          <w:shd w:val="clear" w:color="auto" w:fill="FFFFFF" w:themeFill="background1"/>
        </w:rPr>
        <w:t>world clinical settings.</w:t>
      </w:r>
    </w:p>
    <w:p w14:paraId="41637772" w14:textId="77777777" w:rsidR="0029147D" w:rsidRDefault="0029147D" w:rsidP="0029147D">
      <w:pPr>
        <w:jc w:val="both"/>
        <w:rPr>
          <w:sz w:val="20"/>
          <w:szCs w:val="20"/>
        </w:rPr>
      </w:pPr>
      <w:r>
        <w:rPr>
          <w:sz w:val="20"/>
          <w:szCs w:val="20"/>
          <w:lang w:val="en-US"/>
        </w:rPr>
        <w:t xml:space="preserve"> </w:t>
      </w:r>
      <w:r w:rsidRPr="0003710D">
        <w:rPr>
          <w:sz w:val="20"/>
          <w:szCs w:val="20"/>
          <w:lang w:val="en-US"/>
        </w:rPr>
        <w:t xml:space="preserve"> </w:t>
      </w:r>
      <w:r w:rsidRPr="0003710D">
        <w:rPr>
          <w:b/>
          <w:bCs/>
          <w:sz w:val="20"/>
          <w:szCs w:val="20"/>
        </w:rPr>
        <w:t>Normalization:</w:t>
      </w:r>
      <w:r>
        <w:rPr>
          <w:sz w:val="20"/>
          <w:szCs w:val="20"/>
        </w:rPr>
        <w:t xml:space="preserve"> </w:t>
      </w:r>
      <w:r w:rsidRPr="0003710D">
        <w:rPr>
          <w:sz w:val="20"/>
          <w:szCs w:val="20"/>
        </w:rPr>
        <w:t>Normalization involves adjusting the intensity values of the images to a common scale, which helps in reducing the variation between images. This step ensures that each pixel value is within a specific range (typically 0 to 1 or -1 to 1), which facilitates better convergence during the training of the CNN.</w:t>
      </w:r>
      <w:r w:rsidRPr="0003710D">
        <w:rPr>
          <w:sz w:val="20"/>
          <w:szCs w:val="20"/>
          <w:lang w:val="en-US"/>
        </w:rPr>
        <w:t xml:space="preserve"> </w:t>
      </w:r>
      <w:r w:rsidRPr="0003710D">
        <w:rPr>
          <w:b/>
          <w:bCs/>
          <w:sz w:val="20"/>
          <w:szCs w:val="20"/>
        </w:rPr>
        <w:t xml:space="preserve">Cell Identification: </w:t>
      </w:r>
      <w:r w:rsidRPr="0003710D">
        <w:rPr>
          <w:sz w:val="20"/>
          <w:szCs w:val="20"/>
        </w:rPr>
        <w:t>This step involves detecting and identifying individual cells within the blood smear images. Techniques such as thresholding and contour detection are often used to locate the cells accurately.</w:t>
      </w:r>
      <w:r>
        <w:rPr>
          <w:sz w:val="20"/>
          <w:szCs w:val="20"/>
        </w:rPr>
        <w:t xml:space="preserve"> </w:t>
      </w:r>
      <w:r w:rsidRPr="0003710D">
        <w:rPr>
          <w:b/>
          <w:bCs/>
          <w:sz w:val="20"/>
          <w:szCs w:val="20"/>
        </w:rPr>
        <w:t>Image Examination</w:t>
      </w:r>
      <w:r>
        <w:rPr>
          <w:b/>
          <w:bCs/>
          <w:sz w:val="20"/>
          <w:szCs w:val="20"/>
        </w:rPr>
        <w:t>:</w:t>
      </w:r>
      <w:r w:rsidRPr="0003710D">
        <w:rPr>
          <w:rFonts w:eastAsia="Calibri"/>
          <w:sz w:val="20"/>
          <w:szCs w:val="20"/>
          <w:lang w:val="en-IN" w:eastAsia="en-IN"/>
        </w:rPr>
        <w:t xml:space="preserve"> </w:t>
      </w:r>
      <w:r w:rsidRPr="0003710D">
        <w:rPr>
          <w:sz w:val="20"/>
          <w:szCs w:val="20"/>
        </w:rPr>
        <w:t xml:space="preserve">During the training process, the CNN examines the images and learns to extract relevant features through backpropagation and optimization techniques. This step is iterative, with the model continually adjusting its weights to minimize the loss function. </w:t>
      </w:r>
      <w:r>
        <w:rPr>
          <w:b/>
          <w:bCs/>
          <w:sz w:val="20"/>
          <w:szCs w:val="20"/>
        </w:rPr>
        <w:t xml:space="preserve">Result: </w:t>
      </w:r>
      <w:r w:rsidRPr="0003710D">
        <w:rPr>
          <w:sz w:val="20"/>
          <w:szCs w:val="20"/>
        </w:rPr>
        <w:t>The final step involves showcasing the detection results, highlighting images that are classified as positive for sickle cell anemia. This step may include generating a report or visual display indicating which images show normal cells and which show sickle cells, along with any relevant metrics (e.g., confidence scores).</w:t>
      </w:r>
    </w:p>
    <w:p w14:paraId="7E727C66" w14:textId="77777777" w:rsidR="000E7D5E" w:rsidRPr="0003710D" w:rsidRDefault="000E7D5E" w:rsidP="0029147D">
      <w:pPr>
        <w:jc w:val="both"/>
        <w:rPr>
          <w:rFonts w:eastAsia="Calibri"/>
          <w:sz w:val="20"/>
          <w:szCs w:val="20"/>
          <w:lang w:val="en-IN" w:eastAsia="en-IN"/>
        </w:rPr>
      </w:pPr>
    </w:p>
    <w:p w14:paraId="56627154" w14:textId="7B2E46BB" w:rsidR="007444C7" w:rsidRPr="00FA6751" w:rsidRDefault="007444C7" w:rsidP="00E86875">
      <w:pPr>
        <w:pStyle w:val="IEEEParagraph"/>
      </w:pPr>
    </w:p>
    <w:p w14:paraId="19A2951C" w14:textId="77777777" w:rsidR="00E54EC2" w:rsidRDefault="008D7CCB" w:rsidP="00C56286">
      <w:pPr>
        <w:pStyle w:val="IEEEHeading1"/>
        <w:rPr>
          <w:b/>
        </w:rPr>
      </w:pPr>
      <w:r>
        <w:rPr>
          <w:b/>
        </w:rPr>
        <w:t>P</w:t>
      </w:r>
      <w:r w:rsidR="00C56286">
        <w:rPr>
          <w:b/>
        </w:rPr>
        <w:t>roposed algorithm</w:t>
      </w:r>
    </w:p>
    <w:p w14:paraId="68D711DA" w14:textId="22D036A9" w:rsidR="0029147D" w:rsidRPr="00B31776" w:rsidRDefault="0029147D" w:rsidP="0029147D">
      <w:pPr>
        <w:spacing w:after="200" w:line="276" w:lineRule="auto"/>
        <w:contextualSpacing/>
        <w:jc w:val="both"/>
        <w:rPr>
          <w:i/>
          <w:iCs/>
          <w:sz w:val="20"/>
          <w:szCs w:val="20"/>
        </w:rPr>
      </w:pPr>
      <w:r>
        <w:rPr>
          <w:sz w:val="20"/>
          <w:szCs w:val="20"/>
        </w:rPr>
        <w:t xml:space="preserve">A. </w:t>
      </w:r>
      <w:r w:rsidRPr="00B31776">
        <w:rPr>
          <w:i/>
          <w:iCs/>
          <w:sz w:val="20"/>
          <w:szCs w:val="20"/>
        </w:rPr>
        <w:t>Pre-processing:</w:t>
      </w:r>
    </w:p>
    <w:p w14:paraId="1DD4CB5D" w14:textId="77777777" w:rsidR="0029147D" w:rsidRPr="00AA20E1" w:rsidRDefault="0029147D" w:rsidP="0029147D">
      <w:pPr>
        <w:pStyle w:val="ListParagraph"/>
        <w:numPr>
          <w:ilvl w:val="0"/>
          <w:numId w:val="12"/>
        </w:numPr>
        <w:spacing w:after="200" w:line="276" w:lineRule="auto"/>
        <w:ind w:left="900"/>
        <w:contextualSpacing/>
        <w:jc w:val="both"/>
        <w:rPr>
          <w:sz w:val="20"/>
          <w:szCs w:val="20"/>
        </w:rPr>
      </w:pPr>
      <w:r>
        <w:rPr>
          <w:sz w:val="20"/>
          <w:szCs w:val="20"/>
        </w:rPr>
        <w:t>Normalization</w:t>
      </w:r>
    </w:p>
    <w:p w14:paraId="078A693C" w14:textId="77777777" w:rsidR="0029147D" w:rsidRPr="00AA20E1" w:rsidRDefault="0029147D" w:rsidP="0029147D">
      <w:pPr>
        <w:pStyle w:val="ListParagraph"/>
        <w:numPr>
          <w:ilvl w:val="0"/>
          <w:numId w:val="12"/>
        </w:numPr>
        <w:spacing w:after="200" w:line="276" w:lineRule="auto"/>
        <w:ind w:left="900"/>
        <w:contextualSpacing/>
        <w:jc w:val="both"/>
        <w:rPr>
          <w:sz w:val="20"/>
          <w:szCs w:val="20"/>
        </w:rPr>
      </w:pPr>
      <w:r>
        <w:rPr>
          <w:sz w:val="20"/>
          <w:szCs w:val="20"/>
        </w:rPr>
        <w:t>Segmentation</w:t>
      </w:r>
    </w:p>
    <w:p w14:paraId="63F3C9FC" w14:textId="77777777" w:rsidR="0029147D" w:rsidRPr="00AA20E1" w:rsidRDefault="0029147D" w:rsidP="0029147D">
      <w:pPr>
        <w:pStyle w:val="ListParagraph"/>
        <w:numPr>
          <w:ilvl w:val="0"/>
          <w:numId w:val="12"/>
        </w:numPr>
        <w:spacing w:after="200" w:line="276" w:lineRule="auto"/>
        <w:ind w:left="900"/>
        <w:contextualSpacing/>
        <w:jc w:val="both"/>
        <w:rPr>
          <w:sz w:val="20"/>
          <w:szCs w:val="20"/>
        </w:rPr>
      </w:pPr>
      <w:r>
        <w:rPr>
          <w:sz w:val="20"/>
          <w:szCs w:val="20"/>
        </w:rPr>
        <w:t>Kernel Sizing</w:t>
      </w:r>
    </w:p>
    <w:p w14:paraId="1A98A250" w14:textId="77777777" w:rsidR="0029147D" w:rsidRPr="00AA20E1" w:rsidRDefault="0029147D" w:rsidP="0029147D">
      <w:pPr>
        <w:pStyle w:val="ListParagraph"/>
        <w:numPr>
          <w:ilvl w:val="0"/>
          <w:numId w:val="12"/>
        </w:numPr>
        <w:tabs>
          <w:tab w:val="left" w:pos="720"/>
        </w:tabs>
        <w:spacing w:after="200" w:line="276" w:lineRule="auto"/>
        <w:ind w:left="900"/>
        <w:contextualSpacing/>
        <w:jc w:val="both"/>
        <w:rPr>
          <w:sz w:val="20"/>
          <w:szCs w:val="20"/>
        </w:rPr>
      </w:pPr>
      <w:r>
        <w:rPr>
          <w:sz w:val="20"/>
          <w:szCs w:val="20"/>
        </w:rPr>
        <w:t xml:space="preserve">   Padding and Pooling</w:t>
      </w:r>
    </w:p>
    <w:p w14:paraId="6C97A1C3" w14:textId="77777777" w:rsidR="0029147D" w:rsidRPr="009B2A8A" w:rsidRDefault="0029147D" w:rsidP="0029147D">
      <w:pPr>
        <w:pStyle w:val="ListParagraph"/>
        <w:spacing w:after="200" w:line="276" w:lineRule="auto"/>
        <w:ind w:left="900"/>
        <w:contextualSpacing/>
        <w:jc w:val="both"/>
        <w:rPr>
          <w:sz w:val="20"/>
          <w:szCs w:val="20"/>
        </w:rPr>
      </w:pPr>
    </w:p>
    <w:p w14:paraId="1025B9B8" w14:textId="77777777" w:rsidR="0029147D" w:rsidRPr="00B31776" w:rsidRDefault="0029147D" w:rsidP="0029147D">
      <w:pPr>
        <w:spacing w:after="200" w:line="276" w:lineRule="auto"/>
        <w:contextualSpacing/>
        <w:jc w:val="both"/>
        <w:rPr>
          <w:sz w:val="20"/>
          <w:szCs w:val="20"/>
        </w:rPr>
      </w:pPr>
      <w:r>
        <w:rPr>
          <w:sz w:val="20"/>
          <w:szCs w:val="20"/>
        </w:rPr>
        <w:t xml:space="preserve">B. </w:t>
      </w:r>
      <w:r w:rsidRPr="00B31776">
        <w:rPr>
          <w:i/>
          <w:iCs/>
          <w:sz w:val="20"/>
          <w:szCs w:val="20"/>
        </w:rPr>
        <w:t>Feature Extraction:</w:t>
      </w:r>
    </w:p>
    <w:p w14:paraId="12526F56" w14:textId="77777777" w:rsidR="0029147D" w:rsidRPr="009B2A8A" w:rsidRDefault="0029147D" w:rsidP="0029147D">
      <w:pPr>
        <w:pStyle w:val="ListParagraph"/>
        <w:numPr>
          <w:ilvl w:val="0"/>
          <w:numId w:val="14"/>
        </w:numPr>
        <w:jc w:val="both"/>
        <w:rPr>
          <w:rFonts w:eastAsia="Calibri"/>
          <w:sz w:val="20"/>
          <w:szCs w:val="20"/>
          <w:lang w:val="en-IN" w:eastAsia="en-IN"/>
        </w:rPr>
      </w:pPr>
      <w:r w:rsidRPr="009B2A8A">
        <w:rPr>
          <w:sz w:val="20"/>
          <w:szCs w:val="20"/>
        </w:rPr>
        <w:t>Cell Identification: This step involves detecting and identifying individual cells within the blood smear images.</w:t>
      </w:r>
      <w:r>
        <w:rPr>
          <w:sz w:val="20"/>
          <w:szCs w:val="20"/>
        </w:rPr>
        <w:t xml:space="preserve"> </w:t>
      </w:r>
      <w:r w:rsidRPr="009B2A8A">
        <w:rPr>
          <w:sz w:val="20"/>
          <w:szCs w:val="20"/>
        </w:rPr>
        <w:t>Techniques such as thresholding and contour detection are often used to locate the cells accurately.</w:t>
      </w:r>
    </w:p>
    <w:p w14:paraId="7F85DF26" w14:textId="77777777" w:rsidR="0029147D" w:rsidRPr="009B2A8A" w:rsidRDefault="0029147D" w:rsidP="0029147D">
      <w:pPr>
        <w:pStyle w:val="ListParagraph"/>
        <w:numPr>
          <w:ilvl w:val="0"/>
          <w:numId w:val="14"/>
        </w:numPr>
        <w:jc w:val="both"/>
        <w:rPr>
          <w:rFonts w:eastAsia="Calibri"/>
          <w:szCs w:val="22"/>
          <w:lang w:val="en-IN" w:eastAsia="en-IN"/>
        </w:rPr>
      </w:pPr>
      <w:r w:rsidRPr="009B2A8A">
        <w:rPr>
          <w:rFonts w:eastAsia="Calibri"/>
          <w:sz w:val="20"/>
          <w:szCs w:val="20"/>
          <w:lang w:val="en-IN" w:eastAsia="en-IN"/>
        </w:rPr>
        <w:t xml:space="preserve">Background Removing: </w:t>
      </w:r>
      <w:r w:rsidRPr="009B2A8A">
        <w:rPr>
          <w:sz w:val="20"/>
          <w:szCs w:val="20"/>
        </w:rPr>
        <w:t>Removing the background noise is crucial for focusing on the cells themselves. Techniques like morphological operations and background subtraction can be used to eliminate irrelevant parts of the image.</w:t>
      </w:r>
    </w:p>
    <w:p w14:paraId="4DCEBBC0" w14:textId="77777777" w:rsidR="0029147D" w:rsidRDefault="0029147D" w:rsidP="0029147D">
      <w:pPr>
        <w:jc w:val="both"/>
        <w:rPr>
          <w:rFonts w:eastAsia="Calibri"/>
          <w:sz w:val="20"/>
          <w:szCs w:val="20"/>
          <w:lang w:val="en-IN" w:eastAsia="en-IN"/>
        </w:rPr>
      </w:pPr>
    </w:p>
    <w:p w14:paraId="0F0593D6" w14:textId="77777777" w:rsidR="0029147D" w:rsidRDefault="0029147D" w:rsidP="0029147D">
      <w:pPr>
        <w:jc w:val="both"/>
        <w:rPr>
          <w:rFonts w:eastAsia="Calibri"/>
          <w:i/>
          <w:iCs/>
          <w:sz w:val="20"/>
          <w:szCs w:val="20"/>
          <w:lang w:val="en-IN" w:eastAsia="en-IN"/>
        </w:rPr>
      </w:pPr>
      <w:r w:rsidRPr="009B2A8A">
        <w:rPr>
          <w:rFonts w:eastAsia="Calibri"/>
          <w:sz w:val="20"/>
          <w:szCs w:val="20"/>
          <w:lang w:val="en-IN" w:eastAsia="en-IN"/>
        </w:rPr>
        <w:t>C.</w:t>
      </w:r>
      <w:r>
        <w:rPr>
          <w:rFonts w:eastAsia="Calibri"/>
          <w:sz w:val="20"/>
          <w:szCs w:val="20"/>
          <w:lang w:val="en-IN" w:eastAsia="en-IN"/>
        </w:rPr>
        <w:t xml:space="preserve"> </w:t>
      </w:r>
      <w:r>
        <w:rPr>
          <w:rFonts w:eastAsia="Calibri"/>
          <w:i/>
          <w:iCs/>
          <w:sz w:val="20"/>
          <w:szCs w:val="20"/>
          <w:lang w:val="en-IN" w:eastAsia="en-IN"/>
        </w:rPr>
        <w:t>Convolutional Neural Network:</w:t>
      </w:r>
    </w:p>
    <w:p w14:paraId="64053F79" w14:textId="77777777" w:rsidR="0029147D" w:rsidRPr="00BA6AA7" w:rsidRDefault="0029147D" w:rsidP="0029147D">
      <w:pPr>
        <w:pStyle w:val="ListParagraph"/>
        <w:numPr>
          <w:ilvl w:val="0"/>
          <w:numId w:val="15"/>
        </w:numPr>
        <w:jc w:val="both"/>
        <w:rPr>
          <w:rFonts w:eastAsia="Calibri"/>
          <w:sz w:val="20"/>
          <w:szCs w:val="20"/>
          <w:lang w:val="en-IN" w:eastAsia="en-IN"/>
        </w:rPr>
      </w:pPr>
      <w:r w:rsidRPr="00BA6AA7">
        <w:rPr>
          <w:rFonts w:eastAsia="Calibri"/>
          <w:sz w:val="20"/>
          <w:szCs w:val="20"/>
          <w:lang w:val="en-IN" w:eastAsia="en-IN"/>
        </w:rPr>
        <w:t xml:space="preserve">Image Selection: </w:t>
      </w:r>
      <w:r w:rsidRPr="00BA6AA7">
        <w:rPr>
          <w:sz w:val="20"/>
          <w:szCs w:val="20"/>
        </w:rPr>
        <w:t>Selecting a diverse and representative set of images from the dataset to ensure that the model is trained on varied examples. This step involves choosing images that include normal cells, sickle cells, lymphocytes, and neutrophils.</w:t>
      </w:r>
    </w:p>
    <w:p w14:paraId="3860F0C8" w14:textId="77777777" w:rsidR="0029147D" w:rsidRPr="00BA6AA7" w:rsidRDefault="0029147D" w:rsidP="0029147D">
      <w:pPr>
        <w:pStyle w:val="ListParagraph"/>
        <w:numPr>
          <w:ilvl w:val="0"/>
          <w:numId w:val="15"/>
        </w:numPr>
        <w:jc w:val="both"/>
        <w:rPr>
          <w:rFonts w:eastAsia="Calibri"/>
          <w:sz w:val="20"/>
          <w:szCs w:val="20"/>
          <w:lang w:val="en-IN" w:eastAsia="en-IN"/>
        </w:rPr>
      </w:pPr>
      <w:r w:rsidRPr="00BA6AA7">
        <w:rPr>
          <w:rFonts w:eastAsia="Calibri"/>
          <w:sz w:val="20"/>
          <w:szCs w:val="20"/>
          <w:lang w:val="en-IN" w:eastAsia="en-IN"/>
        </w:rPr>
        <w:t xml:space="preserve">Image Validation: </w:t>
      </w:r>
      <w:r w:rsidRPr="00BA6AA7">
        <w:rPr>
          <w:sz w:val="20"/>
          <w:szCs w:val="20"/>
        </w:rPr>
        <w:t>Selecting a diverse and representative set of images from the dataset to ensure that the model is trained on varied examples. This step involves choosing images that include normal cells, sickle cells, lymphocytes, and neutrophils.</w:t>
      </w:r>
    </w:p>
    <w:p w14:paraId="7A01EABD" w14:textId="77777777" w:rsidR="0029147D" w:rsidRPr="00BA6AA7" w:rsidRDefault="0029147D" w:rsidP="0029147D">
      <w:pPr>
        <w:pStyle w:val="ListParagraph"/>
        <w:numPr>
          <w:ilvl w:val="0"/>
          <w:numId w:val="15"/>
        </w:numPr>
        <w:jc w:val="both"/>
        <w:rPr>
          <w:rFonts w:eastAsia="Calibri"/>
          <w:sz w:val="20"/>
          <w:szCs w:val="20"/>
          <w:lang w:val="en-IN" w:eastAsia="en-IN"/>
        </w:rPr>
      </w:pPr>
      <w:r w:rsidRPr="00BA6AA7">
        <w:rPr>
          <w:rFonts w:eastAsia="Calibri"/>
          <w:sz w:val="20"/>
          <w:szCs w:val="20"/>
          <w:lang w:val="en-IN" w:eastAsia="en-IN"/>
        </w:rPr>
        <w:t xml:space="preserve">Image Feeding into Algorithm: </w:t>
      </w:r>
      <w:r w:rsidRPr="00BA6AA7">
        <w:rPr>
          <w:sz w:val="20"/>
          <w:szCs w:val="20"/>
        </w:rPr>
        <w:t>Feeding the preprocessed and transformed images into the CNN algorithm for training. This involves passing the images through multiple convolutional, pooling, and fully connected layers.</w:t>
      </w:r>
    </w:p>
    <w:p w14:paraId="36975CCE" w14:textId="77777777" w:rsidR="0029147D" w:rsidRPr="00BA6AA7" w:rsidRDefault="0029147D" w:rsidP="0029147D">
      <w:pPr>
        <w:pStyle w:val="ListParagraph"/>
        <w:numPr>
          <w:ilvl w:val="0"/>
          <w:numId w:val="15"/>
        </w:numPr>
        <w:jc w:val="both"/>
        <w:rPr>
          <w:rFonts w:eastAsia="Calibri"/>
          <w:sz w:val="20"/>
          <w:szCs w:val="20"/>
          <w:lang w:val="en-IN" w:eastAsia="en-IN"/>
        </w:rPr>
      </w:pPr>
      <w:r w:rsidRPr="00BA6AA7">
        <w:rPr>
          <w:rFonts w:eastAsia="Calibri"/>
          <w:sz w:val="20"/>
          <w:szCs w:val="20"/>
          <w:lang w:val="en-IN" w:eastAsia="en-IN"/>
        </w:rPr>
        <w:t xml:space="preserve">Image Examination: </w:t>
      </w:r>
      <w:r w:rsidRPr="00BA6AA7">
        <w:rPr>
          <w:sz w:val="20"/>
          <w:szCs w:val="20"/>
        </w:rPr>
        <w:t>During the training process, the CNN examines the images and learns to extract relevant features through backpropagation and optimization techniques. This step is iterative, with the model continually adjusting its weights to minimize the loss function.</w:t>
      </w:r>
    </w:p>
    <w:p w14:paraId="67D02652" w14:textId="77777777" w:rsidR="0029147D" w:rsidRDefault="0029147D" w:rsidP="0029147D">
      <w:pPr>
        <w:jc w:val="both"/>
        <w:rPr>
          <w:rFonts w:eastAsia="Calibri"/>
          <w:sz w:val="20"/>
          <w:szCs w:val="20"/>
          <w:lang w:val="en-IN" w:eastAsia="en-IN"/>
        </w:rPr>
      </w:pPr>
    </w:p>
    <w:p w14:paraId="375B0FAD" w14:textId="77777777" w:rsidR="0029147D" w:rsidRDefault="0029147D" w:rsidP="0029147D">
      <w:pPr>
        <w:jc w:val="both"/>
        <w:rPr>
          <w:rFonts w:eastAsia="Calibri"/>
          <w:i/>
          <w:iCs/>
          <w:sz w:val="20"/>
          <w:szCs w:val="20"/>
          <w:lang w:val="en-IN" w:eastAsia="en-IN"/>
        </w:rPr>
      </w:pPr>
      <w:r>
        <w:rPr>
          <w:rFonts w:eastAsia="Calibri"/>
          <w:sz w:val="20"/>
          <w:szCs w:val="20"/>
          <w:lang w:val="en-IN" w:eastAsia="en-IN"/>
        </w:rPr>
        <w:t xml:space="preserve">D. </w:t>
      </w:r>
      <w:r>
        <w:rPr>
          <w:rFonts w:eastAsia="Calibri"/>
          <w:i/>
          <w:iCs/>
          <w:sz w:val="20"/>
          <w:szCs w:val="20"/>
          <w:lang w:val="en-IN" w:eastAsia="en-IN"/>
        </w:rPr>
        <w:t>Detection:</w:t>
      </w:r>
    </w:p>
    <w:p w14:paraId="3B752B4D" w14:textId="77777777" w:rsidR="0029147D" w:rsidRPr="00BA6AA7" w:rsidRDefault="0029147D" w:rsidP="0029147D">
      <w:pPr>
        <w:pStyle w:val="ListParagraph"/>
        <w:numPr>
          <w:ilvl w:val="0"/>
          <w:numId w:val="16"/>
        </w:numPr>
        <w:jc w:val="both"/>
        <w:rPr>
          <w:rFonts w:eastAsia="Calibri"/>
          <w:sz w:val="20"/>
          <w:szCs w:val="20"/>
          <w:lang w:val="en-IN" w:eastAsia="en-IN"/>
        </w:rPr>
      </w:pPr>
      <w:r w:rsidRPr="00BA6AA7">
        <w:rPr>
          <w:rFonts w:eastAsia="Calibri"/>
          <w:sz w:val="20"/>
          <w:szCs w:val="20"/>
          <w:lang w:val="en-IN" w:eastAsia="en-IN"/>
        </w:rPr>
        <w:lastRenderedPageBreak/>
        <w:t xml:space="preserve">Result From CNN: </w:t>
      </w:r>
      <w:r w:rsidRPr="00BA6AA7">
        <w:rPr>
          <w:sz w:val="20"/>
          <w:szCs w:val="20"/>
        </w:rPr>
        <w:t>The output from the CNN is analysed to determine the classification results. Each image is assigned a class label based on the highest probability score from the CNN's output layer.</w:t>
      </w:r>
    </w:p>
    <w:p w14:paraId="190AFF71" w14:textId="77777777" w:rsidR="0029147D" w:rsidRPr="00B31776" w:rsidRDefault="0029147D" w:rsidP="0029147D">
      <w:pPr>
        <w:pStyle w:val="ListParagraph"/>
        <w:numPr>
          <w:ilvl w:val="0"/>
          <w:numId w:val="16"/>
        </w:numPr>
        <w:jc w:val="both"/>
        <w:rPr>
          <w:rFonts w:eastAsia="Calibri"/>
          <w:sz w:val="20"/>
          <w:szCs w:val="20"/>
          <w:lang w:val="en-IN" w:eastAsia="en-IN"/>
        </w:rPr>
      </w:pPr>
      <w:r w:rsidRPr="00BA6AA7">
        <w:rPr>
          <w:rFonts w:eastAsia="Calibri"/>
          <w:sz w:val="20"/>
          <w:szCs w:val="20"/>
          <w:lang w:val="en-IN" w:eastAsia="en-IN"/>
        </w:rPr>
        <w:t xml:space="preserve">Positive/Negative Display: </w:t>
      </w:r>
      <w:r w:rsidRPr="00BA6AA7">
        <w:rPr>
          <w:sz w:val="20"/>
          <w:szCs w:val="20"/>
        </w:rPr>
        <w:t>The final step involves showcasing the detection results, highlighting images that are classified as positive for sickle cell anemia. This step may include generating a report or visual display indicating which images show normal cells and which show sickle cells, along with any relevant metrics (e.g., confidence scores).</w:t>
      </w:r>
    </w:p>
    <w:p w14:paraId="55F65D0E" w14:textId="77777777" w:rsidR="0029147D" w:rsidRDefault="0029147D" w:rsidP="0029147D">
      <w:pPr>
        <w:jc w:val="both"/>
        <w:rPr>
          <w:rFonts w:eastAsia="Calibri"/>
          <w:sz w:val="20"/>
          <w:szCs w:val="20"/>
          <w:lang w:val="en-IN" w:eastAsia="en-IN"/>
        </w:rPr>
      </w:pPr>
    </w:p>
    <w:p w14:paraId="675CB51B" w14:textId="77777777" w:rsidR="0029147D" w:rsidRDefault="0029147D" w:rsidP="0029147D">
      <w:pPr>
        <w:jc w:val="both"/>
        <w:rPr>
          <w:sz w:val="20"/>
          <w:szCs w:val="20"/>
        </w:rPr>
      </w:pPr>
      <w:r w:rsidRPr="00B31776">
        <w:rPr>
          <w:sz w:val="20"/>
          <w:szCs w:val="20"/>
        </w:rPr>
        <w:t>Convolutional Neural Networks (CNNs) operate by employing convolutional layers to systematically scan and extract features from input data, such as images. These convolutional layers use filters or kernels to convolve across the input, capturing patterns like edges or textures. Subsequent layers, like pooling layers, reduce spatial dimensions, focusing on essential features. The network then utilizes fully connected layers for classification based on the extracted features. Through repeated iterations of convolution, pooling, and fully connected layers, CNNs effectively learn hierarchical representations, making them powerful for tasks like image recognition and classification.</w:t>
      </w:r>
    </w:p>
    <w:p w14:paraId="6A9CB089" w14:textId="77777777" w:rsidR="0029147D" w:rsidRDefault="0029147D" w:rsidP="0029147D">
      <w:pPr>
        <w:jc w:val="both"/>
        <w:rPr>
          <w:sz w:val="20"/>
          <w:szCs w:val="20"/>
        </w:rPr>
      </w:pPr>
    </w:p>
    <w:p w14:paraId="182D6EE9" w14:textId="77777777" w:rsidR="0029147D" w:rsidRDefault="0029147D" w:rsidP="0029147D">
      <w:pPr>
        <w:jc w:val="both"/>
        <w:rPr>
          <w:sz w:val="20"/>
          <w:szCs w:val="20"/>
        </w:rPr>
      </w:pPr>
      <w:r w:rsidRPr="00B31776">
        <w:rPr>
          <w:sz w:val="20"/>
          <w:szCs w:val="20"/>
        </w:rPr>
        <w:t>The Watershed Algorithm is a potent image segmentation technique employed in image processing. Functioning as a topographic model, it interprets pixel intensities as elevations within the image. Initially, the algorithm computes the gradient of the image to identify significant changes in intensity, marking potential locations for object boundaries.</w:t>
      </w:r>
      <w:r>
        <w:rPr>
          <w:sz w:val="20"/>
          <w:szCs w:val="20"/>
        </w:rPr>
        <w:t xml:space="preserve"> </w:t>
      </w:r>
    </w:p>
    <w:p w14:paraId="02C15B13" w14:textId="5A012916" w:rsidR="0029147D" w:rsidRDefault="0029147D" w:rsidP="0029147D">
      <w:pPr>
        <w:jc w:val="both"/>
        <w:rPr>
          <w:sz w:val="20"/>
          <w:szCs w:val="20"/>
        </w:rPr>
      </w:pPr>
      <w:r>
        <w:rPr>
          <w:sz w:val="20"/>
          <w:szCs w:val="20"/>
        </w:rPr>
        <w:t xml:space="preserve">  </w:t>
      </w:r>
      <w:r w:rsidRPr="00B31776">
        <w:rPr>
          <w:sz w:val="20"/>
          <w:szCs w:val="20"/>
        </w:rPr>
        <w:t>In our project, integrating the Watershed Algorithm with Convolutional Neural Networks (CNNs) offers a comprehensive solution for image segmentation, combining the precise boundary delineation capabilities of the Watershed Algorithm with the feature extraction and classification strengths of CNNs. This synergistic combination enhances the accuracy and efficiency of image analysis, crucial for tasks such as identifying and classifying specific features like sickle-shaped cells in blood samples</w:t>
      </w:r>
      <w:r>
        <w:rPr>
          <w:sz w:val="20"/>
          <w:szCs w:val="20"/>
        </w:rPr>
        <w:t>.</w:t>
      </w:r>
    </w:p>
    <w:p w14:paraId="76CCAFF9" w14:textId="77777777" w:rsidR="0029147D" w:rsidRDefault="0029147D" w:rsidP="0029147D">
      <w:pPr>
        <w:jc w:val="both"/>
        <w:rPr>
          <w:sz w:val="20"/>
          <w:szCs w:val="20"/>
        </w:rPr>
      </w:pPr>
    </w:p>
    <w:p w14:paraId="294CC78F" w14:textId="77777777" w:rsidR="0029147D" w:rsidRDefault="0029147D" w:rsidP="0029147D">
      <w:pPr>
        <w:jc w:val="both"/>
        <w:rPr>
          <w:sz w:val="20"/>
          <w:szCs w:val="20"/>
        </w:rPr>
      </w:pPr>
    </w:p>
    <w:p w14:paraId="01909471" w14:textId="77777777" w:rsidR="0029147D" w:rsidRDefault="0029147D" w:rsidP="0029147D">
      <w:pPr>
        <w:jc w:val="both"/>
        <w:rPr>
          <w:sz w:val="20"/>
          <w:szCs w:val="20"/>
        </w:rPr>
      </w:pPr>
    </w:p>
    <w:p w14:paraId="229B5E36" w14:textId="77777777" w:rsidR="0029147D" w:rsidRDefault="0029147D" w:rsidP="0029147D">
      <w:pPr>
        <w:jc w:val="both"/>
        <w:rPr>
          <w:sz w:val="20"/>
          <w:szCs w:val="20"/>
          <w:lang w:val="en-IN"/>
        </w:rPr>
      </w:pPr>
      <w:r>
        <w:rPr>
          <w:noProof/>
          <w:sz w:val="20"/>
          <w:szCs w:val="20"/>
          <w:lang w:val="en-IN"/>
        </w:rPr>
        <w:drawing>
          <wp:inline distT="0" distB="0" distL="0" distR="0" wp14:anchorId="6207F778" wp14:editId="66AD9A06">
            <wp:extent cx="2508250" cy="2197100"/>
            <wp:effectExtent l="0" t="0" r="0" b="0"/>
            <wp:docPr id="184440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06884" name="Picture 1844406884"/>
                    <pic:cNvPicPr/>
                  </pic:nvPicPr>
                  <pic:blipFill>
                    <a:blip r:embed="rId7">
                      <a:extLst>
                        <a:ext uri="{28A0092B-C50C-407E-A947-70E740481C1C}">
                          <a14:useLocalDpi xmlns:a14="http://schemas.microsoft.com/office/drawing/2010/main" val="0"/>
                        </a:ext>
                      </a:extLst>
                    </a:blip>
                    <a:stretch>
                      <a:fillRect/>
                    </a:stretch>
                  </pic:blipFill>
                  <pic:spPr>
                    <a:xfrm>
                      <a:off x="0" y="0"/>
                      <a:ext cx="2547306" cy="2231311"/>
                    </a:xfrm>
                    <a:prstGeom prst="rect">
                      <a:avLst/>
                    </a:prstGeom>
                  </pic:spPr>
                </pic:pic>
              </a:graphicData>
            </a:graphic>
          </wp:inline>
        </w:drawing>
      </w:r>
      <w:r>
        <w:rPr>
          <w:sz w:val="20"/>
          <w:szCs w:val="20"/>
          <w:lang w:val="en-IN"/>
        </w:rPr>
        <w:t xml:space="preserve">    </w:t>
      </w:r>
      <w:r>
        <w:rPr>
          <w:noProof/>
          <w:sz w:val="20"/>
          <w:szCs w:val="20"/>
          <w:lang w:val="en-IN"/>
        </w:rPr>
        <w:drawing>
          <wp:inline distT="0" distB="0" distL="0" distR="0" wp14:anchorId="2CFACA72" wp14:editId="2C355154">
            <wp:extent cx="3048000" cy="2197100"/>
            <wp:effectExtent l="0" t="0" r="0" b="0"/>
            <wp:docPr id="2013101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01612" name="Picture 2013101612"/>
                    <pic:cNvPicPr/>
                  </pic:nvPicPr>
                  <pic:blipFill>
                    <a:blip r:embed="rId8">
                      <a:extLst>
                        <a:ext uri="{28A0092B-C50C-407E-A947-70E740481C1C}">
                          <a14:useLocalDpi xmlns:a14="http://schemas.microsoft.com/office/drawing/2010/main" val="0"/>
                        </a:ext>
                      </a:extLst>
                    </a:blip>
                    <a:stretch>
                      <a:fillRect/>
                    </a:stretch>
                  </pic:blipFill>
                  <pic:spPr>
                    <a:xfrm>
                      <a:off x="0" y="0"/>
                      <a:ext cx="3048000" cy="2197100"/>
                    </a:xfrm>
                    <a:prstGeom prst="rect">
                      <a:avLst/>
                    </a:prstGeom>
                  </pic:spPr>
                </pic:pic>
              </a:graphicData>
            </a:graphic>
          </wp:inline>
        </w:drawing>
      </w:r>
    </w:p>
    <w:p w14:paraId="3D7A0912" w14:textId="77777777" w:rsidR="0029147D" w:rsidRDefault="0029147D" w:rsidP="0029147D">
      <w:pPr>
        <w:jc w:val="both"/>
        <w:rPr>
          <w:sz w:val="20"/>
          <w:szCs w:val="20"/>
          <w:lang w:val="en-IN"/>
        </w:rPr>
      </w:pPr>
      <w:r>
        <w:rPr>
          <w:sz w:val="20"/>
          <w:szCs w:val="20"/>
          <w:lang w:val="en-IN"/>
        </w:rPr>
        <w:tab/>
        <w:t>Fig 1. CNN Interlayers.</w:t>
      </w:r>
      <w:r>
        <w:rPr>
          <w:sz w:val="20"/>
          <w:szCs w:val="20"/>
          <w:lang w:val="en-IN"/>
        </w:rPr>
        <w:tab/>
      </w:r>
      <w:r>
        <w:rPr>
          <w:sz w:val="20"/>
          <w:szCs w:val="20"/>
          <w:lang w:val="en-IN"/>
        </w:rPr>
        <w:tab/>
      </w:r>
      <w:r>
        <w:rPr>
          <w:sz w:val="20"/>
          <w:szCs w:val="20"/>
          <w:lang w:val="en-IN"/>
        </w:rPr>
        <w:tab/>
      </w:r>
      <w:r>
        <w:rPr>
          <w:sz w:val="20"/>
          <w:szCs w:val="20"/>
          <w:lang w:val="en-IN"/>
        </w:rPr>
        <w:tab/>
        <w:t>Fig 1. Watershed Working Image 1</w:t>
      </w:r>
    </w:p>
    <w:p w14:paraId="0DBAD983" w14:textId="77777777" w:rsidR="0029147D" w:rsidRDefault="0029147D" w:rsidP="0029147D">
      <w:pPr>
        <w:jc w:val="both"/>
        <w:rPr>
          <w:sz w:val="20"/>
          <w:szCs w:val="20"/>
          <w:lang w:val="en-IN"/>
        </w:rPr>
      </w:pPr>
    </w:p>
    <w:p w14:paraId="543729D7" w14:textId="77777777" w:rsidR="0029147D" w:rsidRDefault="0029147D" w:rsidP="0029147D">
      <w:pPr>
        <w:jc w:val="center"/>
        <w:rPr>
          <w:sz w:val="20"/>
          <w:szCs w:val="20"/>
          <w:lang w:val="en-IN"/>
        </w:rPr>
      </w:pPr>
      <w:r>
        <w:rPr>
          <w:noProof/>
          <w:sz w:val="20"/>
          <w:szCs w:val="20"/>
          <w:lang w:val="en-IN"/>
        </w:rPr>
        <w:lastRenderedPageBreak/>
        <w:drawing>
          <wp:inline distT="0" distB="0" distL="0" distR="0" wp14:anchorId="147DDC29" wp14:editId="3B73BFCD">
            <wp:extent cx="5781675" cy="2400300"/>
            <wp:effectExtent l="0" t="0" r="0" b="0"/>
            <wp:docPr id="1544185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85389" name="Picture 1544185389"/>
                    <pic:cNvPicPr/>
                  </pic:nvPicPr>
                  <pic:blipFill>
                    <a:blip r:embed="rId9">
                      <a:extLst>
                        <a:ext uri="{28A0092B-C50C-407E-A947-70E740481C1C}">
                          <a14:useLocalDpi xmlns:a14="http://schemas.microsoft.com/office/drawing/2010/main" val="0"/>
                        </a:ext>
                      </a:extLst>
                    </a:blip>
                    <a:stretch>
                      <a:fillRect/>
                    </a:stretch>
                  </pic:blipFill>
                  <pic:spPr>
                    <a:xfrm>
                      <a:off x="0" y="0"/>
                      <a:ext cx="5781675" cy="2400300"/>
                    </a:xfrm>
                    <a:prstGeom prst="rect">
                      <a:avLst/>
                    </a:prstGeom>
                  </pic:spPr>
                </pic:pic>
              </a:graphicData>
            </a:graphic>
          </wp:inline>
        </w:drawing>
      </w:r>
    </w:p>
    <w:p w14:paraId="634D003C" w14:textId="77777777" w:rsidR="0029147D" w:rsidRDefault="0029147D" w:rsidP="0029147D">
      <w:pPr>
        <w:jc w:val="center"/>
        <w:rPr>
          <w:sz w:val="20"/>
          <w:szCs w:val="20"/>
          <w:lang w:val="en-IN"/>
        </w:rPr>
      </w:pPr>
      <w:r>
        <w:rPr>
          <w:sz w:val="20"/>
          <w:szCs w:val="20"/>
          <w:lang w:val="en-IN"/>
        </w:rPr>
        <w:t>Fig 3. Watershed Working Image 2</w:t>
      </w:r>
    </w:p>
    <w:p w14:paraId="1C0EE38D" w14:textId="77777777" w:rsidR="0029147D" w:rsidRDefault="0029147D" w:rsidP="0029147D">
      <w:pPr>
        <w:rPr>
          <w:sz w:val="20"/>
          <w:szCs w:val="20"/>
          <w:lang w:val="en-IN"/>
        </w:rPr>
      </w:pPr>
    </w:p>
    <w:p w14:paraId="0126C7DD" w14:textId="3389EEE6" w:rsidR="008D7CCB" w:rsidRDefault="008D7CCB" w:rsidP="0029147D">
      <w:pPr>
        <w:rPr>
          <w:sz w:val="20"/>
          <w:szCs w:val="20"/>
        </w:rPr>
      </w:pPr>
    </w:p>
    <w:p w14:paraId="79E1A871" w14:textId="77777777" w:rsidR="000E7D5E" w:rsidRPr="00E73D9D" w:rsidRDefault="000E7D5E" w:rsidP="0029147D">
      <w:pPr>
        <w:rPr>
          <w:sz w:val="20"/>
          <w:szCs w:val="20"/>
        </w:rPr>
      </w:pPr>
    </w:p>
    <w:p w14:paraId="47CE0EC0" w14:textId="77777777" w:rsidR="008D7CCB" w:rsidRDefault="008D7CCB" w:rsidP="008D7CCB">
      <w:pPr>
        <w:pStyle w:val="IEEEHeading1"/>
        <w:rPr>
          <w:b/>
          <w:bCs/>
          <w:lang w:val="en-US"/>
        </w:rPr>
      </w:pPr>
      <w:r w:rsidRPr="008D7CCB">
        <w:rPr>
          <w:b/>
          <w:bCs/>
          <w:lang w:val="en-US"/>
        </w:rPr>
        <w:t>Pseudo code</w:t>
      </w:r>
    </w:p>
    <w:p w14:paraId="2BC920E8" w14:textId="4436163E" w:rsidR="00BC6BC8" w:rsidRDefault="00BC6BC8" w:rsidP="00BC6BC8">
      <w:pPr>
        <w:pStyle w:val="IEEEParagraph"/>
      </w:pPr>
      <w:r>
        <w:rPr>
          <w:lang w:val="en-US"/>
        </w:rPr>
        <w:t>Step 1: Design a front page to initialize the software</w:t>
      </w:r>
      <w:r w:rsidRPr="00AA20E1">
        <w:t>.</w:t>
      </w:r>
    </w:p>
    <w:p w14:paraId="5E0029D0" w14:textId="77777777" w:rsidR="00BC6BC8" w:rsidRDefault="00BC6BC8" w:rsidP="00BC6BC8">
      <w:pPr>
        <w:pStyle w:val="IEEEParagraph"/>
        <w:rPr>
          <w:lang w:val="en-US"/>
        </w:rPr>
      </w:pPr>
      <w:r w:rsidRPr="008D7CCB">
        <w:rPr>
          <w:lang w:val="en-US"/>
        </w:rPr>
        <w:t xml:space="preserve">Step 2:  </w:t>
      </w:r>
      <w:r>
        <w:rPr>
          <w:lang w:val="en-US"/>
        </w:rPr>
        <w:t>Options:</w:t>
      </w:r>
    </w:p>
    <w:p w14:paraId="4750FFFB" w14:textId="77777777" w:rsidR="00BC6BC8" w:rsidRDefault="00BC6BC8" w:rsidP="00BC6BC8">
      <w:pPr>
        <w:pStyle w:val="IEEEParagraph"/>
        <w:rPr>
          <w:lang w:val="en-US"/>
        </w:rPr>
      </w:pPr>
      <w:r>
        <w:rPr>
          <w:lang w:val="en-US"/>
        </w:rPr>
        <w:tab/>
      </w:r>
      <w:r>
        <w:rPr>
          <w:lang w:val="en-US"/>
        </w:rPr>
        <w:tab/>
        <w:t xml:space="preserve">      Registration: New Customers.</w:t>
      </w:r>
    </w:p>
    <w:p w14:paraId="09791DD9" w14:textId="77777777" w:rsidR="00BC6BC8" w:rsidRPr="008D7CCB" w:rsidRDefault="00BC6BC8" w:rsidP="00BC6BC8">
      <w:pPr>
        <w:pStyle w:val="IEEEParagraph"/>
        <w:rPr>
          <w:lang w:val="en-US"/>
        </w:rPr>
      </w:pPr>
      <w:r>
        <w:rPr>
          <w:lang w:val="en-US"/>
        </w:rPr>
        <w:tab/>
      </w:r>
      <w:r>
        <w:rPr>
          <w:lang w:val="en-US"/>
        </w:rPr>
        <w:tab/>
        <w:t xml:space="preserve">      Login: Existing Customers</w:t>
      </w:r>
    </w:p>
    <w:p w14:paraId="067AC342" w14:textId="77777777" w:rsidR="00BC6BC8" w:rsidRPr="008D7CCB" w:rsidRDefault="00BC6BC8" w:rsidP="00BC6BC8">
      <w:pPr>
        <w:pStyle w:val="IEEEParagraph"/>
        <w:rPr>
          <w:lang w:val="en-US"/>
        </w:rPr>
      </w:pPr>
      <w:r w:rsidRPr="008D7CCB">
        <w:rPr>
          <w:lang w:val="en-US"/>
        </w:rPr>
        <w:t xml:space="preserve">Step 3:  Check the below condition for </w:t>
      </w:r>
      <w:r>
        <w:rPr>
          <w:lang w:val="en-US"/>
        </w:rPr>
        <w:t>validations</w:t>
      </w:r>
      <w:r w:rsidRPr="008D7CCB">
        <w:rPr>
          <w:lang w:val="en-US"/>
        </w:rPr>
        <w:t xml:space="preserve"> </w:t>
      </w:r>
      <w:r>
        <w:rPr>
          <w:lang w:val="en-US"/>
        </w:rPr>
        <w:t>to proceed further inside the project.</w:t>
      </w:r>
    </w:p>
    <w:p w14:paraId="2EA18203" w14:textId="77777777" w:rsidR="00BC6BC8" w:rsidRPr="008D7CCB" w:rsidRDefault="00BC6BC8" w:rsidP="00BC6BC8">
      <w:pPr>
        <w:pStyle w:val="IEEEParagraph"/>
        <w:rPr>
          <w:lang w:val="en-US"/>
        </w:rPr>
      </w:pPr>
      <w:r w:rsidRPr="008D7CCB">
        <w:rPr>
          <w:lang w:val="en-US"/>
        </w:rPr>
        <w:t xml:space="preserve">                if (</w:t>
      </w:r>
      <w:r>
        <w:rPr>
          <w:lang w:val="en-US"/>
        </w:rPr>
        <w:t>validations==true</w:t>
      </w:r>
      <w:r w:rsidRPr="008D7CCB">
        <w:rPr>
          <w:lang w:val="en-US"/>
        </w:rPr>
        <w:t xml:space="preserve">)  </w:t>
      </w:r>
    </w:p>
    <w:p w14:paraId="05056810" w14:textId="77777777" w:rsidR="00BC6BC8" w:rsidRPr="008D7CCB" w:rsidRDefault="00BC6BC8" w:rsidP="00BC6BC8">
      <w:pPr>
        <w:pStyle w:val="IEEEParagraph"/>
        <w:rPr>
          <w:lang w:val="en-US"/>
        </w:rPr>
      </w:pPr>
      <w:r w:rsidRPr="008D7CCB">
        <w:rPr>
          <w:lang w:val="en-US"/>
        </w:rPr>
        <w:t xml:space="preserve">                         </w:t>
      </w:r>
      <w:r>
        <w:rPr>
          <w:lang w:val="en-US"/>
        </w:rPr>
        <w:t>Enter inside the project.</w:t>
      </w:r>
    </w:p>
    <w:p w14:paraId="3B75DF6A" w14:textId="77777777" w:rsidR="00BC6BC8" w:rsidRPr="008D7CCB" w:rsidRDefault="00BC6BC8" w:rsidP="00BC6BC8">
      <w:pPr>
        <w:pStyle w:val="IEEEParagraph"/>
        <w:rPr>
          <w:lang w:val="en-US"/>
        </w:rPr>
      </w:pPr>
      <w:r w:rsidRPr="008D7CCB">
        <w:rPr>
          <w:lang w:val="en-US"/>
        </w:rPr>
        <w:t xml:space="preserve">               else</w:t>
      </w:r>
    </w:p>
    <w:p w14:paraId="3408C8CA" w14:textId="77777777" w:rsidR="00BC6BC8" w:rsidRPr="008D7CCB" w:rsidRDefault="00BC6BC8" w:rsidP="00BC6BC8">
      <w:pPr>
        <w:pStyle w:val="IEEEParagraph"/>
        <w:rPr>
          <w:lang w:val="en-US"/>
        </w:rPr>
      </w:pPr>
      <w:r w:rsidRPr="008D7CCB">
        <w:rPr>
          <w:lang w:val="en-US"/>
        </w:rPr>
        <w:tab/>
        <w:t xml:space="preserve">            </w:t>
      </w:r>
      <w:r>
        <w:rPr>
          <w:lang w:val="en-US"/>
        </w:rPr>
        <w:t>Print:(Re-check the incorrect field)</w:t>
      </w:r>
    </w:p>
    <w:p w14:paraId="500BBAB5" w14:textId="77777777" w:rsidR="00BC6BC8" w:rsidRPr="008D7CCB" w:rsidRDefault="00BC6BC8" w:rsidP="00BC6BC8">
      <w:pPr>
        <w:pStyle w:val="IEEEParagraph"/>
        <w:rPr>
          <w:lang w:val="en-US"/>
        </w:rPr>
      </w:pPr>
      <w:r w:rsidRPr="008D7CCB">
        <w:rPr>
          <w:lang w:val="en-US"/>
        </w:rPr>
        <w:t xml:space="preserve">               end</w:t>
      </w:r>
    </w:p>
    <w:p w14:paraId="6D069CF9" w14:textId="77777777" w:rsidR="00BC6BC8" w:rsidRPr="008D7CCB" w:rsidRDefault="00BC6BC8" w:rsidP="00BC6BC8">
      <w:pPr>
        <w:pStyle w:val="IEEEParagraph"/>
        <w:rPr>
          <w:lang w:val="en-US"/>
        </w:rPr>
      </w:pPr>
      <w:r w:rsidRPr="008D7CCB">
        <w:rPr>
          <w:lang w:val="en-US"/>
        </w:rPr>
        <w:t xml:space="preserve">Step 4:  </w:t>
      </w:r>
      <w:r>
        <w:rPr>
          <w:lang w:val="en-US"/>
        </w:rPr>
        <w:t>Add buttons for Image selection, Image Preprocessing and Result.</w:t>
      </w:r>
    </w:p>
    <w:p w14:paraId="31C0F9E3" w14:textId="77777777" w:rsidR="00BC6BC8" w:rsidRPr="008D7CCB" w:rsidRDefault="00BC6BC8" w:rsidP="00BC6BC8">
      <w:pPr>
        <w:pStyle w:val="IEEEParagraph"/>
        <w:rPr>
          <w:lang w:val="en-US"/>
        </w:rPr>
      </w:pPr>
      <w:r w:rsidRPr="008D7CCB">
        <w:rPr>
          <w:lang w:val="en-US"/>
        </w:rPr>
        <w:t xml:space="preserve">Step 5: </w:t>
      </w:r>
      <w:r>
        <w:rPr>
          <w:lang w:val="en-US"/>
        </w:rPr>
        <w:t>Showing the selected image.</w:t>
      </w:r>
    </w:p>
    <w:p w14:paraId="533F5600" w14:textId="77777777" w:rsidR="00BC6BC8" w:rsidRPr="008D7CCB" w:rsidRDefault="00BC6BC8" w:rsidP="00BC6BC8">
      <w:pPr>
        <w:pStyle w:val="IEEEParagraph"/>
        <w:rPr>
          <w:lang w:val="en-US"/>
        </w:rPr>
      </w:pPr>
      <w:r w:rsidRPr="008D7CCB">
        <w:rPr>
          <w:lang w:val="en-US"/>
        </w:rPr>
        <w:t xml:space="preserve">Step 6:  </w:t>
      </w:r>
      <w:r>
        <w:rPr>
          <w:lang w:val="en-US"/>
        </w:rPr>
        <w:t>Preprocessing the image for Grey scale and Binary conversions.</w:t>
      </w:r>
    </w:p>
    <w:p w14:paraId="3FD3245A" w14:textId="77777777" w:rsidR="00BC6BC8" w:rsidRPr="008D7CCB" w:rsidRDefault="00BC6BC8" w:rsidP="00BC6BC8">
      <w:pPr>
        <w:pStyle w:val="IEEEParagraph"/>
        <w:rPr>
          <w:lang w:val="en-US"/>
        </w:rPr>
      </w:pPr>
      <w:r w:rsidRPr="008D7CCB">
        <w:rPr>
          <w:lang w:val="en-US"/>
        </w:rPr>
        <w:t xml:space="preserve">Step 7: </w:t>
      </w:r>
      <w:r>
        <w:rPr>
          <w:lang w:val="en-US"/>
        </w:rPr>
        <w:t>Highlighting the sickle cells in the image using Watershed Algorithm.</w:t>
      </w:r>
    </w:p>
    <w:p w14:paraId="22266F2F" w14:textId="77777777" w:rsidR="00BC6BC8" w:rsidRDefault="00BC6BC8" w:rsidP="00BC6BC8">
      <w:pPr>
        <w:pStyle w:val="IEEEParagraph"/>
        <w:rPr>
          <w:lang w:val="en-US"/>
        </w:rPr>
      </w:pPr>
      <w:r w:rsidRPr="008D7CCB">
        <w:rPr>
          <w:lang w:val="en-US"/>
        </w:rPr>
        <w:t xml:space="preserve">Step 8: </w:t>
      </w:r>
      <w:r>
        <w:rPr>
          <w:lang w:val="en-US"/>
        </w:rPr>
        <w:t>Result</w:t>
      </w:r>
      <w:r w:rsidRPr="008D7CCB">
        <w:rPr>
          <w:lang w:val="en-US"/>
        </w:rPr>
        <w:t xml:space="preserve">.    </w:t>
      </w:r>
    </w:p>
    <w:p w14:paraId="14170A36" w14:textId="536AAA92" w:rsidR="00B17422" w:rsidRDefault="00B17422" w:rsidP="00BC6BC8">
      <w:pPr>
        <w:pStyle w:val="IEEEParagraph"/>
        <w:ind w:firstLine="0"/>
        <w:rPr>
          <w:szCs w:val="20"/>
          <w:lang w:val="en-US"/>
        </w:rPr>
      </w:pPr>
    </w:p>
    <w:p w14:paraId="065B1055" w14:textId="77777777" w:rsidR="000E7D5E" w:rsidRPr="00B17422" w:rsidRDefault="000E7D5E" w:rsidP="00BC6BC8">
      <w:pPr>
        <w:pStyle w:val="IEEEParagraph"/>
        <w:ind w:firstLine="0"/>
        <w:rPr>
          <w:szCs w:val="20"/>
          <w:lang w:val="en-US"/>
        </w:rPr>
      </w:pPr>
    </w:p>
    <w:p w14:paraId="52EF739C" w14:textId="2706F74E" w:rsidR="00C56286" w:rsidRDefault="00BC6BC8" w:rsidP="008D7CCB">
      <w:pPr>
        <w:pStyle w:val="IEEEHeading1"/>
        <w:rPr>
          <w:b/>
          <w:bCs/>
        </w:rPr>
      </w:pPr>
      <w:r>
        <w:rPr>
          <w:b/>
          <w:bCs/>
        </w:rPr>
        <w:t>Various</w:t>
      </w:r>
      <w:r w:rsidR="008D7CCB" w:rsidRPr="008D7CCB">
        <w:rPr>
          <w:b/>
          <w:bCs/>
        </w:rPr>
        <w:t xml:space="preserve"> Results</w:t>
      </w:r>
    </w:p>
    <w:p w14:paraId="459D90CE" w14:textId="3DFF01E1" w:rsidR="00BC6BC8" w:rsidRPr="002D5A57" w:rsidRDefault="00BC6BC8" w:rsidP="00BC6BC8">
      <w:pPr>
        <w:jc w:val="both"/>
        <w:rPr>
          <w:rFonts w:eastAsia="Calibri"/>
          <w:sz w:val="20"/>
          <w:szCs w:val="20"/>
          <w:lang w:val="en-IN" w:eastAsia="en-IN"/>
        </w:rPr>
      </w:pPr>
      <w:r w:rsidRPr="002D5A57">
        <w:rPr>
          <w:b/>
          <w:bCs/>
          <w:sz w:val="20"/>
          <w:szCs w:val="20"/>
        </w:rPr>
        <w:t xml:space="preserve">Admin: </w:t>
      </w:r>
      <w:r w:rsidRPr="002D5A57">
        <w:rPr>
          <w:sz w:val="20"/>
          <w:szCs w:val="20"/>
        </w:rPr>
        <w:t>In this module,</w:t>
      </w:r>
      <w:r>
        <w:rPr>
          <w:sz w:val="20"/>
          <w:szCs w:val="20"/>
        </w:rPr>
        <w:t xml:space="preserve"> </w:t>
      </w:r>
      <w:r w:rsidRPr="002D5A57">
        <w:rPr>
          <w:sz w:val="20"/>
          <w:szCs w:val="20"/>
        </w:rPr>
        <w:t>the admin has to log in by using valid user name and password.</w:t>
      </w:r>
      <w:r w:rsidRPr="002D5A57">
        <w:rPr>
          <w:rFonts w:eastAsia="Calibri"/>
          <w:sz w:val="20"/>
          <w:szCs w:val="20"/>
          <w:lang w:val="en-IN" w:eastAsia="en-IN"/>
        </w:rPr>
        <w:t xml:space="preserve"> </w:t>
      </w:r>
      <w:r w:rsidRPr="002D5A57">
        <w:rPr>
          <w:sz w:val="20"/>
          <w:szCs w:val="20"/>
        </w:rPr>
        <w:t>After login successful he can do some operations, such as View All Users and</w:t>
      </w:r>
      <w:r w:rsidRPr="002D5A57">
        <w:rPr>
          <w:rFonts w:eastAsia="Calibri"/>
          <w:sz w:val="20"/>
          <w:szCs w:val="20"/>
          <w:lang w:val="en-IN" w:eastAsia="en-IN"/>
        </w:rPr>
        <w:t xml:space="preserve"> </w:t>
      </w:r>
      <w:r w:rsidRPr="002D5A57">
        <w:rPr>
          <w:sz w:val="20"/>
          <w:szCs w:val="20"/>
        </w:rPr>
        <w:t>Authorize</w:t>
      </w:r>
      <w:r>
        <w:rPr>
          <w:sz w:val="20"/>
          <w:szCs w:val="20"/>
        </w:rPr>
        <w:t>.</w:t>
      </w:r>
      <w:r w:rsidRPr="002D5A57">
        <w:rPr>
          <w:rFonts w:eastAsia="Calibri"/>
          <w:sz w:val="20"/>
          <w:szCs w:val="20"/>
          <w:lang w:val="en-IN" w:eastAsia="en-IN"/>
        </w:rPr>
        <w:t xml:space="preserve"> </w:t>
      </w:r>
      <w:r w:rsidRPr="002D5A57">
        <w:rPr>
          <w:b/>
          <w:bCs/>
          <w:sz w:val="20"/>
          <w:szCs w:val="20"/>
        </w:rPr>
        <w:t>View and Authorize</w:t>
      </w:r>
      <w:r>
        <w:rPr>
          <w:sz w:val="20"/>
          <w:szCs w:val="20"/>
        </w:rPr>
        <w:t>:</w:t>
      </w:r>
      <w:r w:rsidRPr="002D5A57">
        <w:rPr>
          <w:sz w:val="20"/>
          <w:szCs w:val="20"/>
        </w:rPr>
        <w:t xml:space="preserve"> Users</w:t>
      </w:r>
      <w:r w:rsidRPr="002D5A57">
        <w:rPr>
          <w:rFonts w:eastAsia="Calibri"/>
          <w:sz w:val="20"/>
          <w:szCs w:val="20"/>
          <w:lang w:val="en-IN" w:eastAsia="en-IN"/>
        </w:rPr>
        <w:t xml:space="preserve"> </w:t>
      </w:r>
      <w:r w:rsidRPr="002D5A57">
        <w:rPr>
          <w:sz w:val="20"/>
          <w:szCs w:val="20"/>
        </w:rPr>
        <w:t xml:space="preserve">In this module, the admin can view the list of users who all registered. In this, the admin can view the user’s details such as, user name, email, address and admin authorize the users. </w:t>
      </w:r>
      <w:r w:rsidRPr="002D5A57">
        <w:rPr>
          <w:b/>
          <w:bCs/>
          <w:sz w:val="20"/>
          <w:szCs w:val="20"/>
        </w:rPr>
        <w:t>End User</w:t>
      </w:r>
      <w:r w:rsidRPr="002D5A57">
        <w:rPr>
          <w:rFonts w:eastAsia="Calibri"/>
          <w:b/>
          <w:bCs/>
          <w:sz w:val="20"/>
          <w:szCs w:val="20"/>
          <w:lang w:val="en-IN" w:eastAsia="en-IN"/>
        </w:rPr>
        <w:t>:</w:t>
      </w:r>
      <w:r w:rsidRPr="002D5A57">
        <w:rPr>
          <w:rFonts w:eastAsia="Calibri"/>
          <w:sz w:val="20"/>
          <w:szCs w:val="20"/>
          <w:lang w:val="en-IN" w:eastAsia="en-IN"/>
        </w:rPr>
        <w:t xml:space="preserve"> </w:t>
      </w:r>
      <w:r w:rsidRPr="002D5A57">
        <w:rPr>
          <w:sz w:val="20"/>
          <w:szCs w:val="20"/>
        </w:rPr>
        <w:t>In this module, there are n numbers of users are present. User should register before doing any operations. Once user registers, their details will best or to the database. After registration successful,</w:t>
      </w:r>
      <w:r>
        <w:rPr>
          <w:sz w:val="20"/>
          <w:szCs w:val="20"/>
        </w:rPr>
        <w:t xml:space="preserve"> </w:t>
      </w:r>
      <w:r w:rsidRPr="002D5A57">
        <w:rPr>
          <w:sz w:val="20"/>
          <w:szCs w:val="20"/>
        </w:rPr>
        <w:t>he has to login by using authorized user name and password.</w:t>
      </w:r>
    </w:p>
    <w:p w14:paraId="03BA901E" w14:textId="77777777" w:rsidR="00632405" w:rsidRDefault="00BC6BC8" w:rsidP="00632405">
      <w:pPr>
        <w:jc w:val="both"/>
        <w:rPr>
          <w:rFonts w:eastAsia="Calibri"/>
          <w:sz w:val="20"/>
          <w:szCs w:val="20"/>
          <w:lang w:val="en-IN" w:eastAsia="en-IN"/>
        </w:rPr>
      </w:pPr>
      <w:r>
        <w:rPr>
          <w:sz w:val="20"/>
          <w:szCs w:val="20"/>
        </w:rPr>
        <w:t xml:space="preserve">  </w:t>
      </w:r>
      <w:r w:rsidRPr="002D5A57">
        <w:rPr>
          <w:sz w:val="20"/>
          <w:szCs w:val="20"/>
        </w:rPr>
        <w:t>Collect a dataset of blood smear images containing both normal and sickle-shaped red blood cells.</w:t>
      </w:r>
      <w:r>
        <w:rPr>
          <w:rFonts w:eastAsia="Calibri"/>
          <w:sz w:val="20"/>
          <w:szCs w:val="20"/>
          <w:lang w:val="en-IN" w:eastAsia="en-IN"/>
        </w:rPr>
        <w:t xml:space="preserve"> </w:t>
      </w:r>
      <w:r w:rsidRPr="002D5A57">
        <w:rPr>
          <w:sz w:val="20"/>
          <w:szCs w:val="20"/>
        </w:rPr>
        <w:t>Split the dataset into training, validation, and test sets. Maintain a balanced distribution of normal and sickle-shaped cells across the sets.</w:t>
      </w:r>
      <w:r>
        <w:rPr>
          <w:sz w:val="20"/>
          <w:szCs w:val="20"/>
        </w:rPr>
        <w:t xml:space="preserve"> </w:t>
      </w:r>
      <w:r w:rsidRPr="002D5A57">
        <w:rPr>
          <w:sz w:val="20"/>
          <w:szCs w:val="20"/>
        </w:rPr>
        <w:t>Evaluate the trained model using the test set to measure its performance in sickle cell anemia detection.</w:t>
      </w:r>
      <w:r>
        <w:rPr>
          <w:rFonts w:eastAsia="Calibri"/>
          <w:sz w:val="20"/>
          <w:szCs w:val="20"/>
          <w:lang w:val="en-IN" w:eastAsia="en-IN"/>
        </w:rPr>
        <w:t xml:space="preserve"> </w:t>
      </w:r>
    </w:p>
    <w:p w14:paraId="48C90B72" w14:textId="57AF8628" w:rsidR="00BC6BC8" w:rsidRPr="002D5A57" w:rsidRDefault="00BC6BC8" w:rsidP="008D4988">
      <w:pPr>
        <w:ind w:left="202" w:right="288"/>
        <w:jc w:val="both"/>
        <w:rPr>
          <w:rFonts w:eastAsia="Calibri"/>
          <w:sz w:val="20"/>
          <w:szCs w:val="20"/>
          <w:lang w:val="en-IN" w:eastAsia="en-IN"/>
        </w:rPr>
      </w:pPr>
      <w:r w:rsidRPr="002D5A57">
        <w:rPr>
          <w:sz w:val="20"/>
          <w:szCs w:val="20"/>
        </w:rPr>
        <w:lastRenderedPageBreak/>
        <w:t>The</w:t>
      </w:r>
      <w:r w:rsidR="00632405">
        <w:rPr>
          <w:sz w:val="20"/>
          <w:szCs w:val="20"/>
        </w:rPr>
        <w:t>n c</w:t>
      </w:r>
      <w:r w:rsidRPr="002D5A57">
        <w:rPr>
          <w:sz w:val="20"/>
          <w:szCs w:val="20"/>
        </w:rPr>
        <w:t>onsider architectural modifications or ensemble techniques to further improve detection accuracy.</w:t>
      </w:r>
      <w:r>
        <w:rPr>
          <w:rFonts w:eastAsia="Calibri"/>
          <w:sz w:val="20"/>
          <w:szCs w:val="20"/>
          <w:lang w:val="en-IN" w:eastAsia="en-IN"/>
        </w:rPr>
        <w:t xml:space="preserve"> </w:t>
      </w:r>
      <w:r w:rsidRPr="002D5A57">
        <w:rPr>
          <w:sz w:val="20"/>
          <w:szCs w:val="20"/>
        </w:rPr>
        <w:t>Deploy the trained model in a real-world setting where it can be used for automated sickle cell anemia detection.</w:t>
      </w:r>
    </w:p>
    <w:p w14:paraId="1FB06C86" w14:textId="77777777" w:rsidR="00BC6BC8" w:rsidRPr="002D5A57" w:rsidRDefault="00BC6BC8" w:rsidP="00BC6BC8">
      <w:pPr>
        <w:ind w:left="202" w:right="288"/>
        <w:jc w:val="both"/>
        <w:rPr>
          <w:rFonts w:eastAsia="Calibri"/>
          <w:sz w:val="20"/>
          <w:szCs w:val="20"/>
          <w:lang w:val="en-IN" w:eastAsia="en-IN"/>
        </w:rPr>
      </w:pPr>
      <w:r w:rsidRPr="002D5A57">
        <w:rPr>
          <w:sz w:val="20"/>
          <w:szCs w:val="20"/>
        </w:rPr>
        <w:t>Early detection of sickle cell anemia is crucial for effective management and treatment.</w:t>
      </w:r>
      <w:r>
        <w:rPr>
          <w:rFonts w:eastAsia="Calibri"/>
          <w:sz w:val="20"/>
          <w:szCs w:val="20"/>
          <w:lang w:val="en-IN" w:eastAsia="en-IN"/>
        </w:rPr>
        <w:t xml:space="preserve"> </w:t>
      </w:r>
      <w:r w:rsidRPr="002D5A57">
        <w:rPr>
          <w:sz w:val="20"/>
          <w:szCs w:val="20"/>
        </w:rPr>
        <w:t>Employing CNNs can help reduce such errors by providing consistent and objective analysis of blood samples.</w:t>
      </w:r>
      <w:r>
        <w:rPr>
          <w:rFonts w:eastAsia="Calibri"/>
          <w:sz w:val="20"/>
          <w:szCs w:val="20"/>
          <w:lang w:val="en-IN" w:eastAsia="en-IN"/>
        </w:rPr>
        <w:t xml:space="preserve"> </w:t>
      </w:r>
      <w:r w:rsidRPr="002D5A57">
        <w:rPr>
          <w:sz w:val="20"/>
          <w:szCs w:val="20"/>
        </w:rPr>
        <w:t>Integrating CNN-based detection systems into existing clinical workflows can streamline the diagnostic process for sickle cell anemia.</w:t>
      </w:r>
      <w:r>
        <w:rPr>
          <w:rFonts w:eastAsia="Calibri"/>
          <w:sz w:val="20"/>
          <w:szCs w:val="20"/>
          <w:lang w:val="en-IN" w:eastAsia="en-IN"/>
        </w:rPr>
        <w:t xml:space="preserve"> </w:t>
      </w:r>
      <w:r w:rsidRPr="002D5A57">
        <w:rPr>
          <w:sz w:val="20"/>
          <w:szCs w:val="20"/>
        </w:rPr>
        <w:t>This integration can potentially lead to faster turnaround times for diagnoses, ultimately improving patient outcomes.</w:t>
      </w:r>
      <w:r>
        <w:rPr>
          <w:rFonts w:eastAsia="Calibri"/>
          <w:sz w:val="20"/>
          <w:szCs w:val="20"/>
          <w:lang w:val="en-IN" w:eastAsia="en-IN"/>
        </w:rPr>
        <w:t xml:space="preserve"> </w:t>
      </w:r>
      <w:r w:rsidRPr="002D5A57">
        <w:rPr>
          <w:sz w:val="20"/>
          <w:szCs w:val="20"/>
        </w:rPr>
        <w:t>The detect the characteristic sickle-shaped red blood cells indicative of sickle cell anemia with high accuracy.</w:t>
      </w:r>
    </w:p>
    <w:p w14:paraId="4E400E0C" w14:textId="77777777" w:rsidR="00BC6BC8" w:rsidRPr="002D5A57" w:rsidRDefault="00BC6BC8" w:rsidP="00BC6BC8">
      <w:pPr>
        <w:pStyle w:val="IEEEParagraph"/>
        <w:jc w:val="left"/>
      </w:pPr>
    </w:p>
    <w:p w14:paraId="0A67B323" w14:textId="77777777" w:rsidR="00BC6BC8" w:rsidRDefault="00BC6BC8" w:rsidP="00BC6BC8">
      <w:pPr>
        <w:pStyle w:val="IEEEParagraph"/>
        <w:ind w:left="202" w:right="288" w:firstLine="0"/>
        <w:rPr>
          <w:lang w:val="en-US"/>
        </w:rPr>
      </w:pPr>
      <w:r>
        <w:rPr>
          <w:lang w:val="en-US"/>
        </w:rPr>
        <w:t xml:space="preserve">   The detections are done using various combinations of hidden layers in CNN, also known as interconnected layers of CNN network. These layers include preprocessing tasks of Segmentation, Normalization, Classification and Segregations. Further there is a interconnected network watershed algorithm, working in hand in hand with CNN and generating the results which are desired as the output. Below are the project snippets, generated at various points like login, registration and image addition.</w:t>
      </w:r>
    </w:p>
    <w:p w14:paraId="0E31E935" w14:textId="2027334F" w:rsidR="008D7CCB" w:rsidRDefault="008D7CCB" w:rsidP="00BC6BC8">
      <w:pPr>
        <w:pStyle w:val="IEEEParagraph"/>
        <w:rPr>
          <w:lang w:val="en-US"/>
        </w:rPr>
      </w:pPr>
    </w:p>
    <w:p w14:paraId="6147E03D" w14:textId="77777777" w:rsidR="000E7D5E" w:rsidRDefault="000E7D5E" w:rsidP="00BC6BC8">
      <w:pPr>
        <w:pStyle w:val="IEEEParagraph"/>
        <w:rPr>
          <w:lang w:val="en-US"/>
        </w:rPr>
      </w:pPr>
    </w:p>
    <w:p w14:paraId="4FB2E7A1" w14:textId="77777777" w:rsidR="00BC6BC8" w:rsidRPr="003B542A" w:rsidRDefault="00BC6BC8" w:rsidP="00BC6BC8">
      <w:pPr>
        <w:pStyle w:val="IEEEParagraph"/>
        <w:ind w:left="144" w:firstLine="0"/>
        <w:jc w:val="left"/>
        <w:rPr>
          <w:sz w:val="16"/>
          <w:szCs w:val="16"/>
          <w:lang w:val="en-US"/>
        </w:rPr>
      </w:pPr>
    </w:p>
    <w:p w14:paraId="1D6CF5AA" w14:textId="77777777" w:rsidR="00BC6BC8" w:rsidRPr="003B542A" w:rsidRDefault="00BC6BC8" w:rsidP="00BC6BC8">
      <w:pPr>
        <w:pStyle w:val="IEEEParagraph"/>
        <w:ind w:left="144" w:firstLine="0"/>
        <w:jc w:val="left"/>
        <w:rPr>
          <w:sz w:val="16"/>
          <w:szCs w:val="16"/>
        </w:rPr>
      </w:pPr>
      <w:r w:rsidRPr="003B542A">
        <w:rPr>
          <w:noProof/>
          <w:sz w:val="16"/>
          <w:szCs w:val="16"/>
          <w:lang w:val="en-IN" w:eastAsia="en-IN"/>
        </w:rPr>
        <w:drawing>
          <wp:inline distT="0" distB="0" distL="0" distR="0" wp14:anchorId="4FFA9AA9" wp14:editId="5C0C3722">
            <wp:extent cx="2956560" cy="2298700"/>
            <wp:effectExtent l="19050" t="19050" r="0" b="635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965667" cy="2305781"/>
                    </a:xfrm>
                    <a:prstGeom prst="rect">
                      <a:avLst/>
                    </a:prstGeom>
                    <a:noFill/>
                    <a:ln w="15875" cmpd="sng">
                      <a:solidFill>
                        <a:srgbClr val="000000"/>
                      </a:solidFill>
                      <a:miter lim="800000"/>
                      <a:headEnd/>
                      <a:tailEnd/>
                    </a:ln>
                    <a:effectLst/>
                  </pic:spPr>
                </pic:pic>
              </a:graphicData>
            </a:graphic>
          </wp:inline>
        </w:drawing>
      </w:r>
      <w:r w:rsidRPr="003B542A">
        <w:rPr>
          <w:sz w:val="16"/>
          <w:szCs w:val="16"/>
        </w:rPr>
        <w:t xml:space="preserve"> </w:t>
      </w:r>
      <w:r w:rsidRPr="003B542A">
        <w:rPr>
          <w:rFonts w:eastAsia="MS Mincho"/>
          <w:noProof/>
          <w:sz w:val="16"/>
          <w:szCs w:val="16"/>
          <w:lang w:val="en-IN" w:eastAsia="en-IN"/>
        </w:rPr>
        <w:drawing>
          <wp:inline distT="0" distB="0" distL="0" distR="0" wp14:anchorId="5BAC0936" wp14:editId="71EA521A">
            <wp:extent cx="2731770" cy="2311400"/>
            <wp:effectExtent l="19050" t="19050" r="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732294" cy="2311843"/>
                    </a:xfrm>
                    <a:prstGeom prst="rect">
                      <a:avLst/>
                    </a:prstGeom>
                    <a:noFill/>
                    <a:ln w="12700" cmpd="sng">
                      <a:solidFill>
                        <a:srgbClr val="000000"/>
                      </a:solidFill>
                      <a:miter lim="800000"/>
                      <a:headEnd/>
                      <a:tailEnd/>
                    </a:ln>
                    <a:effectLst/>
                  </pic:spPr>
                </pic:pic>
              </a:graphicData>
            </a:graphic>
          </wp:inline>
        </w:drawing>
      </w:r>
    </w:p>
    <w:p w14:paraId="78193CFE" w14:textId="77777777" w:rsidR="00BC6BC8" w:rsidRPr="003B542A" w:rsidRDefault="00BC6BC8" w:rsidP="00BC6BC8">
      <w:pPr>
        <w:ind w:left="144" w:firstLine="720"/>
        <w:rPr>
          <w:sz w:val="16"/>
          <w:szCs w:val="16"/>
        </w:rPr>
      </w:pPr>
      <w:r w:rsidRPr="003B542A">
        <w:rPr>
          <w:sz w:val="16"/>
          <w:szCs w:val="16"/>
        </w:rPr>
        <w:t xml:space="preserve">      Fig.1.  Login Page</w:t>
      </w:r>
      <w:r w:rsidRPr="003B542A">
        <w:rPr>
          <w:sz w:val="16"/>
          <w:szCs w:val="16"/>
        </w:rPr>
        <w:tab/>
      </w:r>
      <w:r w:rsidRPr="003B542A">
        <w:rPr>
          <w:sz w:val="16"/>
          <w:szCs w:val="16"/>
        </w:rPr>
        <w:tab/>
      </w:r>
      <w:r w:rsidRPr="003B542A">
        <w:rPr>
          <w:sz w:val="16"/>
          <w:szCs w:val="16"/>
        </w:rPr>
        <w:tab/>
      </w:r>
      <w:r w:rsidRPr="003B542A">
        <w:rPr>
          <w:sz w:val="16"/>
          <w:szCs w:val="16"/>
        </w:rPr>
        <w:tab/>
      </w:r>
      <w:r w:rsidRPr="003B542A">
        <w:rPr>
          <w:sz w:val="16"/>
          <w:szCs w:val="16"/>
        </w:rPr>
        <w:tab/>
      </w:r>
      <w:r w:rsidRPr="003B542A">
        <w:rPr>
          <w:sz w:val="16"/>
          <w:szCs w:val="16"/>
        </w:rPr>
        <w:tab/>
        <w:t>Fig. 2. Registration Page</w:t>
      </w:r>
    </w:p>
    <w:p w14:paraId="7B45CBFD" w14:textId="77777777" w:rsidR="00BC6BC8" w:rsidRPr="003B542A" w:rsidRDefault="00BC6BC8" w:rsidP="00BC6BC8">
      <w:pPr>
        <w:pStyle w:val="IEEEParagraph"/>
        <w:ind w:left="144" w:firstLine="90"/>
        <w:jc w:val="left"/>
        <w:rPr>
          <w:sz w:val="16"/>
          <w:szCs w:val="16"/>
          <w:lang w:val="en-US"/>
        </w:rPr>
      </w:pPr>
      <w:r w:rsidRPr="003B542A">
        <w:rPr>
          <w:rFonts w:eastAsia="MS Mincho"/>
          <w:noProof/>
          <w:sz w:val="16"/>
          <w:szCs w:val="16"/>
          <w:lang w:val="en-IN" w:eastAsia="en-IN"/>
        </w:rPr>
        <w:drawing>
          <wp:inline distT="0" distB="0" distL="0" distR="0" wp14:anchorId="455CA874" wp14:editId="0EB75178">
            <wp:extent cx="2453005" cy="1688463"/>
            <wp:effectExtent l="19050" t="19050" r="4445" b="762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504151" cy="1723668"/>
                    </a:xfrm>
                    <a:prstGeom prst="rect">
                      <a:avLst/>
                    </a:prstGeom>
                    <a:noFill/>
                    <a:ln w="12700" cmpd="sng">
                      <a:solidFill>
                        <a:srgbClr val="000000"/>
                      </a:solidFill>
                      <a:miter lim="800000"/>
                      <a:headEnd/>
                      <a:tailEnd/>
                    </a:ln>
                    <a:effectLst/>
                  </pic:spPr>
                </pic:pic>
              </a:graphicData>
            </a:graphic>
          </wp:inline>
        </w:drawing>
      </w:r>
      <w:r w:rsidRPr="003B542A">
        <w:rPr>
          <w:sz w:val="16"/>
          <w:szCs w:val="16"/>
        </w:rPr>
        <w:t xml:space="preserve">   </w:t>
      </w:r>
      <w:r w:rsidRPr="003B542A">
        <w:rPr>
          <w:rFonts w:eastAsia="MS Mincho"/>
          <w:noProof/>
          <w:sz w:val="16"/>
          <w:szCs w:val="16"/>
          <w:lang w:val="en-IN" w:eastAsia="en-IN"/>
        </w:rPr>
        <w:drawing>
          <wp:inline distT="0" distB="0" distL="0" distR="0" wp14:anchorId="29BD2E94" wp14:editId="59B0B044">
            <wp:extent cx="3130901" cy="1684655"/>
            <wp:effectExtent l="19050" t="19050" r="0"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176687" cy="1709291"/>
                    </a:xfrm>
                    <a:prstGeom prst="rect">
                      <a:avLst/>
                    </a:prstGeom>
                    <a:noFill/>
                    <a:ln w="12700" cmpd="sng">
                      <a:solidFill>
                        <a:srgbClr val="000000"/>
                      </a:solidFill>
                      <a:miter lim="800000"/>
                      <a:headEnd/>
                      <a:tailEnd/>
                    </a:ln>
                    <a:effectLst/>
                  </pic:spPr>
                </pic:pic>
              </a:graphicData>
            </a:graphic>
          </wp:inline>
        </w:drawing>
      </w:r>
    </w:p>
    <w:p w14:paraId="3FAFA285" w14:textId="77777777" w:rsidR="00BC6BC8" w:rsidRDefault="00BC6BC8" w:rsidP="00BC6BC8">
      <w:pPr>
        <w:ind w:left="144"/>
        <w:rPr>
          <w:sz w:val="16"/>
          <w:szCs w:val="16"/>
        </w:rPr>
      </w:pPr>
      <w:r w:rsidRPr="003B542A">
        <w:rPr>
          <w:sz w:val="16"/>
          <w:szCs w:val="16"/>
        </w:rPr>
        <w:t xml:space="preserve">                         Fig. 3. Project Start</w:t>
      </w:r>
      <w:r w:rsidRPr="003B542A">
        <w:rPr>
          <w:sz w:val="16"/>
          <w:szCs w:val="16"/>
        </w:rPr>
        <w:tab/>
      </w:r>
      <w:r w:rsidRPr="003B542A">
        <w:rPr>
          <w:sz w:val="16"/>
          <w:szCs w:val="16"/>
        </w:rPr>
        <w:tab/>
      </w:r>
      <w:r w:rsidRPr="003B542A">
        <w:rPr>
          <w:sz w:val="16"/>
          <w:szCs w:val="16"/>
        </w:rPr>
        <w:tab/>
        <w:t xml:space="preserve">      </w:t>
      </w:r>
      <w:r w:rsidRPr="003B542A">
        <w:rPr>
          <w:sz w:val="16"/>
          <w:szCs w:val="16"/>
        </w:rPr>
        <w:tab/>
      </w:r>
      <w:r w:rsidRPr="003B542A">
        <w:rPr>
          <w:sz w:val="16"/>
          <w:szCs w:val="16"/>
        </w:rPr>
        <w:tab/>
        <w:t>Fig 4. Output Generated Page</w:t>
      </w:r>
    </w:p>
    <w:p w14:paraId="5F8A36B3" w14:textId="77777777" w:rsidR="008D7CCB" w:rsidRDefault="008D7CCB" w:rsidP="00921755">
      <w:pPr>
        <w:pStyle w:val="IEEEParagraph"/>
      </w:pPr>
    </w:p>
    <w:p w14:paraId="54615AFA" w14:textId="77777777" w:rsidR="008D7CCB" w:rsidRDefault="008D7CCB" w:rsidP="008D7CCB">
      <w:pPr>
        <w:pStyle w:val="IEEEParagraph"/>
      </w:pPr>
    </w:p>
    <w:p w14:paraId="4AB79334" w14:textId="77777777" w:rsidR="000E7D5E" w:rsidRDefault="000E7D5E" w:rsidP="008D7CCB">
      <w:pPr>
        <w:pStyle w:val="IEEEParagraph"/>
      </w:pPr>
    </w:p>
    <w:p w14:paraId="5EE96AC7" w14:textId="77777777" w:rsidR="000E7D5E" w:rsidRPr="008D7CCB" w:rsidRDefault="000E7D5E" w:rsidP="008D7CCB">
      <w:pPr>
        <w:pStyle w:val="IEEEParagraph"/>
      </w:pPr>
    </w:p>
    <w:p w14:paraId="35EBFC84" w14:textId="77777777" w:rsidR="00E54EC2" w:rsidRPr="00A208F0" w:rsidRDefault="00E54EC2" w:rsidP="007B6E91">
      <w:pPr>
        <w:pStyle w:val="IEEEHeading1"/>
        <w:rPr>
          <w:b/>
          <w:lang w:val="en-US"/>
        </w:rPr>
      </w:pPr>
      <w:r>
        <w:rPr>
          <w:b/>
          <w:lang w:val="en-US"/>
        </w:rPr>
        <w:lastRenderedPageBreak/>
        <w:t>Conclusion</w:t>
      </w:r>
      <w:r w:rsidR="007B6E91">
        <w:rPr>
          <w:b/>
          <w:lang w:val="en-US"/>
        </w:rPr>
        <w:t xml:space="preserve"> and Future Work</w:t>
      </w:r>
    </w:p>
    <w:p w14:paraId="4E1599A2" w14:textId="77777777" w:rsidR="000E7D5E" w:rsidRDefault="00921755" w:rsidP="000E7D5E">
      <w:pPr>
        <w:pStyle w:val="IEEEParagraph"/>
        <w:rPr>
          <w:lang w:val="en-US"/>
        </w:rPr>
      </w:pPr>
      <w:r>
        <w:rPr>
          <w:lang w:val="en-US"/>
        </w:rPr>
        <w:t xml:space="preserve"> </w:t>
      </w:r>
      <w:r w:rsidRPr="00921755">
        <w:rPr>
          <w:lang w:val="en-US"/>
        </w:rPr>
        <w:t xml:space="preserve">The </w:t>
      </w:r>
      <w:bookmarkStart w:id="0" w:name="_Hlk167597529"/>
      <w:r w:rsidR="000E7D5E" w:rsidRPr="00E33DFC">
        <w:rPr>
          <w:lang w:val="en-US"/>
        </w:rPr>
        <w:t>In conclusion, the application of Convolutional Neural Networks (CNNs) for the detection of sickle cell anemia holds great promise in revolutionizing the way we diagnose, manage, and understand this complex genetic disorder. By leveraging the strengths of CNNs in image analysis and pattern recognition, we can potentially enhance early detection, automate diagnosis, and contribute to research efforts. Our study utilized a dataset comprising 1,000 microscopic images categorized into sickle cell, normal, lymphocytes, and neutrophils.</w:t>
      </w:r>
      <w:r w:rsidR="000E7D5E" w:rsidRPr="00921755">
        <w:rPr>
          <w:lang w:val="en-US"/>
        </w:rPr>
        <w:t xml:space="preserve"> </w:t>
      </w:r>
    </w:p>
    <w:p w14:paraId="2DB3AF2C" w14:textId="77777777" w:rsidR="000E7D5E" w:rsidRPr="00E33DFC" w:rsidRDefault="000E7D5E" w:rsidP="000E7D5E">
      <w:pPr>
        <w:pStyle w:val="IEEEParagraph"/>
        <w:rPr>
          <w:bCs/>
        </w:rPr>
      </w:pPr>
      <w:r w:rsidRPr="00E33DFC">
        <w:rPr>
          <w:bCs/>
        </w:rPr>
        <w:t>Further research and development can focus on improving predictive models for complications associated with sickle cell anemia. This can help healthcare providers take proactive measures to prevent or manage complications effectively. Continue to gather comprehensive data related to sickle cell anemia, including genetic markers, clinical</w:t>
      </w:r>
      <w:r>
        <w:rPr>
          <w:bCs/>
        </w:rPr>
        <w:t xml:space="preserve"> </w:t>
      </w:r>
      <w:r w:rsidRPr="00E33DFC">
        <w:rPr>
          <w:bCs/>
        </w:rPr>
        <w:t>symptoms, and treatment outcomes. This data can contribute to ongoing research and improvements in diagnosis and care.</w:t>
      </w:r>
    </w:p>
    <w:bookmarkEnd w:id="0"/>
    <w:p w14:paraId="60A27D87" w14:textId="77777777" w:rsidR="00921755" w:rsidRPr="007B6E91" w:rsidRDefault="00E54EC2" w:rsidP="00E86875">
      <w:pPr>
        <w:pStyle w:val="IEEEHeading1"/>
        <w:numPr>
          <w:ilvl w:val="0"/>
          <w:numId w:val="0"/>
        </w:numPr>
        <w:rPr>
          <w:b/>
          <w:color w:val="660066"/>
          <w:szCs w:val="20"/>
        </w:rPr>
      </w:pPr>
      <w:r w:rsidRPr="00A208F0">
        <w:rPr>
          <w:b/>
        </w:rPr>
        <w:t>References</w:t>
      </w:r>
    </w:p>
    <w:p w14:paraId="54B6A046" w14:textId="77777777" w:rsidR="00921755" w:rsidRPr="00921755" w:rsidRDefault="00921755" w:rsidP="00921755">
      <w:pPr>
        <w:pStyle w:val="ListParagraph"/>
        <w:jc w:val="both"/>
        <w:rPr>
          <w:rFonts w:eastAsia="SimSun"/>
          <w:b/>
          <w:color w:val="660066"/>
          <w:sz w:val="20"/>
          <w:szCs w:val="20"/>
        </w:rPr>
      </w:pPr>
    </w:p>
    <w:p w14:paraId="357960A7" w14:textId="77777777" w:rsidR="000E7D5E" w:rsidRPr="00E33DFC" w:rsidRDefault="000E7D5E" w:rsidP="000E7D5E">
      <w:pPr>
        <w:pStyle w:val="ListParagraph"/>
        <w:numPr>
          <w:ilvl w:val="0"/>
          <w:numId w:val="8"/>
        </w:numPr>
        <w:jc w:val="both"/>
        <w:rPr>
          <w:color w:val="222222"/>
          <w:sz w:val="20"/>
          <w:szCs w:val="20"/>
        </w:rPr>
      </w:pPr>
      <w:bookmarkStart w:id="1" w:name="_Hlk167597578"/>
      <w:r w:rsidRPr="00E33DFC">
        <w:rPr>
          <w:color w:val="222222"/>
          <w:sz w:val="20"/>
          <w:szCs w:val="20"/>
        </w:rPr>
        <w:t xml:space="preserve">Bheem Sen, A. Ganesh, A. Bhan, Ayush Goyal, Shubhra Dixit “Machine Learning Based Diagnosis and Classification of Sickle Cell Anemia in Human RBC” IEEE P2021  </w:t>
      </w:r>
    </w:p>
    <w:p w14:paraId="0C7DC561" w14:textId="77777777" w:rsidR="000E7D5E" w:rsidRDefault="000E7D5E" w:rsidP="000E7D5E">
      <w:pPr>
        <w:pStyle w:val="ListParagraph"/>
        <w:numPr>
          <w:ilvl w:val="0"/>
          <w:numId w:val="8"/>
        </w:numPr>
        <w:adjustRightInd w:val="0"/>
        <w:jc w:val="both"/>
        <w:rPr>
          <w:sz w:val="20"/>
          <w:szCs w:val="20"/>
        </w:rPr>
      </w:pPr>
      <w:r w:rsidRPr="00E33DFC">
        <w:rPr>
          <w:sz w:val="20"/>
          <w:szCs w:val="20"/>
        </w:rPr>
        <w:t>Mo Zhang, Xiang Li* Mengjia Xu*, Quenzheng Li “Automated Semantic Segmentation of Red Blood Cell for Sickle Cell Diseas” IEEE 2020</w:t>
      </w:r>
    </w:p>
    <w:p w14:paraId="5009E47E" w14:textId="77777777" w:rsidR="000E7D5E" w:rsidRPr="00E33DFC" w:rsidRDefault="000E7D5E" w:rsidP="000E7D5E">
      <w:pPr>
        <w:pStyle w:val="ListParagraph"/>
        <w:numPr>
          <w:ilvl w:val="0"/>
          <w:numId w:val="8"/>
        </w:numPr>
        <w:jc w:val="both"/>
        <w:rPr>
          <w:sz w:val="20"/>
          <w:szCs w:val="20"/>
        </w:rPr>
      </w:pPr>
      <w:r w:rsidRPr="00E33DFC">
        <w:rPr>
          <w:sz w:val="20"/>
          <w:szCs w:val="20"/>
        </w:rPr>
        <w:t>Pradeep Kumar Das Sukadev Meher Rutuparna Panda, Ajith Abraham “A Review of Automated Methods for the Detection of Sickle Cell Disease” IEEE 2019</w:t>
      </w:r>
    </w:p>
    <w:p w14:paraId="268F8FD7" w14:textId="77777777" w:rsidR="000E7D5E" w:rsidRPr="00E33DFC" w:rsidRDefault="000E7D5E" w:rsidP="000E7D5E">
      <w:pPr>
        <w:pStyle w:val="ListParagraph"/>
        <w:numPr>
          <w:ilvl w:val="0"/>
          <w:numId w:val="8"/>
        </w:numPr>
        <w:jc w:val="both"/>
        <w:rPr>
          <w:rStyle w:val="googqs-tidbit"/>
          <w:color w:val="000033"/>
          <w:sz w:val="20"/>
          <w:szCs w:val="20"/>
        </w:rPr>
      </w:pPr>
      <w:r w:rsidRPr="00E33DFC">
        <w:rPr>
          <w:rStyle w:val="googqs-tidbit"/>
          <w:color w:val="000033"/>
          <w:sz w:val="20"/>
          <w:szCs w:val="20"/>
        </w:rPr>
        <w:t>Tajkia Saima Chy, Mohammad Anisur Rahaman “Automatic Sickle Cell Anemia Detection Using Image Processing Technique” IEEE 2018</w:t>
      </w:r>
    </w:p>
    <w:p w14:paraId="6C8DEB51" w14:textId="77777777" w:rsidR="000E7D5E" w:rsidRPr="00E33DFC" w:rsidRDefault="000E7D5E" w:rsidP="000E7D5E">
      <w:pPr>
        <w:pStyle w:val="ListParagraph"/>
        <w:numPr>
          <w:ilvl w:val="0"/>
          <w:numId w:val="8"/>
        </w:numPr>
        <w:jc w:val="both"/>
        <w:rPr>
          <w:sz w:val="20"/>
          <w:szCs w:val="20"/>
        </w:rPr>
      </w:pPr>
      <w:r w:rsidRPr="00E33DFC">
        <w:rPr>
          <w:sz w:val="20"/>
          <w:szCs w:val="20"/>
        </w:rPr>
        <w:t>P. Rakshit, and K. Bhowmik, “Detection of Abnormal Finding in Human RBC in Diagnosing Sickle Cell Anaemia Using Image Processing,” ScienceDirect, vol. 10, pp. 28-36, 2021.</w:t>
      </w:r>
    </w:p>
    <w:p w14:paraId="1B8975D1" w14:textId="77777777" w:rsidR="000E7D5E" w:rsidRPr="00E33DFC" w:rsidRDefault="000E7D5E" w:rsidP="000E7D5E">
      <w:pPr>
        <w:pStyle w:val="ListParagraph"/>
        <w:numPr>
          <w:ilvl w:val="0"/>
          <w:numId w:val="8"/>
        </w:numPr>
        <w:jc w:val="both"/>
        <w:rPr>
          <w:sz w:val="20"/>
          <w:szCs w:val="20"/>
        </w:rPr>
      </w:pPr>
      <w:r w:rsidRPr="00E33DFC">
        <w:rPr>
          <w:sz w:val="20"/>
          <w:szCs w:val="20"/>
        </w:rPr>
        <w:t>M. Gonzalez-Hidalgo, F. A. Guerrero-Pena, S. Herold-Garca, A. JaumeiCapo, and P. D. Marrero-Fernandez, “Red Blood Cell Cluster Separation from Digital Images for use in Sickle Cell Disease,” IEEE Journal on Biomedical and Health Informatices, pp. 2168-2194, 2022.</w:t>
      </w:r>
    </w:p>
    <w:p w14:paraId="0379A247" w14:textId="77777777" w:rsidR="000E7D5E" w:rsidRPr="008A6AED" w:rsidRDefault="000E7D5E" w:rsidP="000E7D5E">
      <w:pPr>
        <w:pStyle w:val="ListParagraph"/>
        <w:numPr>
          <w:ilvl w:val="0"/>
          <w:numId w:val="8"/>
        </w:numPr>
        <w:adjustRightInd w:val="0"/>
        <w:jc w:val="both"/>
        <w:rPr>
          <w:sz w:val="20"/>
          <w:szCs w:val="20"/>
        </w:rPr>
      </w:pPr>
      <w:r w:rsidRPr="00E33DFC">
        <w:rPr>
          <w:sz w:val="20"/>
          <w:szCs w:val="20"/>
        </w:rPr>
        <w:t>Barpanda, S.S., “Use of Image Processing Techniques to Automatically Diagnose Sickle-Cell Anemia Present in Red Blood Cells Smear,” 2021.</w:t>
      </w:r>
    </w:p>
    <w:p w14:paraId="6C533EFA" w14:textId="77777777" w:rsidR="000E7D5E" w:rsidRPr="00E33DFC" w:rsidRDefault="000E7D5E" w:rsidP="000E7D5E">
      <w:pPr>
        <w:pStyle w:val="ListParagraph"/>
        <w:numPr>
          <w:ilvl w:val="0"/>
          <w:numId w:val="8"/>
        </w:numPr>
        <w:jc w:val="both"/>
        <w:rPr>
          <w:sz w:val="20"/>
          <w:szCs w:val="20"/>
        </w:rPr>
      </w:pPr>
      <w:r w:rsidRPr="00E33DFC">
        <w:rPr>
          <w:sz w:val="20"/>
          <w:szCs w:val="20"/>
        </w:rPr>
        <w:t>Sharma, V., A. Rathore, and G. Vyas, “Detection of sickle cell anaemia and thalassaemia causing abnormalities in thin smear of human blood sample using image processing,” in Inventive Computation Technologies (ICICT), International Conference on. IEEE. 2021</w:t>
      </w:r>
    </w:p>
    <w:p w14:paraId="50A3FE12" w14:textId="77777777" w:rsidR="000E7D5E" w:rsidRPr="00E33DFC" w:rsidRDefault="000E7D5E" w:rsidP="000E7D5E">
      <w:pPr>
        <w:pStyle w:val="ListParagraph"/>
        <w:numPr>
          <w:ilvl w:val="0"/>
          <w:numId w:val="8"/>
        </w:numPr>
        <w:jc w:val="both"/>
        <w:rPr>
          <w:sz w:val="20"/>
          <w:szCs w:val="20"/>
        </w:rPr>
      </w:pPr>
      <w:r w:rsidRPr="00E33DFC">
        <w:rPr>
          <w:sz w:val="20"/>
          <w:szCs w:val="20"/>
        </w:rPr>
        <w:t>Sahu, M., A.K. Biswas, and K. Uma, “Detection of Sickle Cell Anemia in Red Blood Cell: A. International Journal of Engineering and Applied Sciences (IJEAS),” 2(3), 2021.</w:t>
      </w:r>
    </w:p>
    <w:bookmarkEnd w:id="1"/>
    <w:p w14:paraId="4663CA92" w14:textId="77777777" w:rsidR="00E86875" w:rsidRDefault="00E86875" w:rsidP="0078654B">
      <w:pPr>
        <w:pStyle w:val="IEEEReferenceItem"/>
        <w:numPr>
          <w:ilvl w:val="0"/>
          <w:numId w:val="0"/>
        </w:numPr>
        <w:jc w:val="center"/>
        <w:rPr>
          <w:b/>
          <w:sz w:val="20"/>
          <w:szCs w:val="20"/>
        </w:rPr>
      </w:pPr>
    </w:p>
    <w:sectPr w:rsidR="00E86875" w:rsidSect="005747AB">
      <w:headerReference w:type="default" r:id="rId14"/>
      <w:footerReference w:type="default" r:id="rId15"/>
      <w:type w:val="continuous"/>
      <w:pgSz w:w="11906" w:h="16838"/>
      <w:pgMar w:top="1152" w:right="1152" w:bottom="1152" w:left="1152" w:header="706" w:footer="706" w:gutter="0"/>
      <w:pgNumType w:start="1111"/>
      <w:cols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F0D922" w14:textId="77777777" w:rsidR="005423AE" w:rsidRDefault="005423AE" w:rsidP="00BF372A">
      <w:r>
        <w:separator/>
      </w:r>
    </w:p>
  </w:endnote>
  <w:endnote w:type="continuationSeparator" w:id="0">
    <w:p w14:paraId="738FCE98" w14:textId="77777777" w:rsidR="005423AE" w:rsidRDefault="005423AE" w:rsidP="00BF37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0" w:usb1="08070000" w:usb2="00000010" w:usb3="00000000" w:csb0="00020000" w:csb1="00000000"/>
  </w:font>
  <w:font w:name="Gulim">
    <w:altName w:val="굴림"/>
    <w:panose1 w:val="020B0600000101010101"/>
    <w:charset w:val="81"/>
    <w:family w:val="roman"/>
    <w:notTrueType/>
    <w:pitch w:val="fixed"/>
    <w:sig w:usb0="00000001" w:usb1="09060000" w:usb2="00000010" w:usb3="00000000" w:csb0="00080000" w:csb1="00000000"/>
  </w:font>
  <w:font w:name="Century Schoolbook">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0BC13" w14:textId="028BF99B" w:rsidR="00E54EC2" w:rsidRPr="00255317" w:rsidRDefault="00255317" w:rsidP="00255317">
    <w:pPr>
      <w:pStyle w:val="Footer"/>
      <w:tabs>
        <w:tab w:val="clear" w:pos="4680"/>
        <w:tab w:val="clear" w:pos="9360"/>
      </w:tabs>
    </w:pPr>
    <w:r>
      <w:rPr>
        <w:b/>
        <w:color w:val="000066"/>
        <w:sz w:val="18"/>
        <w:szCs w:val="18"/>
      </w:rPr>
      <w:t>IJIRCCE©202</w:t>
    </w:r>
    <w:r w:rsidR="000E7D5E">
      <w:rPr>
        <w:b/>
        <w:color w:val="000066"/>
        <w:sz w:val="18"/>
        <w:szCs w:val="18"/>
      </w:rPr>
      <w:t>4</w:t>
    </w:r>
    <w:r w:rsidRPr="00811EB0">
      <w:rPr>
        <w:b/>
        <w:color w:val="000066"/>
        <w:sz w:val="18"/>
        <w:szCs w:val="18"/>
      </w:rPr>
      <w:t xml:space="preserve">                                 </w:t>
    </w:r>
    <w:r>
      <w:rPr>
        <w:b/>
        <w:color w:val="000066"/>
        <w:sz w:val="18"/>
        <w:szCs w:val="18"/>
      </w:rPr>
      <w:t xml:space="preserve">      </w:t>
    </w:r>
    <w:r w:rsidRPr="00811EB0">
      <w:rPr>
        <w:b/>
        <w:color w:val="000066"/>
        <w:sz w:val="18"/>
        <w:szCs w:val="18"/>
      </w:rPr>
      <w:t xml:space="preserve">   </w:t>
    </w:r>
    <w:r>
      <w:rPr>
        <w:b/>
        <w:color w:val="000066"/>
        <w:sz w:val="18"/>
        <w:szCs w:val="18"/>
      </w:rPr>
      <w:t xml:space="preserve"> </w:t>
    </w:r>
    <w:r w:rsidRPr="00811EB0">
      <w:rPr>
        <w:b/>
        <w:color w:val="000066"/>
        <w:sz w:val="18"/>
        <w:szCs w:val="18"/>
      </w:rPr>
      <w:t xml:space="preserve">        </w:t>
    </w:r>
    <w:r>
      <w:rPr>
        <w:b/>
        <w:color w:val="000066"/>
        <w:sz w:val="18"/>
        <w:szCs w:val="18"/>
      </w:rPr>
      <w:t xml:space="preserve">   </w:t>
    </w:r>
    <w:r w:rsidRPr="00811EB0">
      <w:rPr>
        <w:b/>
        <w:color w:val="000066"/>
        <w:sz w:val="18"/>
        <w:szCs w:val="18"/>
      </w:rPr>
      <w:t xml:space="preserve">|     </w:t>
    </w:r>
    <w:r>
      <w:rPr>
        <w:b/>
        <w:color w:val="000066"/>
        <w:sz w:val="18"/>
        <w:szCs w:val="18"/>
      </w:rPr>
      <w:t xml:space="preserve">An </w:t>
    </w:r>
    <w:r w:rsidRPr="00811EB0">
      <w:rPr>
        <w:b/>
        <w:color w:val="000066"/>
        <w:sz w:val="18"/>
        <w:szCs w:val="18"/>
      </w:rPr>
      <w:t xml:space="preserve">ISO 9001:2008 Certified Journal   |      </w:t>
    </w:r>
    <w:r>
      <w:rPr>
        <w:b/>
        <w:color w:val="000066"/>
        <w:sz w:val="18"/>
        <w:szCs w:val="18"/>
      </w:rPr>
      <w:t xml:space="preserve">    </w:t>
    </w:r>
    <w:r w:rsidRPr="00811EB0">
      <w:rPr>
        <w:b/>
        <w:color w:val="000066"/>
        <w:sz w:val="18"/>
        <w:szCs w:val="18"/>
      </w:rPr>
      <w:t xml:space="preserve">             </w:t>
    </w:r>
    <w:r>
      <w:rPr>
        <w:b/>
        <w:color w:val="000066"/>
        <w:sz w:val="18"/>
        <w:szCs w:val="18"/>
      </w:rPr>
      <w:t xml:space="preserve"> </w:t>
    </w:r>
    <w:r w:rsidRPr="00811EB0">
      <w:rPr>
        <w:b/>
        <w:color w:val="000066"/>
        <w:sz w:val="18"/>
        <w:szCs w:val="18"/>
      </w:rPr>
      <w:t xml:space="preserve">        </w:t>
    </w:r>
    <w:r>
      <w:rPr>
        <w:b/>
        <w:color w:val="000066"/>
        <w:sz w:val="18"/>
        <w:szCs w:val="18"/>
      </w:rPr>
      <w:t xml:space="preserve">  </w:t>
    </w:r>
    <w:r w:rsidRPr="00811EB0">
      <w:rPr>
        <w:b/>
        <w:color w:val="000066"/>
        <w:sz w:val="18"/>
        <w:szCs w:val="18"/>
      </w:rPr>
      <w:t xml:space="preserve">       </w:t>
    </w:r>
    <w:r>
      <w:rPr>
        <w:b/>
        <w:color w:val="000066"/>
        <w:sz w:val="18"/>
        <w:szCs w:val="18"/>
      </w:rPr>
      <w:t xml:space="preserve"> </w:t>
    </w:r>
    <w:r w:rsidRPr="00811EB0">
      <w:rPr>
        <w:b/>
        <w:color w:val="000066"/>
        <w:sz w:val="18"/>
        <w:szCs w:val="18"/>
      </w:rPr>
      <w:t xml:space="preserve">          </w:t>
    </w:r>
    <w:r w:rsidR="001C643A" w:rsidRPr="00811EB0">
      <w:rPr>
        <w:b/>
        <w:color w:val="000066"/>
        <w:sz w:val="18"/>
        <w:szCs w:val="18"/>
      </w:rPr>
      <w:fldChar w:fldCharType="begin"/>
    </w:r>
    <w:r w:rsidRPr="00811EB0">
      <w:rPr>
        <w:b/>
        <w:color w:val="000066"/>
        <w:sz w:val="18"/>
        <w:szCs w:val="18"/>
      </w:rPr>
      <w:instrText xml:space="preserve"> PAGE   \* MERGEFORMAT </w:instrText>
    </w:r>
    <w:r w:rsidR="001C643A" w:rsidRPr="00811EB0">
      <w:rPr>
        <w:b/>
        <w:color w:val="000066"/>
        <w:sz w:val="18"/>
        <w:szCs w:val="18"/>
      </w:rPr>
      <w:fldChar w:fldCharType="separate"/>
    </w:r>
    <w:r w:rsidR="007A4088">
      <w:rPr>
        <w:b/>
        <w:noProof/>
        <w:color w:val="000066"/>
        <w:sz w:val="18"/>
        <w:szCs w:val="18"/>
      </w:rPr>
      <w:t>1111</w:t>
    </w:r>
    <w:r w:rsidR="001C643A" w:rsidRPr="00811EB0">
      <w:rPr>
        <w:b/>
        <w:color w:val="000066"/>
        <w:sz w:val="18"/>
        <w:szCs w:val="18"/>
      </w:rPr>
      <w:fldChar w:fldCharType="end"/>
    </w:r>
  </w:p>
  <w:p w14:paraId="669E227B" w14:textId="77777777" w:rsidR="00000000" w:rsidRDefault="00000000"/>
  <w:p w14:paraId="33C79BB3" w14:textId="77777777" w:rsidR="00000000" w:rsidRDefault="00000000"/>
  <w:p w14:paraId="7984C49E"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D092B8" w14:textId="77777777" w:rsidR="005423AE" w:rsidRDefault="005423AE" w:rsidP="00BF372A">
      <w:r>
        <w:separator/>
      </w:r>
    </w:p>
  </w:footnote>
  <w:footnote w:type="continuationSeparator" w:id="0">
    <w:p w14:paraId="4019EA7D" w14:textId="77777777" w:rsidR="005423AE" w:rsidRDefault="005423AE" w:rsidP="00BF37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6A161" w14:textId="77777777" w:rsidR="002F6B0E" w:rsidRPr="005C2412" w:rsidRDefault="00000000" w:rsidP="002F6B0E">
    <w:pPr>
      <w:spacing w:after="80" w:line="360" w:lineRule="auto"/>
      <w:jc w:val="center"/>
      <w:rPr>
        <w:rFonts w:ascii="Century Schoolbook" w:eastAsia="Gulim" w:hAnsi="Century Schoolbook"/>
        <w:b/>
        <w:sz w:val="19"/>
        <w:szCs w:val="19"/>
        <w:lang w:val="en-IN"/>
      </w:rPr>
    </w:pPr>
    <w:r>
      <w:rPr>
        <w:rFonts w:eastAsia="Gulim" w:cs="Calibri"/>
        <w:b/>
        <w:noProof/>
        <w:color w:val="660066"/>
        <w:sz w:val="19"/>
        <w:szCs w:val="19"/>
        <w:lang w:val="en-IN" w:eastAsia="en-IN"/>
      </w:rPr>
      <w:pict w14:anchorId="2200D6EA">
        <v:shapetype id="_x0000_t202" coordsize="21600,21600" o:spt="202" path="m,l,21600r21600,l21600,xe">
          <v:stroke joinstyle="miter"/>
          <v:path gradientshapeok="t" o:connecttype="rect"/>
        </v:shapetype>
        <v:shape id="Text Box 10" o:spid="_x0000_s1036" type="#_x0000_t202" style="position:absolute;left:0;text-align:left;margin-left:-9.5pt;margin-top:14.8pt;width:104.15pt;height:44.45pt;z-index:25165721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" strokecolor="white">
          <v:textbox style="mso-next-textbox:#Text Box 10">
            <w:txbxContent>
              <w:p w14:paraId="0DE418F6" w14:textId="77777777" w:rsidR="002F6B0E" w:rsidRDefault="002F6B0E" w:rsidP="002F6B0E">
                <w:r>
                  <w:t xml:space="preserve">   </w:t>
                </w:r>
                <w:r w:rsidR="0040760C">
                  <w:rPr>
                    <w:noProof/>
                    <w:lang w:val="en-IN" w:eastAsia="en-IN"/>
                  </w:rPr>
                  <w:drawing>
                    <wp:inline distT="0" distB="0" distL="0" distR="0" wp14:anchorId="6FF907EB" wp14:editId="3FB1A966">
                      <wp:extent cx="996315" cy="463550"/>
                      <wp:effectExtent l="19050" t="0" r="0" b="0"/>
                      <wp:docPr id="1520065269" name="Picture 1520065269" descr="IJIRCCE_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IRCCE_LOGO 2.jpg"/>
                              <pic:cNvPicPr/>
                            </pic:nvPicPr>
                            <pic:blipFill>
                              <a:blip r:embed="rId1"/>
                              <a:stretch>
                                <a:fillRect/>
                              </a:stretch>
                            </pic:blipFill>
                            <pic:spPr>
                              <a:xfrm>
                                <a:off x="0" y="0"/>
                                <a:ext cx="996315" cy="463550"/>
                              </a:xfrm>
                              <a:prstGeom prst="rect">
                                <a:avLst/>
                              </a:prstGeom>
                            </pic:spPr>
                          </pic:pic>
                        </a:graphicData>
                      </a:graphic>
                    </wp:inline>
                  </w:drawing>
                </w:r>
              </w:p>
            </w:txbxContent>
          </v:textbox>
        </v:shape>
      </w:pict>
    </w:r>
    <w:r w:rsidR="002F6B0E" w:rsidRPr="005C2412">
      <w:rPr>
        <w:rFonts w:ascii="Century Schoolbook" w:eastAsia="Gulim" w:hAnsi="Century Schoolbook"/>
        <w:b/>
        <w:color w:val="0000CC"/>
        <w:sz w:val="19"/>
        <w:szCs w:val="19"/>
        <w:lang w:val="en-IN"/>
      </w:rPr>
      <w:t>I</w:t>
    </w:r>
    <w:r w:rsidR="002F6B0E" w:rsidRPr="005C2412">
      <w:rPr>
        <w:rFonts w:ascii="Century Schoolbook" w:eastAsia="Gulim" w:hAnsi="Century Schoolbook"/>
        <w:b/>
        <w:sz w:val="19"/>
        <w:szCs w:val="19"/>
        <w:lang w:val="en-IN"/>
      </w:rPr>
      <w:t xml:space="preserve">nternational Journal of </w:t>
    </w:r>
    <w:r w:rsidR="002F6B0E" w:rsidRPr="005C2412">
      <w:rPr>
        <w:rFonts w:ascii="Century Schoolbook" w:eastAsia="Gulim" w:hAnsi="Century Schoolbook"/>
        <w:b/>
        <w:color w:val="0000CC"/>
        <w:sz w:val="19"/>
        <w:szCs w:val="19"/>
        <w:lang w:val="en-IN"/>
      </w:rPr>
      <w:t>I</w:t>
    </w:r>
    <w:r w:rsidR="002F6B0E" w:rsidRPr="005C2412">
      <w:rPr>
        <w:rFonts w:ascii="Century Schoolbook" w:eastAsia="Gulim" w:hAnsi="Century Schoolbook"/>
        <w:b/>
        <w:sz w:val="19"/>
        <w:szCs w:val="19"/>
        <w:lang w:val="en-IN"/>
      </w:rPr>
      <w:t xml:space="preserve">nnovative </w:t>
    </w:r>
    <w:r w:rsidR="002F6B0E" w:rsidRPr="005C2412">
      <w:rPr>
        <w:rFonts w:ascii="Century Schoolbook" w:eastAsia="Gulim" w:hAnsi="Century Schoolbook"/>
        <w:b/>
        <w:color w:val="0000CC"/>
        <w:sz w:val="19"/>
        <w:szCs w:val="19"/>
        <w:lang w:val="en-IN"/>
      </w:rPr>
      <w:t>R</w:t>
    </w:r>
    <w:r w:rsidR="002F6B0E" w:rsidRPr="005C2412">
      <w:rPr>
        <w:rFonts w:ascii="Century Schoolbook" w:eastAsia="Gulim" w:hAnsi="Century Schoolbook"/>
        <w:b/>
        <w:sz w:val="19"/>
        <w:szCs w:val="19"/>
        <w:lang w:val="en-IN"/>
      </w:rPr>
      <w:t xml:space="preserve">esearch in </w:t>
    </w:r>
    <w:r w:rsidR="002F6B0E" w:rsidRPr="005C2412">
      <w:rPr>
        <w:rFonts w:ascii="Century Schoolbook" w:eastAsia="Gulim" w:hAnsi="Century Schoolbook"/>
        <w:b/>
        <w:color w:val="0000CC"/>
        <w:sz w:val="19"/>
        <w:szCs w:val="19"/>
        <w:lang w:val="en-IN"/>
      </w:rPr>
      <w:t>C</w:t>
    </w:r>
    <w:r w:rsidR="002F6B0E" w:rsidRPr="005C2412">
      <w:rPr>
        <w:rFonts w:ascii="Century Schoolbook" w:eastAsia="Gulim" w:hAnsi="Century Schoolbook"/>
        <w:b/>
        <w:sz w:val="19"/>
        <w:szCs w:val="19"/>
        <w:lang w:val="en-IN"/>
      </w:rPr>
      <w:t xml:space="preserve">omputer and </w:t>
    </w:r>
    <w:r w:rsidR="002F6B0E" w:rsidRPr="005C2412">
      <w:rPr>
        <w:rFonts w:ascii="Century Schoolbook" w:eastAsia="Gulim" w:hAnsi="Century Schoolbook"/>
        <w:b/>
        <w:color w:val="0000CC"/>
        <w:sz w:val="19"/>
        <w:szCs w:val="19"/>
        <w:lang w:val="en-IN"/>
      </w:rPr>
      <w:t>C</w:t>
    </w:r>
    <w:r w:rsidR="002F6B0E" w:rsidRPr="005C2412">
      <w:rPr>
        <w:rFonts w:ascii="Century Schoolbook" w:eastAsia="Gulim" w:hAnsi="Century Schoolbook"/>
        <w:b/>
        <w:sz w:val="19"/>
        <w:szCs w:val="19"/>
        <w:lang w:val="en-IN"/>
      </w:rPr>
      <w:t xml:space="preserve">ommunication </w:t>
    </w:r>
    <w:r w:rsidR="002F6B0E" w:rsidRPr="005C2412">
      <w:rPr>
        <w:rFonts w:ascii="Century Schoolbook" w:eastAsia="Gulim" w:hAnsi="Century Schoolbook"/>
        <w:b/>
        <w:color w:val="0000CC"/>
        <w:sz w:val="19"/>
        <w:szCs w:val="19"/>
        <w:lang w:val="en-IN"/>
      </w:rPr>
      <w:t>E</w:t>
    </w:r>
    <w:r w:rsidR="002F6B0E" w:rsidRPr="005C2412">
      <w:rPr>
        <w:rFonts w:ascii="Century Schoolbook" w:eastAsia="Gulim" w:hAnsi="Century Schoolbook"/>
        <w:b/>
        <w:sz w:val="19"/>
        <w:szCs w:val="19"/>
        <w:lang w:val="en-IN"/>
      </w:rPr>
      <w:t>ngineering</w:t>
    </w:r>
  </w:p>
  <w:p w14:paraId="3CB9FE33" w14:textId="7B67EBEF" w:rsidR="00900C10" w:rsidRPr="007A4088" w:rsidRDefault="00DD7F77" w:rsidP="00900C10">
    <w:pPr>
      <w:spacing w:after="80" w:line="360" w:lineRule="auto"/>
      <w:jc w:val="center"/>
      <w:rPr>
        <w:b/>
        <w:color w:val="0000CC"/>
        <w:sz w:val="12"/>
        <w:szCs w:val="12"/>
      </w:rPr>
    </w:pPr>
    <w:r w:rsidRPr="007A4088">
      <w:rPr>
        <w:b/>
        <w:sz w:val="12"/>
        <w:szCs w:val="12"/>
      </w:rPr>
      <w:t xml:space="preserve">    </w:t>
    </w:r>
    <w:r w:rsidR="005B76C8" w:rsidRPr="007A4088">
      <w:rPr>
        <w:b/>
        <w:sz w:val="12"/>
        <w:szCs w:val="12"/>
      </w:rPr>
      <w:t xml:space="preserve">             </w:t>
    </w:r>
    <w:r w:rsidR="0002794A" w:rsidRPr="007A4088">
      <w:rPr>
        <w:b/>
        <w:sz w:val="12"/>
        <w:szCs w:val="12"/>
      </w:rPr>
      <w:t xml:space="preserve">   </w:t>
    </w:r>
    <w:r w:rsidR="00900C10" w:rsidRPr="007A4088">
      <w:rPr>
        <w:b/>
        <w:sz w:val="12"/>
        <w:szCs w:val="12"/>
      </w:rPr>
      <w:t xml:space="preserve">                      </w:t>
    </w:r>
    <w:r w:rsidR="007A4088">
      <w:rPr>
        <w:b/>
        <w:sz w:val="12"/>
        <w:szCs w:val="12"/>
      </w:rPr>
      <w:t xml:space="preserve"> </w:t>
    </w:r>
    <w:r w:rsidR="00BB112C" w:rsidRPr="007A4088">
      <w:rPr>
        <w:b/>
        <w:sz w:val="12"/>
        <w:szCs w:val="12"/>
      </w:rPr>
      <w:t xml:space="preserve"> </w:t>
    </w:r>
    <w:r w:rsidR="002F6B0E" w:rsidRPr="007A4088">
      <w:rPr>
        <w:b/>
        <w:color w:val="0000CC"/>
        <w:sz w:val="12"/>
        <w:szCs w:val="12"/>
      </w:rPr>
      <w:t xml:space="preserve">| e-ISSN: 2320-9801, p-ISSN: 2320-9798| </w:t>
    </w:r>
    <w:hyperlink r:id="rId2" w:history="1">
      <w:r w:rsidR="002F6B0E" w:rsidRPr="007A4088">
        <w:rPr>
          <w:rStyle w:val="Hyperlink"/>
          <w:b/>
          <w:color w:val="0000CC"/>
          <w:sz w:val="12"/>
          <w:szCs w:val="12"/>
        </w:rPr>
        <w:t>www.ijircce.com</w:t>
      </w:r>
    </w:hyperlink>
    <w:r w:rsidR="002F6B0E" w:rsidRPr="007A4088">
      <w:rPr>
        <w:b/>
        <w:color w:val="0000CC"/>
        <w:sz w:val="12"/>
        <w:szCs w:val="12"/>
      </w:rPr>
      <w:t xml:space="preserve"> | </w:t>
    </w:r>
    <w:r w:rsidR="00900C10" w:rsidRPr="007A4088">
      <w:rPr>
        <w:b/>
        <w:color w:val="0000CC"/>
        <w:sz w:val="12"/>
        <w:szCs w:val="12"/>
      </w:rPr>
      <w:t xml:space="preserve">|Impact Factor: </w:t>
    </w:r>
    <w:r w:rsidR="001B539D" w:rsidRPr="007A4088">
      <w:rPr>
        <w:b/>
        <w:color w:val="0000CC"/>
        <w:sz w:val="12"/>
        <w:szCs w:val="12"/>
      </w:rPr>
      <w:t>8</w:t>
    </w:r>
    <w:r w:rsidR="00900C10" w:rsidRPr="007A4088">
      <w:rPr>
        <w:b/>
        <w:color w:val="0000CC"/>
        <w:sz w:val="12"/>
        <w:szCs w:val="12"/>
      </w:rPr>
      <w:t>.</w:t>
    </w:r>
    <w:r w:rsidR="001F626D" w:rsidRPr="007A4088">
      <w:rPr>
        <w:b/>
        <w:color w:val="0000CC"/>
        <w:sz w:val="12"/>
        <w:szCs w:val="12"/>
      </w:rPr>
      <w:t>379</w:t>
    </w:r>
    <w:r w:rsidR="00900C10" w:rsidRPr="007A4088">
      <w:rPr>
        <w:b/>
        <w:color w:val="0000CC"/>
        <w:sz w:val="12"/>
        <w:szCs w:val="12"/>
      </w:rPr>
      <w:t xml:space="preserve"> |</w:t>
    </w:r>
    <w:r w:rsidR="005B76C8" w:rsidRPr="007A4088">
      <w:rPr>
        <w:b/>
        <w:color w:val="0000CC"/>
        <w:sz w:val="12"/>
        <w:szCs w:val="12"/>
      </w:rPr>
      <w:t xml:space="preserve"> A Monthly Peer Reviewed &amp; Referred Journal |</w:t>
    </w:r>
  </w:p>
  <w:p w14:paraId="4659BCF3" w14:textId="6C867078" w:rsidR="00900C10" w:rsidRPr="005B76C8" w:rsidRDefault="00900C10" w:rsidP="00900C10">
    <w:pPr>
      <w:pStyle w:val="Header"/>
      <w:spacing w:after="200"/>
      <w:jc w:val="center"/>
      <w:rPr>
        <w:sz w:val="22"/>
        <w:szCs w:val="22"/>
      </w:rPr>
    </w:pPr>
    <w:r w:rsidRPr="005B76C8">
      <w:rPr>
        <w:b/>
        <w:color w:val="0000CC"/>
        <w:sz w:val="22"/>
        <w:szCs w:val="22"/>
      </w:rPr>
      <w:t xml:space="preserve">  </w:t>
    </w:r>
    <w:r w:rsidR="00000000">
      <w:rPr>
        <w:rFonts w:eastAsia="Gulim"/>
        <w:b/>
        <w:noProof/>
        <w:color w:val="0000CC"/>
        <w:sz w:val="22"/>
        <w:szCs w:val="22"/>
        <w:lang w:val="en-IN" w:eastAsia="en-IN"/>
      </w:rPr>
      <w:pict w14:anchorId="154186FB">
        <v:shape id="_x0000_s1039" type="#_x0000_t202" style="position:absolute;left:0;text-align:left;margin-left:21.3pt;margin-top:93.2pt;width:50.7pt;height:43.85pt;z-index:251660288;mso-position-horizontal-relative:text;mso-position-vertical-relative:text" strokecolor="white [3212]">
          <v:textbox style="mso-next-textbox:#_x0000_s1039">
            <w:txbxContent>
              <w:p w14:paraId="107C7431" w14:textId="77777777" w:rsidR="00900C10" w:rsidRDefault="00900C10" w:rsidP="00900C10"/>
            </w:txbxContent>
          </v:textbox>
        </v:shape>
      </w:pict>
    </w:r>
    <w:r w:rsidRPr="005B76C8">
      <w:rPr>
        <w:b/>
        <w:sz w:val="22"/>
        <w:szCs w:val="22"/>
      </w:rPr>
      <w:t xml:space="preserve">  || </w:t>
    </w:r>
    <w:r w:rsidRPr="005B76C8">
      <w:rPr>
        <w:b/>
        <w:color w:val="0000CC"/>
        <w:sz w:val="22"/>
        <w:szCs w:val="22"/>
      </w:rPr>
      <w:t xml:space="preserve">Volume </w:t>
    </w:r>
    <w:r w:rsidR="00523095" w:rsidRPr="005B76C8">
      <w:rPr>
        <w:b/>
        <w:color w:val="0000CC"/>
        <w:sz w:val="22"/>
        <w:szCs w:val="22"/>
      </w:rPr>
      <w:t>1</w:t>
    </w:r>
    <w:r w:rsidR="005C2412">
      <w:rPr>
        <w:b/>
        <w:color w:val="0000CC"/>
        <w:sz w:val="22"/>
        <w:szCs w:val="22"/>
      </w:rPr>
      <w:t>2</w:t>
    </w:r>
    <w:r w:rsidRPr="005B76C8">
      <w:rPr>
        <w:b/>
        <w:color w:val="0000CC"/>
        <w:sz w:val="22"/>
        <w:szCs w:val="22"/>
      </w:rPr>
      <w:t xml:space="preserve">, Issue </w:t>
    </w:r>
    <w:r w:rsidR="007A4088">
      <w:rPr>
        <w:b/>
        <w:color w:val="0000CC"/>
        <w:sz w:val="22"/>
        <w:szCs w:val="22"/>
      </w:rPr>
      <w:t>5</w:t>
    </w:r>
    <w:r w:rsidRPr="005B76C8">
      <w:rPr>
        <w:b/>
        <w:color w:val="0000CC"/>
        <w:sz w:val="22"/>
        <w:szCs w:val="22"/>
      </w:rPr>
      <w:t xml:space="preserve">, </w:t>
    </w:r>
    <w:r w:rsidR="007A4088">
      <w:rPr>
        <w:b/>
        <w:color w:val="0000CC"/>
        <w:sz w:val="22"/>
        <w:szCs w:val="22"/>
      </w:rPr>
      <w:t>May</w:t>
    </w:r>
    <w:r w:rsidRPr="005B76C8">
      <w:rPr>
        <w:b/>
        <w:color w:val="0000CC"/>
        <w:sz w:val="22"/>
        <w:szCs w:val="22"/>
      </w:rPr>
      <w:t xml:space="preserve"> 202</w:t>
    </w:r>
    <w:r w:rsidR="005C2412">
      <w:rPr>
        <w:b/>
        <w:color w:val="0000CC"/>
        <w:sz w:val="22"/>
        <w:szCs w:val="22"/>
      </w:rPr>
      <w:t>4</w:t>
    </w:r>
    <w:r w:rsidRPr="005B76C8">
      <w:rPr>
        <w:b/>
        <w:sz w:val="22"/>
        <w:szCs w:val="22"/>
      </w:rPr>
      <w:t xml:space="preserve"> ||</w:t>
    </w:r>
  </w:p>
  <w:p w14:paraId="7BB2889F" w14:textId="30992D96" w:rsidR="00900C10" w:rsidRPr="00FE6D95" w:rsidRDefault="00900C10" w:rsidP="0002794A">
    <w:pPr>
      <w:spacing w:after="160" w:line="360" w:lineRule="auto"/>
      <w:jc w:val="center"/>
      <w:rPr>
        <w:b/>
        <w:color w:val="333399"/>
        <w:sz w:val="20"/>
        <w:szCs w:val="20"/>
      </w:rPr>
    </w:pPr>
    <w:r w:rsidRPr="00900C10">
      <w:rPr>
        <w:b/>
        <w:color w:val="333399"/>
        <w:sz w:val="19"/>
        <w:szCs w:val="19"/>
      </w:rPr>
      <w:t xml:space="preserve">       </w:t>
    </w:r>
    <w:r w:rsidRPr="00FE6D95">
      <w:rPr>
        <w:b/>
        <w:color w:val="333399"/>
        <w:sz w:val="20"/>
        <w:szCs w:val="20"/>
      </w:rPr>
      <w:t>| DOI: 10.15680/IJIRCCE.202</w:t>
    </w:r>
    <w:r w:rsidR="000E7D5E">
      <w:rPr>
        <w:b/>
        <w:color w:val="333399"/>
        <w:sz w:val="20"/>
        <w:szCs w:val="20"/>
      </w:rPr>
      <w:t>4</w:t>
    </w:r>
    <w:r w:rsidR="00E22361" w:rsidRPr="00FE6D95">
      <w:rPr>
        <w:b/>
        <w:color w:val="333399"/>
        <w:sz w:val="20"/>
        <w:szCs w:val="20"/>
      </w:rPr>
      <w:t>.</w:t>
    </w:r>
    <w:r w:rsidR="00523095">
      <w:rPr>
        <w:b/>
        <w:color w:val="333399"/>
        <w:sz w:val="20"/>
        <w:szCs w:val="20"/>
      </w:rPr>
      <w:t>1</w:t>
    </w:r>
    <w:r w:rsidR="005C2412">
      <w:rPr>
        <w:b/>
        <w:color w:val="333399"/>
        <w:sz w:val="20"/>
        <w:szCs w:val="20"/>
      </w:rPr>
      <w:t>20</w:t>
    </w:r>
    <w:r w:rsidR="007A4088">
      <w:rPr>
        <w:b/>
        <w:color w:val="333399"/>
        <w:sz w:val="20"/>
        <w:szCs w:val="20"/>
      </w:rPr>
      <w:t>5</w:t>
    </w:r>
    <w:r w:rsidRPr="00FE6D95">
      <w:rPr>
        <w:b/>
        <w:color w:val="333399"/>
        <w:sz w:val="20"/>
        <w:szCs w:val="20"/>
      </w:rPr>
      <w:t>001 |</w:t>
    </w:r>
  </w:p>
  <w:p w14:paraId="49F83E0C" w14:textId="77777777" w:rsidR="00000000" w:rsidRDefault="00000000"/>
  <w:p w14:paraId="780EFA09" w14:textId="77777777" w:rsidR="00000000" w:rsidRDefault="00000000"/>
  <w:p w14:paraId="3E843187"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9D01026"/>
    <w:multiLevelType w:val="hybridMultilevel"/>
    <w:tmpl w:val="5A54DF74"/>
    <w:lvl w:ilvl="0" w:tplc="94EA434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02CF8"/>
    <w:multiLevelType w:val="hybridMultilevel"/>
    <w:tmpl w:val="F4225616"/>
    <w:lvl w:ilvl="0" w:tplc="B3B8177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15:restartNumberingAfterBreak="0">
    <w:nsid w:val="15482E8D"/>
    <w:multiLevelType w:val="hybridMultilevel"/>
    <w:tmpl w:val="1B3C4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29E4A79"/>
    <w:multiLevelType w:val="hybridMultilevel"/>
    <w:tmpl w:val="F94A3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010B2C"/>
    <w:multiLevelType w:val="hybridMultilevel"/>
    <w:tmpl w:val="309AE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010343"/>
    <w:multiLevelType w:val="hybridMultilevel"/>
    <w:tmpl w:val="FF341BB0"/>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7"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8" w15:restartNumberingAfterBreak="0">
    <w:nsid w:val="328273D7"/>
    <w:multiLevelType w:val="multilevel"/>
    <w:tmpl w:val="9C8E938C"/>
    <w:numStyleLink w:val="IEEEBullet1"/>
  </w:abstractNum>
  <w:abstractNum w:abstractNumId="9"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62411FAC"/>
    <w:multiLevelType w:val="hybridMultilevel"/>
    <w:tmpl w:val="D85A7DDA"/>
    <w:lvl w:ilvl="0" w:tplc="BAF610A8">
      <w:start w:val="1"/>
      <w:numFmt w:val="decimal"/>
      <w:lvlText w:val="%1."/>
      <w:lvlJc w:val="left"/>
      <w:pPr>
        <w:tabs>
          <w:tab w:val="num" w:pos="720"/>
        </w:tabs>
        <w:ind w:left="720" w:hanging="720"/>
      </w:pPr>
      <w:rPr>
        <w:rFonts w:ascii="Times New Roman" w:eastAsia="Times New Roman" w:hAnsi="Times New Roman" w:cs="Times New Roman"/>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3" w15:restartNumberingAfterBreak="0">
    <w:nsid w:val="712436C6"/>
    <w:multiLevelType w:val="hybridMultilevel"/>
    <w:tmpl w:val="0EC01BA6"/>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4" w15:restartNumberingAfterBreak="0">
    <w:nsid w:val="7D585CBB"/>
    <w:multiLevelType w:val="hybridMultilevel"/>
    <w:tmpl w:val="5BA68754"/>
    <w:lvl w:ilvl="0" w:tplc="0D9EE574">
      <w:start w:val="1"/>
      <w:numFmt w:val="bullet"/>
      <w:lvlText w:val=""/>
      <w:lvlJc w:val="left"/>
      <w:pPr>
        <w:ind w:left="920" w:hanging="360"/>
      </w:pPr>
      <w:rPr>
        <w:rFonts w:ascii="Symbol" w:hAnsi="Symbol" w:hint="default"/>
        <w:sz w:val="20"/>
        <w:szCs w:val="20"/>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num w:numId="1" w16cid:durableId="708799790">
    <w:abstractNumId w:val="10"/>
  </w:num>
  <w:num w:numId="2" w16cid:durableId="1432899956">
    <w:abstractNumId w:val="12"/>
  </w:num>
  <w:num w:numId="3" w16cid:durableId="213162969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60426854">
    <w:abstractNumId w:val="9"/>
  </w:num>
  <w:num w:numId="5" w16cid:durableId="66271135">
    <w:abstractNumId w:val="8"/>
  </w:num>
  <w:num w:numId="6" w16cid:durableId="1648516123">
    <w:abstractNumId w:val="0"/>
  </w:num>
  <w:num w:numId="7" w16cid:durableId="1883201271">
    <w:abstractNumId w:val="7"/>
  </w:num>
  <w:num w:numId="8" w16cid:durableId="1319842671">
    <w:abstractNumId w:val="11"/>
  </w:num>
  <w:num w:numId="9" w16cid:durableId="1596590334">
    <w:abstractNumId w:val="2"/>
  </w:num>
  <w:num w:numId="10" w16cid:durableId="1916162489">
    <w:abstractNumId w:val="4"/>
  </w:num>
  <w:num w:numId="11" w16cid:durableId="553732267">
    <w:abstractNumId w:val="1"/>
  </w:num>
  <w:num w:numId="12" w16cid:durableId="248199099">
    <w:abstractNumId w:val="3"/>
  </w:num>
  <w:num w:numId="13" w16cid:durableId="815882131">
    <w:abstractNumId w:val="5"/>
  </w:num>
  <w:num w:numId="14" w16cid:durableId="2033532421">
    <w:abstractNumId w:val="14"/>
  </w:num>
  <w:num w:numId="15" w16cid:durableId="200167359">
    <w:abstractNumId w:val="6"/>
  </w:num>
  <w:num w:numId="16" w16cid:durableId="9379789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12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F372A"/>
    <w:rsid w:val="000018EA"/>
    <w:rsid w:val="000046FB"/>
    <w:rsid w:val="00007A5F"/>
    <w:rsid w:val="00013F52"/>
    <w:rsid w:val="000233E8"/>
    <w:rsid w:val="0002794A"/>
    <w:rsid w:val="0003016B"/>
    <w:rsid w:val="0003650C"/>
    <w:rsid w:val="000429A8"/>
    <w:rsid w:val="000459EA"/>
    <w:rsid w:val="000476D6"/>
    <w:rsid w:val="000538D7"/>
    <w:rsid w:val="0006266B"/>
    <w:rsid w:val="00073D4C"/>
    <w:rsid w:val="00077E01"/>
    <w:rsid w:val="00081D6C"/>
    <w:rsid w:val="00087C1A"/>
    <w:rsid w:val="000912A9"/>
    <w:rsid w:val="000979F7"/>
    <w:rsid w:val="000A6571"/>
    <w:rsid w:val="000B3EFC"/>
    <w:rsid w:val="000C07BA"/>
    <w:rsid w:val="000C0EBC"/>
    <w:rsid w:val="000D0ED1"/>
    <w:rsid w:val="000D16F8"/>
    <w:rsid w:val="000D5280"/>
    <w:rsid w:val="000E184B"/>
    <w:rsid w:val="000E3DB2"/>
    <w:rsid w:val="000E78FC"/>
    <w:rsid w:val="000E7D5E"/>
    <w:rsid w:val="000F6593"/>
    <w:rsid w:val="001044E6"/>
    <w:rsid w:val="00106EC5"/>
    <w:rsid w:val="0011095C"/>
    <w:rsid w:val="00114929"/>
    <w:rsid w:val="00120924"/>
    <w:rsid w:val="0012110A"/>
    <w:rsid w:val="00124EB5"/>
    <w:rsid w:val="00136D92"/>
    <w:rsid w:val="00141AA1"/>
    <w:rsid w:val="00146AAF"/>
    <w:rsid w:val="00154FCD"/>
    <w:rsid w:val="0016100C"/>
    <w:rsid w:val="00166D64"/>
    <w:rsid w:val="00167389"/>
    <w:rsid w:val="001836CD"/>
    <w:rsid w:val="00185790"/>
    <w:rsid w:val="00191569"/>
    <w:rsid w:val="00193962"/>
    <w:rsid w:val="0019604D"/>
    <w:rsid w:val="001A0C78"/>
    <w:rsid w:val="001B539D"/>
    <w:rsid w:val="001C19AE"/>
    <w:rsid w:val="001C643A"/>
    <w:rsid w:val="001C727A"/>
    <w:rsid w:val="001C7F13"/>
    <w:rsid w:val="001E07C9"/>
    <w:rsid w:val="001F626D"/>
    <w:rsid w:val="001F699B"/>
    <w:rsid w:val="001F72CA"/>
    <w:rsid w:val="001F7A73"/>
    <w:rsid w:val="0020331D"/>
    <w:rsid w:val="00210137"/>
    <w:rsid w:val="00211ADE"/>
    <w:rsid w:val="002129AC"/>
    <w:rsid w:val="00216DB7"/>
    <w:rsid w:val="00217978"/>
    <w:rsid w:val="00235645"/>
    <w:rsid w:val="002505E2"/>
    <w:rsid w:val="002509D1"/>
    <w:rsid w:val="002521C7"/>
    <w:rsid w:val="002534D2"/>
    <w:rsid w:val="00255317"/>
    <w:rsid w:val="002614CD"/>
    <w:rsid w:val="002756ED"/>
    <w:rsid w:val="00282225"/>
    <w:rsid w:val="00284D4D"/>
    <w:rsid w:val="0029147D"/>
    <w:rsid w:val="0029201B"/>
    <w:rsid w:val="002B1BE1"/>
    <w:rsid w:val="002B68CC"/>
    <w:rsid w:val="002D59CE"/>
    <w:rsid w:val="002D72A5"/>
    <w:rsid w:val="002D7904"/>
    <w:rsid w:val="002F1BE8"/>
    <w:rsid w:val="002F428D"/>
    <w:rsid w:val="002F6B0E"/>
    <w:rsid w:val="003073E4"/>
    <w:rsid w:val="00307FA9"/>
    <w:rsid w:val="00310034"/>
    <w:rsid w:val="003149C3"/>
    <w:rsid w:val="00316CD5"/>
    <w:rsid w:val="003237DD"/>
    <w:rsid w:val="003356A0"/>
    <w:rsid w:val="0033713B"/>
    <w:rsid w:val="00341674"/>
    <w:rsid w:val="0034255F"/>
    <w:rsid w:val="00353C4D"/>
    <w:rsid w:val="00356E47"/>
    <w:rsid w:val="00360850"/>
    <w:rsid w:val="0036437A"/>
    <w:rsid w:val="0038739B"/>
    <w:rsid w:val="00396225"/>
    <w:rsid w:val="00396A5B"/>
    <w:rsid w:val="003B446B"/>
    <w:rsid w:val="003B618A"/>
    <w:rsid w:val="003B7557"/>
    <w:rsid w:val="003C207D"/>
    <w:rsid w:val="003C410C"/>
    <w:rsid w:val="003C6BBB"/>
    <w:rsid w:val="003C76B0"/>
    <w:rsid w:val="003E43FE"/>
    <w:rsid w:val="003E78D6"/>
    <w:rsid w:val="00401759"/>
    <w:rsid w:val="0040760C"/>
    <w:rsid w:val="004079F6"/>
    <w:rsid w:val="00413B6C"/>
    <w:rsid w:val="0042156A"/>
    <w:rsid w:val="00422BC5"/>
    <w:rsid w:val="00432586"/>
    <w:rsid w:val="00443D8C"/>
    <w:rsid w:val="004626EB"/>
    <w:rsid w:val="00471195"/>
    <w:rsid w:val="004711ED"/>
    <w:rsid w:val="00484443"/>
    <w:rsid w:val="004846CF"/>
    <w:rsid w:val="00485D97"/>
    <w:rsid w:val="004959E7"/>
    <w:rsid w:val="004A2870"/>
    <w:rsid w:val="004A3807"/>
    <w:rsid w:val="004B5B6E"/>
    <w:rsid w:val="004B634D"/>
    <w:rsid w:val="004B6C6A"/>
    <w:rsid w:val="004C6F48"/>
    <w:rsid w:val="004D5FDD"/>
    <w:rsid w:val="004E075B"/>
    <w:rsid w:val="004E392A"/>
    <w:rsid w:val="005027F9"/>
    <w:rsid w:val="00505606"/>
    <w:rsid w:val="005060F0"/>
    <w:rsid w:val="00506650"/>
    <w:rsid w:val="00512C11"/>
    <w:rsid w:val="00522B34"/>
    <w:rsid w:val="00523095"/>
    <w:rsid w:val="00526710"/>
    <w:rsid w:val="005423AE"/>
    <w:rsid w:val="00547717"/>
    <w:rsid w:val="00551965"/>
    <w:rsid w:val="00560624"/>
    <w:rsid w:val="00566085"/>
    <w:rsid w:val="00571580"/>
    <w:rsid w:val="00573186"/>
    <w:rsid w:val="00573BC4"/>
    <w:rsid w:val="005747AB"/>
    <w:rsid w:val="005764C5"/>
    <w:rsid w:val="005768F9"/>
    <w:rsid w:val="00580D61"/>
    <w:rsid w:val="00583C8F"/>
    <w:rsid w:val="005923E4"/>
    <w:rsid w:val="00592FA5"/>
    <w:rsid w:val="005B3BAC"/>
    <w:rsid w:val="005B76C8"/>
    <w:rsid w:val="005C2412"/>
    <w:rsid w:val="005C24BF"/>
    <w:rsid w:val="005D19A3"/>
    <w:rsid w:val="005F3AD0"/>
    <w:rsid w:val="006104BA"/>
    <w:rsid w:val="00614B01"/>
    <w:rsid w:val="00615E10"/>
    <w:rsid w:val="00620889"/>
    <w:rsid w:val="00624AFE"/>
    <w:rsid w:val="00632405"/>
    <w:rsid w:val="00642B9A"/>
    <w:rsid w:val="006624ED"/>
    <w:rsid w:val="006773ED"/>
    <w:rsid w:val="0067772A"/>
    <w:rsid w:val="0068195C"/>
    <w:rsid w:val="00683B8D"/>
    <w:rsid w:val="006A5792"/>
    <w:rsid w:val="006A6C58"/>
    <w:rsid w:val="006E1463"/>
    <w:rsid w:val="006E4270"/>
    <w:rsid w:val="006F5A40"/>
    <w:rsid w:val="00715A96"/>
    <w:rsid w:val="007258D7"/>
    <w:rsid w:val="007444C7"/>
    <w:rsid w:val="00746FC5"/>
    <w:rsid w:val="00747E9E"/>
    <w:rsid w:val="007660C4"/>
    <w:rsid w:val="00776193"/>
    <w:rsid w:val="007839A3"/>
    <w:rsid w:val="0078654B"/>
    <w:rsid w:val="00787C65"/>
    <w:rsid w:val="00792842"/>
    <w:rsid w:val="007A4088"/>
    <w:rsid w:val="007B6E91"/>
    <w:rsid w:val="007D119A"/>
    <w:rsid w:val="007E0636"/>
    <w:rsid w:val="007E4B56"/>
    <w:rsid w:val="007E4FA5"/>
    <w:rsid w:val="00802368"/>
    <w:rsid w:val="008046F3"/>
    <w:rsid w:val="00805FB8"/>
    <w:rsid w:val="00806CF8"/>
    <w:rsid w:val="00823351"/>
    <w:rsid w:val="008434F8"/>
    <w:rsid w:val="00843877"/>
    <w:rsid w:val="00850117"/>
    <w:rsid w:val="00850FD3"/>
    <w:rsid w:val="0085366B"/>
    <w:rsid w:val="008617CF"/>
    <w:rsid w:val="00863030"/>
    <w:rsid w:val="00865004"/>
    <w:rsid w:val="00870B04"/>
    <w:rsid w:val="00877E2A"/>
    <w:rsid w:val="008A0B84"/>
    <w:rsid w:val="008A1FEA"/>
    <w:rsid w:val="008A6070"/>
    <w:rsid w:val="008A6AED"/>
    <w:rsid w:val="008B30DF"/>
    <w:rsid w:val="008B6084"/>
    <w:rsid w:val="008C18A3"/>
    <w:rsid w:val="008C3BB4"/>
    <w:rsid w:val="008C609E"/>
    <w:rsid w:val="008D324D"/>
    <w:rsid w:val="008D4988"/>
    <w:rsid w:val="008D7CCB"/>
    <w:rsid w:val="008E4AA1"/>
    <w:rsid w:val="008E6AD1"/>
    <w:rsid w:val="008F16F2"/>
    <w:rsid w:val="008F7307"/>
    <w:rsid w:val="00900C10"/>
    <w:rsid w:val="00907B99"/>
    <w:rsid w:val="009160F9"/>
    <w:rsid w:val="0091665B"/>
    <w:rsid w:val="00921755"/>
    <w:rsid w:val="00921976"/>
    <w:rsid w:val="009548DA"/>
    <w:rsid w:val="00967865"/>
    <w:rsid w:val="00973938"/>
    <w:rsid w:val="00975985"/>
    <w:rsid w:val="00980C67"/>
    <w:rsid w:val="00983B37"/>
    <w:rsid w:val="009A057C"/>
    <w:rsid w:val="009C0158"/>
    <w:rsid w:val="009C1B81"/>
    <w:rsid w:val="009C2E3E"/>
    <w:rsid w:val="009C3320"/>
    <w:rsid w:val="009C4296"/>
    <w:rsid w:val="009D1F77"/>
    <w:rsid w:val="009E17CC"/>
    <w:rsid w:val="009E49AC"/>
    <w:rsid w:val="009E7F85"/>
    <w:rsid w:val="00A107ED"/>
    <w:rsid w:val="00A11537"/>
    <w:rsid w:val="00A120B3"/>
    <w:rsid w:val="00A140C9"/>
    <w:rsid w:val="00A27AF3"/>
    <w:rsid w:val="00A32828"/>
    <w:rsid w:val="00A41137"/>
    <w:rsid w:val="00A42F4C"/>
    <w:rsid w:val="00A47887"/>
    <w:rsid w:val="00A57F02"/>
    <w:rsid w:val="00A61179"/>
    <w:rsid w:val="00A62AAF"/>
    <w:rsid w:val="00A709D6"/>
    <w:rsid w:val="00A83825"/>
    <w:rsid w:val="00A91771"/>
    <w:rsid w:val="00A9391D"/>
    <w:rsid w:val="00A9550B"/>
    <w:rsid w:val="00AB0757"/>
    <w:rsid w:val="00AD4580"/>
    <w:rsid w:val="00AD6805"/>
    <w:rsid w:val="00AD7C0E"/>
    <w:rsid w:val="00AF733D"/>
    <w:rsid w:val="00B17422"/>
    <w:rsid w:val="00B20174"/>
    <w:rsid w:val="00B26DD7"/>
    <w:rsid w:val="00B3362B"/>
    <w:rsid w:val="00B45903"/>
    <w:rsid w:val="00B57473"/>
    <w:rsid w:val="00B60E06"/>
    <w:rsid w:val="00B73EAD"/>
    <w:rsid w:val="00B82C9C"/>
    <w:rsid w:val="00B83AD7"/>
    <w:rsid w:val="00B87DC7"/>
    <w:rsid w:val="00B976CD"/>
    <w:rsid w:val="00BA724C"/>
    <w:rsid w:val="00BB112C"/>
    <w:rsid w:val="00BC6BC8"/>
    <w:rsid w:val="00BD07F5"/>
    <w:rsid w:val="00BD1420"/>
    <w:rsid w:val="00BE49A9"/>
    <w:rsid w:val="00BF372A"/>
    <w:rsid w:val="00BF6103"/>
    <w:rsid w:val="00C20642"/>
    <w:rsid w:val="00C26DC7"/>
    <w:rsid w:val="00C3370A"/>
    <w:rsid w:val="00C3391E"/>
    <w:rsid w:val="00C36F7C"/>
    <w:rsid w:val="00C43529"/>
    <w:rsid w:val="00C46116"/>
    <w:rsid w:val="00C5364D"/>
    <w:rsid w:val="00C56286"/>
    <w:rsid w:val="00C710C6"/>
    <w:rsid w:val="00C84B6F"/>
    <w:rsid w:val="00C86B2A"/>
    <w:rsid w:val="00C8746E"/>
    <w:rsid w:val="00C969F2"/>
    <w:rsid w:val="00CA497B"/>
    <w:rsid w:val="00CB497A"/>
    <w:rsid w:val="00CB5B62"/>
    <w:rsid w:val="00CC091A"/>
    <w:rsid w:val="00CC7D67"/>
    <w:rsid w:val="00CD4AD2"/>
    <w:rsid w:val="00CE16CE"/>
    <w:rsid w:val="00CF6B77"/>
    <w:rsid w:val="00D35139"/>
    <w:rsid w:val="00D353E7"/>
    <w:rsid w:val="00D3618A"/>
    <w:rsid w:val="00D36788"/>
    <w:rsid w:val="00D4032C"/>
    <w:rsid w:val="00D40A02"/>
    <w:rsid w:val="00D61D0F"/>
    <w:rsid w:val="00D66EBD"/>
    <w:rsid w:val="00D90BAE"/>
    <w:rsid w:val="00D93C22"/>
    <w:rsid w:val="00DA43B9"/>
    <w:rsid w:val="00DA61DC"/>
    <w:rsid w:val="00DA65BB"/>
    <w:rsid w:val="00DB6F64"/>
    <w:rsid w:val="00DB768B"/>
    <w:rsid w:val="00DC039A"/>
    <w:rsid w:val="00DC2646"/>
    <w:rsid w:val="00DC46A4"/>
    <w:rsid w:val="00DD7F77"/>
    <w:rsid w:val="00DF7066"/>
    <w:rsid w:val="00DF7683"/>
    <w:rsid w:val="00DF7B07"/>
    <w:rsid w:val="00E06329"/>
    <w:rsid w:val="00E16A1C"/>
    <w:rsid w:val="00E22361"/>
    <w:rsid w:val="00E26FBD"/>
    <w:rsid w:val="00E335A7"/>
    <w:rsid w:val="00E34572"/>
    <w:rsid w:val="00E4732E"/>
    <w:rsid w:val="00E516CF"/>
    <w:rsid w:val="00E522AF"/>
    <w:rsid w:val="00E54EC2"/>
    <w:rsid w:val="00E6029B"/>
    <w:rsid w:val="00E65A23"/>
    <w:rsid w:val="00E73170"/>
    <w:rsid w:val="00E7368D"/>
    <w:rsid w:val="00E73D9D"/>
    <w:rsid w:val="00E80F98"/>
    <w:rsid w:val="00E82CD8"/>
    <w:rsid w:val="00E86875"/>
    <w:rsid w:val="00E925AB"/>
    <w:rsid w:val="00E9405A"/>
    <w:rsid w:val="00E9459A"/>
    <w:rsid w:val="00E9657D"/>
    <w:rsid w:val="00E97AC2"/>
    <w:rsid w:val="00E97D9E"/>
    <w:rsid w:val="00EB602E"/>
    <w:rsid w:val="00ED1FFF"/>
    <w:rsid w:val="00EE6B6A"/>
    <w:rsid w:val="00F016AE"/>
    <w:rsid w:val="00F01A03"/>
    <w:rsid w:val="00F063DB"/>
    <w:rsid w:val="00F16388"/>
    <w:rsid w:val="00F16990"/>
    <w:rsid w:val="00F21C3A"/>
    <w:rsid w:val="00F25AA7"/>
    <w:rsid w:val="00F2778E"/>
    <w:rsid w:val="00F30285"/>
    <w:rsid w:val="00F33DAC"/>
    <w:rsid w:val="00F379EE"/>
    <w:rsid w:val="00F405D1"/>
    <w:rsid w:val="00F4359A"/>
    <w:rsid w:val="00F46B39"/>
    <w:rsid w:val="00F664A1"/>
    <w:rsid w:val="00FA2074"/>
    <w:rsid w:val="00FA7888"/>
    <w:rsid w:val="00FB7B30"/>
    <w:rsid w:val="00FC220E"/>
    <w:rsid w:val="00FD6BCD"/>
    <w:rsid w:val="00FE205A"/>
    <w:rsid w:val="00FE6D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51BDE6"/>
  <w15:docId w15:val="{9E9FDFC6-9C3A-4810-B435-E79140BA2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72A"/>
    <w:pPr>
      <w:spacing w:after="0" w:line="240" w:lineRule="auto"/>
    </w:pPr>
    <w:rPr>
      <w:rFonts w:ascii="Times New Roman" w:eastAsia="SimSun" w:hAnsi="Times New Roman" w:cs="Times New Roman"/>
      <w:sz w:val="24"/>
      <w:szCs w:val="24"/>
      <w:lang w:val="en-AU" w:eastAsia="zh-CN"/>
    </w:rPr>
  </w:style>
  <w:style w:type="paragraph" w:styleId="Heading3">
    <w:name w:val="heading 3"/>
    <w:basedOn w:val="Normal"/>
    <w:next w:val="Normal"/>
    <w:link w:val="Heading3Char"/>
    <w:qFormat/>
    <w:rsid w:val="00BF372A"/>
    <w:pPr>
      <w:keepNext/>
      <w:numPr>
        <w:ilvl w:val="2"/>
        <w:numId w:val="7"/>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F372A"/>
    <w:rPr>
      <w:rFonts w:ascii="Arial" w:eastAsia="SimSun" w:hAnsi="Arial" w:cs="Arial"/>
      <w:b/>
      <w:bCs/>
      <w:sz w:val="26"/>
      <w:szCs w:val="26"/>
      <w:lang w:val="en-AU" w:eastAsia="zh-CN"/>
    </w:rPr>
  </w:style>
  <w:style w:type="paragraph" w:customStyle="1" w:styleId="IEEEAuthorName">
    <w:name w:val="IEEE Author Name"/>
    <w:basedOn w:val="Normal"/>
    <w:next w:val="Normal"/>
    <w:rsid w:val="00BF372A"/>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BF372A"/>
    <w:pPr>
      <w:spacing w:after="60"/>
      <w:jc w:val="center"/>
    </w:pPr>
    <w:rPr>
      <w:rFonts w:eastAsia="Times New Roman"/>
      <w:i/>
      <w:sz w:val="20"/>
      <w:lang w:val="en-GB" w:eastAsia="en-GB"/>
    </w:rPr>
  </w:style>
  <w:style w:type="paragraph" w:customStyle="1" w:styleId="IEEEHeading2">
    <w:name w:val="IEEE Heading 2"/>
    <w:basedOn w:val="Normal"/>
    <w:next w:val="IEEEParagraph"/>
    <w:rsid w:val="00BF372A"/>
    <w:pPr>
      <w:numPr>
        <w:numId w:val="1"/>
      </w:numPr>
      <w:adjustRightInd w:val="0"/>
      <w:snapToGrid w:val="0"/>
      <w:spacing w:before="150" w:after="60"/>
      <w:ind w:left="289" w:hanging="289"/>
    </w:pPr>
    <w:rPr>
      <w:i/>
      <w:sz w:val="20"/>
    </w:rPr>
  </w:style>
  <w:style w:type="paragraph" w:customStyle="1" w:styleId="IEEEAbstractHeading">
    <w:name w:val="IEEE Abstract Heading"/>
    <w:basedOn w:val="IEEEAbtract"/>
    <w:next w:val="IEEEAbtract"/>
    <w:link w:val="IEEEAbstractHeadingChar"/>
    <w:rsid w:val="00BF372A"/>
    <w:rPr>
      <w:i/>
    </w:rPr>
  </w:style>
  <w:style w:type="character" w:customStyle="1" w:styleId="IEEEAbstractHeadingChar">
    <w:name w:val="IEEE Abstract Heading Char"/>
    <w:basedOn w:val="DefaultParagraphFont"/>
    <w:link w:val="IEEEAbstractHeading"/>
    <w:rsid w:val="00BF372A"/>
    <w:rPr>
      <w:rFonts w:ascii="Times New Roman" w:eastAsia="SimSun" w:hAnsi="Times New Roman" w:cs="Times New Roman"/>
      <w:b/>
      <w:i/>
      <w:sz w:val="18"/>
      <w:szCs w:val="24"/>
      <w:lang w:val="en-GB" w:eastAsia="en-GB"/>
    </w:rPr>
  </w:style>
  <w:style w:type="paragraph" w:customStyle="1" w:styleId="IEEEAbtract">
    <w:name w:val="IEEE Abtract"/>
    <w:basedOn w:val="Normal"/>
    <w:next w:val="Normal"/>
    <w:link w:val="IEEEAbtractChar"/>
    <w:rsid w:val="00BF372A"/>
    <w:pPr>
      <w:adjustRightInd w:val="0"/>
      <w:snapToGrid w:val="0"/>
      <w:jc w:val="both"/>
    </w:pPr>
    <w:rPr>
      <w:b/>
      <w:sz w:val="18"/>
      <w:lang w:val="en-GB" w:eastAsia="en-GB"/>
    </w:rPr>
  </w:style>
  <w:style w:type="character" w:customStyle="1" w:styleId="IEEEAbtractChar">
    <w:name w:val="IEEE Abtract Char"/>
    <w:basedOn w:val="DefaultParagraphFont"/>
    <w:link w:val="IEEEAbtract"/>
    <w:rsid w:val="00BF372A"/>
    <w:rPr>
      <w:rFonts w:ascii="Times New Roman" w:eastAsia="SimSun" w:hAnsi="Times New Roman" w:cs="Times New Roman"/>
      <w:b/>
      <w:sz w:val="18"/>
      <w:szCs w:val="24"/>
      <w:lang w:val="en-GB" w:eastAsia="en-GB"/>
    </w:rPr>
  </w:style>
  <w:style w:type="paragraph" w:customStyle="1" w:styleId="IEEEParagraph">
    <w:name w:val="IEEE Paragraph"/>
    <w:basedOn w:val="Normal"/>
    <w:link w:val="IEEEParagraphChar"/>
    <w:rsid w:val="00BF372A"/>
    <w:pPr>
      <w:adjustRightInd w:val="0"/>
      <w:snapToGrid w:val="0"/>
      <w:ind w:firstLine="216"/>
      <w:jc w:val="both"/>
    </w:pPr>
    <w:rPr>
      <w:sz w:val="20"/>
    </w:rPr>
  </w:style>
  <w:style w:type="paragraph" w:customStyle="1" w:styleId="IEEEHeading1">
    <w:name w:val="IEEE Heading 1"/>
    <w:basedOn w:val="Normal"/>
    <w:next w:val="IEEEParagraph"/>
    <w:rsid w:val="00BF372A"/>
    <w:pPr>
      <w:numPr>
        <w:numId w:val="6"/>
      </w:numPr>
      <w:adjustRightInd w:val="0"/>
      <w:snapToGrid w:val="0"/>
      <w:spacing w:before="180" w:after="60"/>
      <w:jc w:val="center"/>
    </w:pPr>
    <w:rPr>
      <w:smallCaps/>
      <w:sz w:val="20"/>
    </w:rPr>
  </w:style>
  <w:style w:type="paragraph" w:customStyle="1" w:styleId="IEEETableCell">
    <w:name w:val="IEEE Table Cell"/>
    <w:basedOn w:val="IEEEParagraph"/>
    <w:rsid w:val="00BF372A"/>
    <w:pPr>
      <w:ind w:firstLine="0"/>
      <w:jc w:val="left"/>
    </w:pPr>
    <w:rPr>
      <w:sz w:val="18"/>
    </w:rPr>
  </w:style>
  <w:style w:type="paragraph" w:customStyle="1" w:styleId="IEEETitle">
    <w:name w:val="IEEE Title"/>
    <w:basedOn w:val="Normal"/>
    <w:next w:val="IEEEAuthorName"/>
    <w:rsid w:val="00BF372A"/>
    <w:pPr>
      <w:adjustRightInd w:val="0"/>
      <w:snapToGrid w:val="0"/>
      <w:jc w:val="center"/>
    </w:pPr>
    <w:rPr>
      <w:sz w:val="48"/>
    </w:rPr>
  </w:style>
  <w:style w:type="paragraph" w:customStyle="1" w:styleId="IEEEHeading3">
    <w:name w:val="IEEE Heading 3"/>
    <w:basedOn w:val="Normal"/>
    <w:next w:val="IEEEParagraph"/>
    <w:link w:val="IEEEHeading3Char"/>
    <w:rsid w:val="00BF372A"/>
    <w:pPr>
      <w:numPr>
        <w:numId w:val="2"/>
      </w:numPr>
      <w:tabs>
        <w:tab w:val="num" w:pos="648"/>
      </w:tabs>
      <w:adjustRightInd w:val="0"/>
      <w:snapToGrid w:val="0"/>
      <w:spacing w:before="120" w:after="60"/>
      <w:ind w:left="648" w:firstLine="216"/>
      <w:jc w:val="both"/>
    </w:pPr>
    <w:rPr>
      <w:i/>
      <w:sz w:val="20"/>
    </w:rPr>
  </w:style>
  <w:style w:type="paragraph" w:customStyle="1" w:styleId="IEEETableCaption">
    <w:name w:val="IEEE Table Caption"/>
    <w:basedOn w:val="Normal"/>
    <w:next w:val="IEEEParagraph"/>
    <w:rsid w:val="00BF372A"/>
    <w:pPr>
      <w:spacing w:before="120" w:after="120"/>
      <w:jc w:val="center"/>
    </w:pPr>
    <w:rPr>
      <w:smallCaps/>
      <w:sz w:val="16"/>
    </w:rPr>
  </w:style>
  <w:style w:type="character" w:customStyle="1" w:styleId="IEEEParagraphChar">
    <w:name w:val="IEEE Paragraph Char"/>
    <w:basedOn w:val="DefaultParagraphFont"/>
    <w:link w:val="IEEEParagraph"/>
    <w:rsid w:val="00BF372A"/>
    <w:rPr>
      <w:rFonts w:ascii="Times New Roman" w:eastAsia="SimSun" w:hAnsi="Times New Roman" w:cs="Times New Roman"/>
      <w:sz w:val="20"/>
      <w:szCs w:val="24"/>
      <w:lang w:val="en-AU" w:eastAsia="zh-CN"/>
    </w:rPr>
  </w:style>
  <w:style w:type="numbering" w:customStyle="1" w:styleId="IEEEBullet1">
    <w:name w:val="IEEE Bullet 1"/>
    <w:basedOn w:val="NoList"/>
    <w:rsid w:val="00BF372A"/>
    <w:pPr>
      <w:numPr>
        <w:numId w:val="4"/>
      </w:numPr>
    </w:pPr>
  </w:style>
  <w:style w:type="paragraph" w:customStyle="1" w:styleId="IEEEFigureCaptionSingle-Line">
    <w:name w:val="IEEE Figure Caption Single-Line"/>
    <w:basedOn w:val="IEEETableCaption"/>
    <w:next w:val="IEEEParagraph"/>
    <w:rsid w:val="00BF372A"/>
    <w:rPr>
      <w:smallCaps w:val="0"/>
    </w:rPr>
  </w:style>
  <w:style w:type="character" w:customStyle="1" w:styleId="IEEEHeading3Char">
    <w:name w:val="IEEE Heading 3 Char"/>
    <w:basedOn w:val="DefaultParagraphFont"/>
    <w:link w:val="IEEEHeading3"/>
    <w:rsid w:val="00BF372A"/>
    <w:rPr>
      <w:rFonts w:ascii="Times New Roman" w:eastAsia="SimSun" w:hAnsi="Times New Roman" w:cs="Times New Roman"/>
      <w:i/>
      <w:sz w:val="20"/>
      <w:szCs w:val="24"/>
      <w:lang w:val="en-AU" w:eastAsia="zh-CN"/>
    </w:rPr>
  </w:style>
  <w:style w:type="paragraph" w:customStyle="1" w:styleId="IEEEFigure">
    <w:name w:val="IEEE Figure"/>
    <w:basedOn w:val="Normal"/>
    <w:next w:val="IEEEFigureCaptionSingle-Line"/>
    <w:rsid w:val="00BF372A"/>
    <w:pPr>
      <w:jc w:val="center"/>
    </w:pPr>
  </w:style>
  <w:style w:type="paragraph" w:customStyle="1" w:styleId="IEEEReferenceItem">
    <w:name w:val="IEEE Reference Item"/>
    <w:basedOn w:val="Normal"/>
    <w:rsid w:val="00BF372A"/>
    <w:pPr>
      <w:numPr>
        <w:numId w:val="7"/>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BF372A"/>
    <w:pPr>
      <w:jc w:val="both"/>
    </w:pPr>
  </w:style>
  <w:style w:type="paragraph" w:customStyle="1" w:styleId="IEEETableHeaderCentered">
    <w:name w:val="IEEE Table Header Centered"/>
    <w:basedOn w:val="IEEETableCell"/>
    <w:rsid w:val="00BF372A"/>
    <w:pPr>
      <w:jc w:val="center"/>
    </w:pPr>
    <w:rPr>
      <w:b/>
      <w:bCs/>
    </w:rPr>
  </w:style>
  <w:style w:type="paragraph" w:customStyle="1" w:styleId="IEEETableHeaderLeft-Justified">
    <w:name w:val="IEEE Table Header Left-Justified"/>
    <w:basedOn w:val="IEEETableCell"/>
    <w:rsid w:val="00BF372A"/>
    <w:rPr>
      <w:b/>
      <w:bCs/>
    </w:rPr>
  </w:style>
  <w:style w:type="paragraph" w:styleId="Header">
    <w:name w:val="header"/>
    <w:basedOn w:val="Normal"/>
    <w:link w:val="HeaderChar"/>
    <w:rsid w:val="00BF372A"/>
    <w:pPr>
      <w:tabs>
        <w:tab w:val="center" w:pos="4680"/>
        <w:tab w:val="right" w:pos="9360"/>
      </w:tabs>
    </w:pPr>
  </w:style>
  <w:style w:type="character" w:customStyle="1" w:styleId="HeaderChar">
    <w:name w:val="Header Char"/>
    <w:basedOn w:val="DefaultParagraphFont"/>
    <w:link w:val="Header"/>
    <w:rsid w:val="00BF372A"/>
    <w:rPr>
      <w:rFonts w:ascii="Times New Roman" w:eastAsia="SimSun" w:hAnsi="Times New Roman" w:cs="Times New Roman"/>
      <w:sz w:val="24"/>
      <w:szCs w:val="24"/>
      <w:lang w:val="en-AU" w:eastAsia="zh-CN"/>
    </w:rPr>
  </w:style>
  <w:style w:type="paragraph" w:styleId="Footer">
    <w:name w:val="footer"/>
    <w:aliases w:val="Footer Char Char, Char Char Char,Char Char Char"/>
    <w:basedOn w:val="Normal"/>
    <w:link w:val="FooterChar"/>
    <w:uiPriority w:val="99"/>
    <w:qFormat/>
    <w:rsid w:val="00BF372A"/>
    <w:pPr>
      <w:tabs>
        <w:tab w:val="center" w:pos="4680"/>
        <w:tab w:val="right" w:pos="9360"/>
      </w:tabs>
    </w:pPr>
  </w:style>
  <w:style w:type="character" w:customStyle="1" w:styleId="FooterChar">
    <w:name w:val="Footer Char"/>
    <w:aliases w:val="Footer Char Char Char, Char Char Char Char,Char Char Char Char"/>
    <w:basedOn w:val="DefaultParagraphFont"/>
    <w:link w:val="Footer"/>
    <w:uiPriority w:val="99"/>
    <w:qFormat/>
    <w:rsid w:val="00BF372A"/>
    <w:rPr>
      <w:rFonts w:ascii="Times New Roman" w:eastAsia="SimSun" w:hAnsi="Times New Roman" w:cs="Times New Roman"/>
      <w:sz w:val="24"/>
      <w:szCs w:val="24"/>
      <w:lang w:val="en-AU" w:eastAsia="zh-CN"/>
    </w:rPr>
  </w:style>
  <w:style w:type="paragraph" w:styleId="BalloonText">
    <w:name w:val="Balloon Text"/>
    <w:basedOn w:val="Normal"/>
    <w:link w:val="BalloonTextChar"/>
    <w:uiPriority w:val="99"/>
    <w:semiHidden/>
    <w:unhideWhenUsed/>
    <w:rsid w:val="00BF372A"/>
    <w:rPr>
      <w:rFonts w:ascii="Tahoma" w:hAnsi="Tahoma" w:cs="Tahoma"/>
      <w:sz w:val="16"/>
      <w:szCs w:val="16"/>
    </w:rPr>
  </w:style>
  <w:style w:type="character" w:customStyle="1" w:styleId="BalloonTextChar">
    <w:name w:val="Balloon Text Char"/>
    <w:basedOn w:val="DefaultParagraphFont"/>
    <w:link w:val="BalloonText"/>
    <w:uiPriority w:val="99"/>
    <w:semiHidden/>
    <w:rsid w:val="00BF372A"/>
    <w:rPr>
      <w:rFonts w:ascii="Tahoma" w:eastAsia="SimSun" w:hAnsi="Tahoma" w:cs="Tahoma"/>
      <w:sz w:val="16"/>
      <w:szCs w:val="16"/>
      <w:lang w:val="en-AU" w:eastAsia="zh-CN"/>
    </w:rPr>
  </w:style>
  <w:style w:type="character" w:styleId="Hyperlink">
    <w:name w:val="Hyperlink"/>
    <w:basedOn w:val="DefaultParagraphFont"/>
    <w:uiPriority w:val="99"/>
    <w:rsid w:val="00E54EC2"/>
    <w:rPr>
      <w:color w:val="0000FF"/>
      <w:u w:val="single"/>
    </w:rPr>
  </w:style>
  <w:style w:type="paragraph" w:styleId="ListParagraph">
    <w:name w:val="List Paragraph"/>
    <w:basedOn w:val="Normal"/>
    <w:uiPriority w:val="34"/>
    <w:qFormat/>
    <w:rsid w:val="008B6084"/>
    <w:pPr>
      <w:ind w:left="720"/>
    </w:pPr>
    <w:rPr>
      <w:rFonts w:eastAsia="Times New Roman"/>
      <w:lang w:val="en-US" w:eastAsia="en-US"/>
    </w:rPr>
  </w:style>
  <w:style w:type="paragraph" w:styleId="Title">
    <w:name w:val="Title"/>
    <w:basedOn w:val="Normal"/>
    <w:link w:val="TitleChar"/>
    <w:qFormat/>
    <w:rsid w:val="00E6029B"/>
    <w:pPr>
      <w:jc w:val="center"/>
    </w:pPr>
    <w:rPr>
      <w:rFonts w:eastAsia="Times New Roman"/>
      <w:sz w:val="34"/>
      <w:szCs w:val="34"/>
      <w:u w:val="single"/>
      <w:lang w:val="en-US" w:eastAsia="en-US"/>
    </w:rPr>
  </w:style>
  <w:style w:type="character" w:customStyle="1" w:styleId="TitleChar">
    <w:name w:val="Title Char"/>
    <w:basedOn w:val="DefaultParagraphFont"/>
    <w:link w:val="Title"/>
    <w:rsid w:val="00E6029B"/>
    <w:rPr>
      <w:rFonts w:ascii="Times New Roman" w:eastAsia="Times New Roman" w:hAnsi="Times New Roman" w:cs="Times New Roman"/>
      <w:sz w:val="34"/>
      <w:szCs w:val="34"/>
      <w:u w:val="single"/>
      <w:lang w:val="en-US"/>
    </w:rPr>
  </w:style>
  <w:style w:type="character" w:customStyle="1" w:styleId="st">
    <w:name w:val="st"/>
    <w:basedOn w:val="DefaultParagraphFont"/>
    <w:rsid w:val="00E6029B"/>
  </w:style>
  <w:style w:type="paragraph" w:customStyle="1" w:styleId="Author">
    <w:name w:val="Author"/>
    <w:rsid w:val="00776193"/>
    <w:pPr>
      <w:spacing w:before="360" w:after="40" w:line="240" w:lineRule="auto"/>
      <w:jc w:val="center"/>
    </w:pPr>
    <w:rPr>
      <w:rFonts w:ascii="Times New Roman" w:eastAsia="SimSun" w:hAnsi="Times New Roman" w:cs="Times New Roman"/>
      <w:noProof/>
      <w:lang w:val="en-US"/>
    </w:rPr>
  </w:style>
  <w:style w:type="paragraph" w:customStyle="1" w:styleId="Affiliation">
    <w:name w:val="Affiliation"/>
    <w:rsid w:val="00ED1FFF"/>
    <w:pPr>
      <w:spacing w:after="0" w:line="240" w:lineRule="auto"/>
      <w:jc w:val="center"/>
    </w:pPr>
    <w:rPr>
      <w:rFonts w:ascii="Times New Roman" w:eastAsia="SimSun" w:hAnsi="Times New Roman" w:cs="Times New Roman"/>
      <w:sz w:val="20"/>
      <w:szCs w:val="20"/>
      <w:lang w:val="en-US"/>
    </w:rPr>
  </w:style>
  <w:style w:type="character" w:customStyle="1" w:styleId="gsa1">
    <w:name w:val="gs_a1"/>
    <w:rsid w:val="00921755"/>
    <w:rPr>
      <w:color w:val="008000"/>
    </w:rPr>
  </w:style>
  <w:style w:type="character" w:customStyle="1" w:styleId="contribution">
    <w:name w:val="contribution"/>
    <w:basedOn w:val="DefaultParagraphFont"/>
    <w:rsid w:val="00921755"/>
  </w:style>
  <w:style w:type="character" w:styleId="Emphasis">
    <w:name w:val="Emphasis"/>
    <w:uiPriority w:val="20"/>
    <w:qFormat/>
    <w:rsid w:val="00CA497B"/>
    <w:rPr>
      <w:i/>
      <w:iCs/>
    </w:rPr>
  </w:style>
  <w:style w:type="character" w:customStyle="1" w:styleId="googqs-tidbit">
    <w:name w:val="goog_qs-tidbit"/>
    <w:basedOn w:val="DefaultParagraphFont"/>
    <w:rsid w:val="00CA49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http://www.ijircce.com" TargetMode="External"/><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6</Pages>
  <Words>2259</Words>
  <Characters>12880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SHANMUGASUNDARAM</dc:creator>
  <cp:lastModifiedBy>Rakshit Kumar</cp:lastModifiedBy>
  <cp:revision>13</cp:revision>
  <cp:lastPrinted>2013-10-31T05:52:00Z</cp:lastPrinted>
  <dcterms:created xsi:type="dcterms:W3CDTF">2023-05-03T03:59:00Z</dcterms:created>
  <dcterms:modified xsi:type="dcterms:W3CDTF">2024-05-26T01:19:00Z</dcterms:modified>
</cp:coreProperties>
</file>