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4.png" ContentType="image/png"/>
  <Override PartName="/word/media/rId49.png" ContentType="image/png"/>
  <Override PartName="/word/media/rId37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№4:</w:t>
      </w:r>
      <w:r>
        <w:t xml:space="preserve"> </w:t>
      </w: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Математическое</w:t>
      </w:r>
      <w:r>
        <w:rPr>
          <w:iCs/>
          <w:i/>
        </w:rPr>
        <w:t xml:space="preserve"> </w:t>
      </w:r>
      <w:r>
        <w:rPr>
          <w:iCs/>
          <w:i/>
        </w:rPr>
        <w:t xml:space="preserve">моделирование</w:t>
      </w:r>
    </w:p>
    <w:p>
      <w:pPr>
        <w:pStyle w:val="Author"/>
      </w:pPr>
      <w:r>
        <w:t xml:space="preserve">Родина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Алексеевна,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Основной целью лабораторной работы можно считать ознакомление с моделью гармонических колебаний.</w:t>
      </w:r>
    </w:p>
    <w:bookmarkEnd w:id="20"/>
    <w:bookmarkStart w:id="21" w:name="задачи-работы"/>
    <w:p>
      <w:pPr>
        <w:pStyle w:val="Heading2"/>
      </w:pPr>
      <w:r>
        <w:t xml:space="preserve">Задачи работы</w:t>
      </w:r>
    </w:p>
    <w:p>
      <w:pPr>
        <w:pStyle w:val="FirstParagraph"/>
      </w:pPr>
      <w:r>
        <w:t xml:space="preserve">Можно выделить следующие задачи четвертой лабораторной работы:</w:t>
      </w:r>
      <w:r>
        <w:br/>
      </w:r>
      <w:r>
        <w:t xml:space="preserve">1. изучение модели гармонических колебаний;</w:t>
      </w:r>
      <w:r>
        <w:br/>
      </w:r>
      <w:r>
        <w:t xml:space="preserve">2. написать код, при помощи которого можно построить графики фазового портрета для случаев, указанных в моем варианте лабораторной работы.</w:t>
      </w:r>
    </w:p>
    <w:bookmarkEnd w:id="21"/>
    <w:bookmarkStart w:id="22" w:name="объект-и-предмет-исследования"/>
    <w:p>
      <w:pPr>
        <w:pStyle w:val="Heading2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четвертой лабораторной работы можно считать модель гармонических колебаний. Предметами же исследования можно считать случаи, которые рассматриваются в моем варианте лабораторной работе.</w:t>
      </w:r>
    </w:p>
    <w:bookmarkEnd w:id="22"/>
    <w:bookmarkEnd w:id="23"/>
    <w:bookmarkStart w:id="29" w:name="модель-гармонических-колебаний"/>
    <w:p>
      <w:pPr>
        <w:pStyle w:val="Heading1"/>
      </w:pPr>
      <w:r>
        <w:t xml:space="preserve">Модель гармонических колебаний</w:t>
      </w:r>
    </w:p>
    <w:bookmarkStart w:id="24" w:name="линейный-гармонический-осциллятор"/>
    <w:p>
      <w:pPr>
        <w:pStyle w:val="Heading2"/>
      </w:pPr>
      <w:r>
        <w:t xml:space="preserve">Линейный гармонический осциллятор</w:t>
      </w:r>
    </w:p>
    <w:p>
      <w:pPr>
        <w:pStyle w:val="FirstParagraph"/>
      </w:pPr>
      <w:r>
        <w:rPr>
          <w:bCs/>
          <w:b/>
        </w:rPr>
        <w:t xml:space="preserve">Линейный гармонический осциллятор</w:t>
      </w:r>
      <w:r>
        <w:t xml:space="preserve"> </w:t>
      </w:r>
      <w:r>
        <w:t xml:space="preserve">- модель, выступающая в качестве основной модели в теории колебаний. Данной моделью можно описать многие системы в физике, химии, биологии и других науках при определенных предположениях.</w:t>
      </w:r>
    </w:p>
    <w:bookmarkEnd w:id="24"/>
    <w:bookmarkStart w:id="25" w:name="X01c57f5bed2ad0a7a0f669897d4282e3102c33d"/>
    <w:p>
      <w:pPr>
        <w:pStyle w:val="Heading2"/>
      </w:pPr>
      <w:r>
        <w:t xml:space="preserve">Простейшая модель гармонических колебаний</w:t>
      </w:r>
    </w:p>
    <w:p>
      <w:pPr>
        <w:pStyle w:val="FirstParagraph"/>
      </w:pPr>
      <w:r>
        <w:t xml:space="preserve">Уравнение свободных колабаний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эненргии,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свободная частота колебаний,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δ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t>δ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r>
              <m:t>x</m:t>
            </m:r>
          </m:num>
          <m:den>
            <m:r>
              <m:t>δ</m:t>
            </m:r>
            <m:r>
              <m:t>t</m:t>
            </m:r>
          </m:den>
        </m:f>
      </m:oMath>
      <w:r>
        <w:t xml:space="preserve">.</w:t>
      </w:r>
    </w:p>
    <w:p>
      <w:pPr>
        <w:pStyle w:val="BodyText"/>
      </w:pPr>
      <w:r>
        <w:t xml:space="preserve">Соответственно, данное уравнение - линейное однородное дифференциальное уравнение второго порядка, которое является примером линейной динамической системы.</w:t>
      </w:r>
    </w:p>
    <w:bookmarkEnd w:id="25"/>
    <w:bookmarkStart w:id="26" w:name="модель-математического-маятника"/>
    <w:p>
      <w:pPr>
        <w:pStyle w:val="Heading2"/>
      </w:pPr>
      <w:r>
        <w:t xml:space="preserve">Модель математического маятника</w:t>
      </w:r>
    </w:p>
    <w:p>
      <w:pPr>
        <w:pStyle w:val="FirstParagraph"/>
      </w:pPr>
      <w:r>
        <w:t xml:space="preserve">Простейшую модель математического маятника можно описать так: при отсутствии потерь в системе (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) получаем уравнение консеравтивного осциллятора, энергия колебания которого сохранятеся во времени: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высчитывается из второго закона Ньютона.</w:t>
      </w:r>
    </w:p>
    <w:bookmarkEnd w:id="26"/>
    <w:bookmarkStart w:id="27" w:name="Xab6487940aff7148ada353164b639f677c5fa46"/>
    <w:p>
      <w:pPr>
        <w:pStyle w:val="Heading2"/>
      </w:pPr>
      <w:r>
        <w:t xml:space="preserve">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FirstParagraph"/>
      </w:pPr>
      <w:r>
        <w:t xml:space="preserve">Для однозначной разрешимости уравнения второго порядка необходимо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bookmarkEnd w:id="27"/>
    <w:bookmarkStart w:id="28" w:name="фазовый-портрет-и-фазовая-траектория"/>
    <w:p>
      <w:pPr>
        <w:pStyle w:val="Heading2"/>
      </w:pPr>
      <w:r>
        <w:t xml:space="preserve">Фазовый портрет и фазовая траектория</w:t>
      </w:r>
    </w:p>
    <w:p>
      <w:pPr>
        <w:pStyle w:val="FirstParagraph"/>
      </w:pPr>
      <w:r>
        <w:rPr>
          <w:bCs/>
          <w:b/>
        </w:rPr>
        <w:t xml:space="preserve">Фазовое пространство (плоскость) системы</w:t>
      </w:r>
      <w:r>
        <w:t xml:space="preserve"> </w:t>
      </w:r>
      <w:r>
        <w:t xml:space="preserve">- пространство, которое определяют независимые переменные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в котором</w:t>
      </w:r>
      <w:r>
        <w:t xml:space="preserve"> </w:t>
      </w:r>
      <w:r>
        <w:t xml:space="preserve">“</w:t>
      </w:r>
      <w:r>
        <w:t xml:space="preserve">движется</w:t>
      </w:r>
      <w:r>
        <w:t xml:space="preserve">”</w:t>
      </w:r>
      <w:r>
        <w:t xml:space="preserve"> </w:t>
      </w:r>
      <w:r>
        <w:t xml:space="preserve">решение. Значение фазовых координат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</w:t>
      </w:r>
    </w:p>
    <w:p>
      <w:pPr>
        <w:pStyle w:val="BodyText"/>
      </w:pPr>
      <w:r>
        <w:rPr>
          <w:bCs/>
          <w:b/>
        </w:rPr>
        <w:t xml:space="preserve">Фазовая траектория</w:t>
      </w:r>
      <w:r>
        <w:t xml:space="preserve"> </w:t>
      </w:r>
      <w:r>
        <w:t xml:space="preserve">- гладкая кривая, которая отвечает решению уравнения движения как функции времени.</w:t>
      </w:r>
    </w:p>
    <w:p>
      <w:pPr>
        <w:pStyle w:val="BodyText"/>
      </w:pPr>
      <w:r>
        <w:rPr>
          <w:bCs/>
          <w:b/>
        </w:rPr>
        <w:t xml:space="preserve">Фазовый портрет</w:t>
      </w:r>
      <w:r>
        <w:t xml:space="preserve"> </w:t>
      </w:r>
      <w:r>
        <w:t xml:space="preserve">- картина, образованная набором фазовых траекторий.</w:t>
      </w:r>
    </w:p>
    <w:bookmarkEnd w:id="28"/>
    <w:bookmarkEnd w:id="29"/>
    <w:bookmarkStart w:id="5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формулировка-задачи-из-варианта"/>
    <w:p>
      <w:pPr>
        <w:pStyle w:val="Heading2"/>
      </w:pPr>
      <w:r>
        <w:t xml:space="preserve">Формулировка задачи из варианта</w:t>
      </w:r>
    </w:p>
    <w:p>
      <w:pPr>
        <w:pStyle w:val="FirstParagraph"/>
      </w:pPr>
      <w:r>
        <w:t xml:space="preserve">Так как в третьей лабораторной работе 70 вариантов, то номер моего варианта вычисляется по формуле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m</m:t>
        </m:r>
        <m:r>
          <m:t>o</m:t>
        </m:r>
        <m:r>
          <m:t>d</m:t>
        </m:r>
        <m:r>
          <m:t>70</m:t>
        </m:r>
        <m:r>
          <m:rPr>
            <m:sty m:val="p"/>
          </m:rPr>
          <m:t>+</m:t>
        </m:r>
        <m:r>
          <m:t>1</m:t>
        </m:r>
      </m:oMath>
      <w:r>
        <w:t xml:space="preserve">, где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номер студенческого билета (в моем случае</w:t>
      </w:r>
      <w:r>
        <w:t xml:space="preserve"> </w:t>
      </w:r>
      <m:oMath>
        <m:sSub>
          <m:e>
            <m:r>
              <m:t>S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1032182581</m:t>
        </m:r>
      </m:oMath>
      <w:r>
        <w:t xml:space="preserve">):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1032182581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Соответственно, номер моего варианта - 32.</w:t>
      </w:r>
    </w:p>
    <w:p>
      <w:pPr>
        <w:pStyle w:val="BodyText"/>
      </w:pPr>
      <w:r>
        <w:rPr>
          <w:bCs/>
          <w:b/>
        </w:rPr>
        <w:t xml:space="preserve">Вариант 32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5.2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14</m:t>
        </m:r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0.3</m:t>
        </m:r>
        <m:r>
          <m:t>x</m:t>
        </m:r>
        <m:r>
          <m:rPr>
            <m:sty m:val="p"/>
          </m:rPr>
          <m:t>=</m:t>
        </m:r>
        <m:r>
          <m:t>0.8</m:t>
        </m:r>
        <m:r>
          <m:rPr>
            <m:nor/>
            <m:sty m:val="p"/>
          </m:rPr>
          <m:t>sin</m:t>
        </m:r>
        <m:r>
          <m:t>9</m:t>
        </m:r>
        <m:r>
          <m:t>t</m:t>
        </m:r>
      </m:oMath>
      <w:r>
        <w:t xml:space="preserve">;</w:t>
      </w:r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59</m:t>
        </m:r>
        <m:r>
          <m:rPr>
            <m:sty m:val="p"/>
          </m:rPr>
          <m:t>]</m:t>
        </m:r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1.5</m:t>
        </m:r>
      </m:oMath>
      <w:r>
        <w:t xml:space="preserve">.</w:t>
      </w:r>
    </w:p>
    <w:bookmarkEnd w:id="30"/>
    <w:bookmarkStart w:id="36" w:name="реализация-алгоритмов"/>
    <w:p>
      <w:pPr>
        <w:pStyle w:val="Heading2"/>
      </w:pPr>
      <w:r>
        <w:t xml:space="preserve">Реализация алгоритмов</w:t>
      </w:r>
    </w:p>
    <w:p>
      <w:pPr>
        <w:pStyle w:val="FirstParagraph"/>
      </w:pPr>
      <w:r>
        <w:t xml:space="preserve">Решение лабораторной работы может быть реализовано на многих языках программирования. В моем случае это язык программирования Python. Далее будет представлен код на этом языке программирования.</w:t>
      </w:r>
    </w:p>
    <w:bookmarkStart w:id="31" w:name="подключение-библиотек"/>
    <w:p>
      <w:pPr>
        <w:pStyle w:val="Heading3"/>
      </w:pPr>
      <w:r>
        <w:t xml:space="preserve">Подключение библиотек</w:t>
      </w:r>
    </w:p>
    <w:p>
      <w:pPr>
        <w:pStyle w:val="FirstParagraph"/>
      </w:pPr>
      <w:r>
        <w:t xml:space="preserve">Для того, чтобы использовать многие формулы, а также для построения графиков, необходимо подключить определенные библиотеки, в которых эти формулы описаны: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sin, cos, sqrt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31"/>
    <w:bookmarkStart w:id="32" w:name="X165725ca75f0b988222f06ce861efdaa24660ca"/>
    <w:p>
      <w:pPr>
        <w:pStyle w:val="Heading3"/>
      </w:pPr>
      <w:r>
        <w:t xml:space="preserve">Функции, описывающие дифференциальные уравнения</w:t>
      </w:r>
    </w:p>
    <w:p>
      <w:pPr>
        <w:pStyle w:val="FirstParagraph"/>
      </w:pPr>
      <w:r>
        <w:t xml:space="preserve">Общий вид функции, описывающей правую часть дифференциального уравнения, имеет вид: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Правая часть уравнения f(t)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F(t):</w:t>
      </w:r>
      <w:r>
        <w:br/>
      </w:r>
      <w:r>
        <w:rPr>
          <w:rStyle w:val="NormalTok"/>
        </w:rPr>
        <w:t xml:space="preserve">  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</w:t>
      </w:r>
    </w:p>
    <w:p>
      <w:pPr>
        <w:pStyle w:val="FirstParagraph"/>
      </w:pPr>
      <w:r>
        <w:t xml:space="preserve">где строка</w:t>
      </w:r>
      <w:r>
        <w:t xml:space="preserve"> </w:t>
      </w:r>
      <w:r>
        <w:t xml:space="preserve">‘</w:t>
      </w:r>
      <w:r>
        <w:t xml:space="preserve">f = 0</w:t>
      </w:r>
      <w:r>
        <w:t xml:space="preserve">’</w:t>
      </w:r>
      <w:r>
        <w:t xml:space="preserve"> </w:t>
      </w:r>
      <w:r>
        <w:t xml:space="preserve">имеет следующие значения: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первый случай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второй случай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третий случай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sin(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</w:p>
    <w:p>
      <w:pPr>
        <w:pStyle w:val="FirstParagraph"/>
      </w:pPr>
      <w:r>
        <w:t xml:space="preserve">Функция для решение системы дифференциальных уравнений имеет вид: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mmentTok"/>
        </w:rPr>
        <w:t xml:space="preserve"># Вектор-функция f(t, x)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для решения системы дифференциальных уравнений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x' = y(t, x)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где x - искомый вектор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dx(x, t):</w:t>
      </w:r>
      <w:r>
        <w:br/>
      </w:r>
      <w:r>
        <w:rPr>
          <w:rStyle w:val="NormalTok"/>
        </w:rPr>
        <w:t xml:space="preserve">        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F(t)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[dx1, dx2]</w:t>
      </w:r>
    </w:p>
    <w:bookmarkEnd w:id="32"/>
    <w:bookmarkStart w:id="33" w:name="построение-графика-функции"/>
    <w:p>
      <w:pPr>
        <w:pStyle w:val="Heading3"/>
      </w:pPr>
      <w:r>
        <w:t xml:space="preserve">Построение графика функции</w:t>
      </w:r>
    </w:p>
    <w:p>
      <w:pPr>
        <w:pStyle w:val="FirstParagraph"/>
      </w:pPr>
      <w:r>
        <w:t xml:space="preserve">Для удобства вынесем построение графиков в отдельные функции:</w:t>
      </w:r>
    </w:p>
    <w:p>
      <w:pPr>
        <w:pStyle w:val="SourceCode"/>
      </w:pPr>
      <w:r>
        <w:rPr>
          <w:rStyle w:val="CommentTok"/>
        </w:rPr>
        <w:t xml:space="preserve"># Функцкия построения фазового портрета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draw_f_plot(x, y):</w:t>
      </w:r>
      <w:r>
        <w:br/>
      </w:r>
      <w:r>
        <w:rPr>
          <w:rStyle w:val="NormalTok"/>
        </w:rPr>
        <w:t xml:space="preserve">    plt.plot(x, y)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'x`'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CommentTok"/>
        </w:rPr>
        <w:t xml:space="preserve"># Функция построения графика решения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draw_plot(x, y, t):</w:t>
      </w:r>
      <w:r>
        <w:br/>
      </w:r>
      <w:r>
        <w:rPr>
          <w:rStyle w:val="NormalTok"/>
        </w:rPr>
        <w:t xml:space="preserve">    plt.plot(t, x,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plt.plot(t, y,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'x`'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"Решение дифференциального уравнения"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plt.show()</w:t>
      </w:r>
    </w:p>
    <w:bookmarkEnd w:id="33"/>
    <w:bookmarkStart w:id="34" w:name="начальные-значения"/>
    <w:p>
      <w:pPr>
        <w:pStyle w:val="Heading3"/>
      </w:pPr>
      <w:r>
        <w:t xml:space="preserve">Начальные значения</w:t>
      </w:r>
    </w:p>
    <w:p>
      <w:pPr>
        <w:pStyle w:val="FirstParagraph"/>
      </w:pPr>
      <w:r>
        <w:t xml:space="preserve">В задаче присутствуют как общие для всех трех случаев начальные значения, так и локальные. Далее будут приведены значения, общие для всех трех случаев:</w:t>
      </w:r>
    </w:p>
    <w:p>
      <w:pPr>
        <w:pStyle w:val="SourceCode"/>
      </w:pP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Начальный момент времени 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Конечный момент времени </w:t>
      </w:r>
      <w:r>
        <w:br/>
      </w:r>
      <w:r>
        <w:rPr>
          <w:rStyle w:val="NormalTok"/>
        </w:rPr>
        <w:t xml:space="preserve">    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Шаг изменения времени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Интервал, в котором решается задача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x(t0) = x0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Вектор начальных условий</w:t>
      </w:r>
      <w:r>
        <w:br/>
      </w:r>
      <w:r>
        <w:rPr>
          <w:rStyle w:val="NormalTok"/>
        </w:rPr>
        <w:t xml:space="preserve">    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np.array([x0, y0])</w:t>
      </w:r>
    </w:p>
    <w:p>
      <w:pPr>
        <w:pStyle w:val="FirstParagraph"/>
      </w:pPr>
      <w:r>
        <w:t xml:space="preserve">Также в задаче присутствуют несколько начальных значений, различных для трех случаев. В общем виде они задаются в программе следующим образом: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Параметры осциллятора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x'' + g* x' + w^2* x = f(t)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 - частота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 - затухание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где: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первый случай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sqrt(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второй случай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третий случай</w:t>
      </w:r>
      <w:r>
        <w:br/>
      </w:r>
      <w:r>
        <w:rPr>
          <w:rStyle w:val="NormalTok"/>
        </w:rPr>
        <w:t xml:space="preserve">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</w:p>
    <w:bookmarkEnd w:id="34"/>
    <w:bookmarkStart w:id="35" w:name="X039d0e0d9427ee94baaf579bd800b05c1ba7859"/>
    <w:p>
      <w:pPr>
        <w:pStyle w:val="Heading3"/>
      </w:pPr>
      <w:r>
        <w:t xml:space="preserve">Решение диффееренциального уравнения и построение графика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Решаем дифференциальные уравнения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 начальным условием x(t0) = x0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на интервале 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 правой частью, заданной 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 записываем решение в матрицу x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odeint(dx, v0,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Переписываем отдельно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x в xpoint, x' в ypoint</w:t>
      </w:r>
      <w:r>
        <w:br/>
      </w:r>
      <w:r>
        <w:rPr>
          <w:rStyle w:val="NormalTok"/>
        </w:rPr>
        <w:t xml:space="preserve">    xpoint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x] </w:t>
      </w:r>
      <w:r>
        <w:br/>
      </w:r>
      <w:r>
        <w:rPr>
          <w:rStyle w:val="NormalTok"/>
        </w:rPr>
        <w:t xml:space="preserve">    ypoint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[elem[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Построим фазовый портрет</w:t>
      </w:r>
      <w:r>
        <w:br/>
      </w:r>
      <w:r>
        <w:rPr>
          <w:rStyle w:val="NormalTok"/>
        </w:rPr>
        <w:t xml:space="preserve">    draw_plot(xpoint, ypoint)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Построим график решений</w:t>
      </w:r>
      <w:r>
        <w:br/>
      </w:r>
      <w:r>
        <w:rPr>
          <w:rStyle w:val="NormalTok"/>
        </w:rPr>
        <w:t xml:space="preserve">    draw_plot(xpoint, ypoint, t)</w:t>
      </w:r>
    </w:p>
    <w:bookmarkEnd w:id="35"/>
    <w:bookmarkEnd w:id="36"/>
    <w:bookmarkStart w:id="52" w:name="построенные-графики"/>
    <w:p>
      <w:pPr>
        <w:pStyle w:val="Heading2"/>
      </w:pPr>
      <w:r>
        <w:t xml:space="preserve">Построенные графики</w:t>
      </w:r>
    </w:p>
    <w:bookmarkStart w:id="41" w:name="первый-случай"/>
    <w:p>
      <w:pPr>
        <w:pStyle w:val="Heading3"/>
      </w:pPr>
      <w:r>
        <w:t xml:space="preserve">Первый случай</w:t>
      </w:r>
    </w:p>
    <w:p>
      <w:pPr>
        <w:pStyle w:val="FirstParagraph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5.2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имеют следующий фазовый портрет (рис. 1) и график решений уравнения (рис. 2):</w:t>
      </w:r>
    </w:p>
    <w:p>
      <w:pPr>
        <w:pStyle w:val="CaptionedFigure"/>
      </w:pPr>
      <w:bookmarkStart w:id="38" w:name="fig:001"/>
      <w:r>
        <w:drawing>
          <wp:inline>
            <wp:extent cx="5334000" cy="4000500"/>
            <wp:effectExtent b="0" l="0" r="0" t="0"/>
            <wp:docPr descr="Figure 1: Фазовый портрет гармонического осциллятора без затуханий, без действия внешней силы, с собственной частотой колебания \omega = 5.2 по горизонтальной оси значения x, по вертикальной оси значения \dot{x}" title="" id="1" name="Picture"/>
            <a:graphic>
              <a:graphicData uri="http://schemas.openxmlformats.org/drawingml/2006/picture">
                <pic:pic>
                  <pic:nvPicPr>
                    <pic:cNvPr descr="image/fp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1: Фазовый портрет гармонического осциллятора без затуханий, без действия внешней силы, с собственной частотой колебания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5.2</m:t>
        </m:r>
      </m:oMath>
      <w:r>
        <w:t xml:space="preserve"> </w:t>
      </w:r>
      <w:r>
        <w:t xml:space="preserve">по горизонтальной оси значения</w:t>
      </w:r>
      <w:r>
        <w:t xml:space="preserve"> </w:t>
      </w:r>
      <m:oMath>
        <m:r>
          <m:t>x</m:t>
        </m:r>
      </m:oMath>
      <w:r>
        <w:t xml:space="preserve">, по вертикальной оси значения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</w:p>
    <w:p>
      <w:pPr>
        <w:pStyle w:val="CaptionedFigure"/>
      </w:pPr>
      <w:bookmarkStart w:id="40" w:name="fig:002"/>
      <w:r>
        <w:drawing>
          <wp:inline>
            <wp:extent cx="5334000" cy="4000500"/>
            <wp:effectExtent b="0" l="0" r="0" t="0"/>
            <wp:docPr descr="Figure 2: График решений уравнения гармонического осциллятора без затуханий, без действия внешней силы, с собственной частотой колебания \omega = 5.2 по горизонтальной оси значения x, по вертикальной оси значения \dot{x}" title="" id="1" name="Picture"/>
            <a:graphic>
              <a:graphicData uri="http://schemas.openxmlformats.org/drawingml/2006/picture">
                <pic:pic>
                  <pic:nvPicPr>
                    <pic:cNvPr descr="image/dx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2: График решений уравнения гармонического осциллятора без затуханий, без действия внешней силы, с собственной частотой колебания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5.2</m:t>
        </m:r>
      </m:oMath>
      <w:r>
        <w:t xml:space="preserve"> </w:t>
      </w:r>
      <w:r>
        <w:t xml:space="preserve">по горизонтальной оси значения</w:t>
      </w:r>
      <w:r>
        <w:t xml:space="preserve"> </w:t>
      </w:r>
      <m:oMath>
        <m:r>
          <m:t>x</m:t>
        </m:r>
      </m:oMath>
      <w:r>
        <w:t xml:space="preserve">, по вертикальной оси значения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</w:p>
    <w:bookmarkEnd w:id="41"/>
    <w:bookmarkStart w:id="46" w:name="второй-случай"/>
    <w:p>
      <w:pPr>
        <w:pStyle w:val="Heading3"/>
      </w:pPr>
      <w:r>
        <w:t xml:space="preserve">Второй случай</w:t>
      </w:r>
    </w:p>
    <w:p>
      <w:pPr>
        <w:pStyle w:val="FirstParagraph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14</m:t>
        </m:r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имеют следующий фазовый портрет (рис. 3) и график решений уравнения (рис. 4):</w:t>
      </w:r>
    </w:p>
    <w:p>
      <w:pPr>
        <w:pStyle w:val="CaptionedFigure"/>
      </w:pPr>
      <w:bookmarkStart w:id="43" w:name="fig:003"/>
      <w:r>
        <w:drawing>
          <wp:inline>
            <wp:extent cx="5334000" cy="4000500"/>
            <wp:effectExtent b="0" l="0" r="0" t="0"/>
            <wp:docPr descr="Figure 3: Фазовый портрет гармонического осциллятора с затуханиями, без действия внешней силы, с собственной частотой колебания \omega = 0.5, с параметром, характеризующим потери энергии \gamma = 14 по горизонтальной оси значения x, по вертикальной оси значения \dot{x}" title="" id="1" name="Picture"/>
            <a:graphic>
              <a:graphicData uri="http://schemas.openxmlformats.org/drawingml/2006/picture">
                <pic:pic>
                  <pic:nvPicPr>
                    <pic:cNvPr descr="image/fp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3: Фазовый портрет гармонического осциллятора с затуханиями, без действия внешней силы, с собственной частотой колебания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0.5</m:t>
        </m:r>
      </m:oMath>
      <w:r>
        <w:t xml:space="preserve">, с параметром, характеризующим потери энергии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по горизонтальной оси значения</w:t>
      </w:r>
      <w:r>
        <w:t xml:space="preserve"> </w:t>
      </w:r>
      <m:oMath>
        <m:r>
          <m:t>x</m:t>
        </m:r>
      </m:oMath>
      <w:r>
        <w:t xml:space="preserve">, по вертикальной оси значения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</w:p>
    <w:p>
      <w:pPr>
        <w:pStyle w:val="CaptionedFigure"/>
      </w:pPr>
      <w:bookmarkStart w:id="45" w:name="fig:004"/>
      <w:r>
        <w:drawing>
          <wp:inline>
            <wp:extent cx="5334000" cy="4000500"/>
            <wp:effectExtent b="0" l="0" r="0" t="0"/>
            <wp:docPr descr="Figure 4: График решений уравнения гармонического осциллятора с затуханиями, без действия внешней силы, с собственной частотой колебания \omega = 0.5, с параметром, характеризующим потери энергии \gamma = 14 по горизонтальной оси значения x, по вертикальной оси значения \dot{x}" title="" id="1" name="Picture"/>
            <a:graphic>
              <a:graphicData uri="http://schemas.openxmlformats.org/drawingml/2006/picture">
                <pic:pic>
                  <pic:nvPicPr>
                    <pic:cNvPr descr="image/dx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4: График решений уравнения гармонического осциллятора с затуханиями, без действия внешней силы, с собственной частотой колебания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0.5</m:t>
        </m:r>
      </m:oMath>
      <w:r>
        <w:t xml:space="preserve">, с параметром, характеризующим потери энергии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по горизонтальной оси значения</w:t>
      </w:r>
      <w:r>
        <w:t xml:space="preserve"> </w:t>
      </w:r>
      <m:oMath>
        <m:r>
          <m:t>x</m:t>
        </m:r>
      </m:oMath>
      <w:r>
        <w:t xml:space="preserve">, по вертикальной оси значения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</w:p>
    <w:bookmarkEnd w:id="46"/>
    <w:bookmarkStart w:id="51" w:name="третий-случай"/>
    <w:p>
      <w:pPr>
        <w:pStyle w:val="Heading3"/>
      </w:pPr>
      <w:r>
        <w:t xml:space="preserve">Третий случай</w:t>
      </w:r>
    </w:p>
    <w:p>
      <w:pPr>
        <w:pStyle w:val="FirstParagraph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13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0.3</m:t>
        </m:r>
        <m:r>
          <m:t>x</m:t>
        </m:r>
        <m:r>
          <m:rPr>
            <m:sty m:val="p"/>
          </m:rPr>
          <m:t>=</m:t>
        </m:r>
        <m:r>
          <m:t>0.8</m:t>
        </m:r>
        <m:r>
          <m:rPr>
            <m:nor/>
            <m:sty m:val="p"/>
          </m:rPr>
          <m:t>sin</m:t>
        </m:r>
        <m:r>
          <m:t>9</m:t>
        </m:r>
        <m:r>
          <m:t>t</m:t>
        </m:r>
      </m:oMath>
      <w:r>
        <w:t xml:space="preserve"> </w:t>
      </w:r>
      <w:r>
        <w:t xml:space="preserve">имеют следующий фазовый портрет (рис. 5) и график решений уравнения (рис. 6):</w:t>
      </w:r>
    </w:p>
    <w:p>
      <w:pPr>
        <w:pStyle w:val="CaptionedFigure"/>
      </w:pPr>
      <w:bookmarkStart w:id="48" w:name="fig:005"/>
      <w:r>
        <w:drawing>
          <wp:inline>
            <wp:extent cx="5334000" cy="4000500"/>
            <wp:effectExtent b="0" l="0" r="0" t="0"/>
            <wp:docPr descr="Figure 5: Фазовый портрет гармонического осциллятора с затуханиям, под действием внешней силы \overrightarrow{F} = 0.8 \sin{9t}, с собственной частотой колебания \omega = 0.3, с параметром, характеризующим потери энергии \gamma = 13 по горизонтальной оси значения x, по вертикальной оси значения \dot{x}" title="" id="1" name="Picture"/>
            <a:graphic>
              <a:graphicData uri="http://schemas.openxmlformats.org/drawingml/2006/picture">
                <pic:pic>
                  <pic:nvPicPr>
                    <pic:cNvPr descr="image/fp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5: Фазовый портрет гармонического осциллятора с затуханиям, под действием внешней силы</w:t>
      </w:r>
      <w:r>
        <w:t xml:space="preserve"> </w:t>
      </w:r>
      <m:oMath>
        <m:acc>
          <m:accPr>
            <m:chr m:val="⃗"/>
          </m:accPr>
          <m:e>
            <m:r>
              <m:t>F</m:t>
            </m:r>
          </m:e>
        </m:acc>
        <m:r>
          <m:rPr>
            <m:sty m:val="p"/>
          </m:rPr>
          <m:t>=</m:t>
        </m:r>
        <m:r>
          <m:t>0.8</m:t>
        </m:r>
        <m:r>
          <m:rPr>
            <m:nor/>
            <m:sty m:val="p"/>
          </m:rPr>
          <m:t>sin</m:t>
        </m:r>
        <m:r>
          <m:t>9</m:t>
        </m:r>
        <m:r>
          <m:t>t</m:t>
        </m:r>
      </m:oMath>
      <w:r>
        <w:t xml:space="preserve">, с собственной частотой колебания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0.3</m:t>
        </m:r>
      </m:oMath>
      <w:r>
        <w:t xml:space="preserve">, с параметром, характеризующим потери энергии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по горизонтальной оси значения</w:t>
      </w:r>
      <w:r>
        <w:t xml:space="preserve"> </w:t>
      </w:r>
      <m:oMath>
        <m:r>
          <m:t>x</m:t>
        </m:r>
      </m:oMath>
      <w:r>
        <w:t xml:space="preserve">, по вертикальной оси значения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</w:p>
    <w:p>
      <w:pPr>
        <w:pStyle w:val="CaptionedFigure"/>
      </w:pPr>
      <w:bookmarkStart w:id="50" w:name="fig:006"/>
      <w:r>
        <w:drawing>
          <wp:inline>
            <wp:extent cx="5334000" cy="4000500"/>
            <wp:effectExtent b="0" l="0" r="0" t="0"/>
            <wp:docPr descr="Figure 6: График решений уравнения гармонического осциллятора с затуханиям, под действием внешней силы \overrightarrow{F} = 0.8 \sin{9t}, с собственной частотой колебания \omega = 0.3, с параметром, характеризующим потери энергии \gamma = 13 по горизонтальной оси значения x, по вертикальной оси значения \dot{x}" title="" id="1" name="Picture"/>
            <a:graphic>
              <a:graphicData uri="http://schemas.openxmlformats.org/drawingml/2006/picture">
                <pic:pic>
                  <pic:nvPicPr>
                    <pic:cNvPr descr="image/dx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6: График решений уравнения гармонического осциллятора с затуханиям, под действием внешней силы</w:t>
      </w:r>
      <w:r>
        <w:t xml:space="preserve"> </w:t>
      </w:r>
      <m:oMath>
        <m:acc>
          <m:accPr>
            <m:chr m:val="⃗"/>
          </m:accPr>
          <m:e>
            <m:r>
              <m:t>F</m:t>
            </m:r>
          </m:e>
        </m:acc>
        <m:r>
          <m:rPr>
            <m:sty m:val="p"/>
          </m:rPr>
          <m:t>=</m:t>
        </m:r>
        <m:r>
          <m:t>0.8</m:t>
        </m:r>
        <m:r>
          <m:rPr>
            <m:nor/>
            <m:sty m:val="p"/>
          </m:rPr>
          <m:t>sin</m:t>
        </m:r>
        <m:r>
          <m:t>9</m:t>
        </m:r>
        <m:r>
          <m:t>t</m:t>
        </m:r>
      </m:oMath>
      <w:r>
        <w:t xml:space="preserve">, с собственной частотой колебания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r>
          <m:t>0.3</m:t>
        </m:r>
      </m:oMath>
      <w:r>
        <w:t xml:space="preserve">, с параметром, характеризующим потери энергии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по горизонтальной оси значения</w:t>
      </w:r>
      <w:r>
        <w:t xml:space="preserve"> </w:t>
      </w:r>
      <m:oMath>
        <m:r>
          <m:t>x</m:t>
        </m:r>
      </m:oMath>
      <w:r>
        <w:t xml:space="preserve">, по вертикальной оси значения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</w:p>
    <w:bookmarkEnd w:id="51"/>
    <w:bookmarkEnd w:id="52"/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проведено ознакомление с простейшими моделями гармонического осциллятора, а также построены фазовые портреты моделей.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№4: Модель гармонических колебаний</dc:title>
  <dc:creator>Родина Дарья Алексеевна, НФИбд-03-18</dc:creator>
  <dc:language>ru-RU</dc:language>
  <cp:keywords/>
  <dcterms:created xsi:type="dcterms:W3CDTF">2021-03-06T15:51:07Z</dcterms:created>
  <dcterms:modified xsi:type="dcterms:W3CDTF">2021-03-06T15:51:07Z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Математическое моделирование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