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№7:</w:t>
      </w:r>
      <w:r>
        <w:t xml:space="preserve"> </w:t>
      </w: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Родина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Алексеевна,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Основной целью лабораторной работы можно считать построение математической модели для выбора правильной стратегии при решении задачи об эффективности рекламы.</w:t>
      </w:r>
    </w:p>
    <w:bookmarkEnd w:id="20"/>
    <w:bookmarkStart w:id="21" w:name="задачи"/>
    <w:p>
      <w:pPr>
        <w:pStyle w:val="Heading2"/>
      </w:pPr>
      <w:r>
        <w:t xml:space="preserve">Задачи</w:t>
      </w:r>
    </w:p>
    <w:p>
      <w:pPr>
        <w:pStyle w:val="FirstParagraph"/>
      </w:pPr>
      <w:r>
        <w:t xml:space="preserve">Можно выделить три основные задачи данной лабораторной работы:</w:t>
      </w:r>
      <w:r>
        <w:t xml:space="preserve"> </w:t>
      </w:r>
      <w:r>
        <w:t xml:space="preserve">1. изучить теоретическую часть модели, описывающией эффективность рекламы;</w:t>
      </w:r>
      <w:r>
        <w:t xml:space="preserve"> </w:t>
      </w:r>
      <w:r>
        <w:t xml:space="preserve">2. реализовать частные случаи модели из моего варианта на одном из представленных языков программирования.</w:t>
      </w:r>
    </w:p>
    <w:bookmarkEnd w:id="21"/>
    <w:bookmarkStart w:id="22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в данной лабораторной работе является модель, описывающая эффективность рекламы, а предметом исследования - частные случаи, представленные в моем варианте лабораторной работы.</w:t>
      </w:r>
    </w:p>
    <w:bookmarkEnd w:id="22"/>
    <w:bookmarkEnd w:id="23"/>
    <w:bookmarkStart w:id="29" w:name="эффективность-рекламы"/>
    <w:p>
      <w:pPr>
        <w:pStyle w:val="Heading1"/>
      </w:pPr>
      <w:r>
        <w:t xml:space="preserve">Эффективность рекламы</w:t>
      </w:r>
    </w:p>
    <w:bookmarkStart w:id="28" w:name="описание-модели-эффективности-рекламы"/>
    <w:p>
      <w:pPr>
        <w:pStyle w:val="Heading2"/>
      </w:pPr>
      <w:r>
        <w:t xml:space="preserve">Описание модели эффективности рекламы</w:t>
      </w:r>
    </w:p>
    <w:p>
      <w:pPr>
        <w:pStyle w:val="FirstParagraph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  <w:r>
        <w:br/>
      </w: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br/>
      </w:r>
      <w:r>
        <w:t xml:space="preserve">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 (рис. 1):</w:t>
      </w:r>
    </w:p>
    <w:p>
      <w:pPr>
        <w:pStyle w:val="CaptionedFigure"/>
      </w:pPr>
      <w:bookmarkStart w:id="25" w:name="fig:001"/>
      <w:r>
        <w:drawing>
          <wp:inline>
            <wp:extent cx="4655127" cy="3734332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27" cy="373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 (рис. 2):</w:t>
      </w:r>
    </w:p>
    <w:p>
      <w:pPr>
        <w:pStyle w:val="CaptionedFigure"/>
      </w:pPr>
      <w:bookmarkStart w:id="27" w:name="fig:002"/>
      <w:r>
        <w:drawing>
          <wp:inline>
            <wp:extent cx="5334000" cy="2368061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График логистической кривой</w:t>
      </w:r>
    </w:p>
    <w:bookmarkEnd w:id="28"/>
    <w:bookmarkEnd w:id="29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формулировка-задачи-из-варианта"/>
    <w:p>
      <w:pPr>
        <w:pStyle w:val="Heading2"/>
      </w:pPr>
      <w:r>
        <w:t xml:space="preserve">Формулировка задачи из варианта</w:t>
      </w:r>
    </w:p>
    <w:p>
      <w:pPr>
        <w:pStyle w:val="FirstParagraph"/>
      </w:pPr>
      <w:r>
        <w:t xml:space="preserve">Так как в седьмой лабораторной работе 70 вариантов, то номер моего варианта вычисляется по формуле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m</m:t>
        </m:r>
        <m:r>
          <m:t>o</m:t>
        </m:r>
        <m:r>
          <m:t>d</m:t>
        </m:r>
        <m:r>
          <m:t>70</m:t>
        </m:r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- номер студенческого билета (в моем случае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1032182581</m:t>
        </m:r>
      </m:oMath>
      <w:r>
        <w:t xml:space="preserve">):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ecValTok"/>
        </w:rPr>
        <w:t xml:space="preserve">1032182581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Соответственно, номер моего варианта - 32.</w:t>
      </w:r>
    </w:p>
    <w:p>
      <w:pPr>
        <w:pStyle w:val="BodyText"/>
      </w:pPr>
      <w:r>
        <w:rPr>
          <w:bCs/>
          <w:b/>
        </w:rPr>
        <w:t xml:space="preserve">Вариант 32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  <w:r>
        <w:br/>
      </w:r>
      <w:r>
        <w:t xml:space="preserve">1.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0.54</m:t>
        </m:r>
        <m:r>
          <m:rPr>
            <m:sty m:val="p"/>
          </m:rPr>
          <m:t>+</m:t>
        </m:r>
        <m:r>
          <m:t>0.00016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br/>
      </w:r>
      <w:r>
        <w:t xml:space="preserve">2.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0.000021</m:t>
        </m:r>
        <m:r>
          <m:rPr>
            <m:sty m:val="p"/>
          </m:rPr>
          <m:t>+</m:t>
        </m:r>
        <m:r>
          <m:t>0.38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br/>
      </w:r>
      <w:r>
        <w:t xml:space="preserve">3.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0.2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0.2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br/>
      </w: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609</m:t>
        </m:r>
      </m:oMath>
      <w:r>
        <w:t xml:space="preserve">, в начальный момент о товаре знает 4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30"/>
    <w:bookmarkStart w:id="35" w:name="реализация-алгоритмов"/>
    <w:p>
      <w:pPr>
        <w:pStyle w:val="Heading2"/>
      </w:pPr>
      <w:r>
        <w:t xml:space="preserve">Реализация алгоритмов</w:t>
      </w:r>
    </w:p>
    <w:bookmarkStart w:id="31" w:name="подключение-библиотек"/>
    <w:p>
      <w:pPr>
        <w:pStyle w:val="Heading3"/>
      </w:pPr>
      <w:r>
        <w:t xml:space="preserve">Подключение библиотек</w:t>
      </w:r>
    </w:p>
    <w:p>
      <w:pPr>
        <w:pStyle w:val="FirstParagraph"/>
      </w:pPr>
      <w:r>
        <w:t xml:space="preserve">Для того, чтобы использовать многие формулы, а также для построения графиков, необходимо подключить определенные библиотеки, в которых эти формулы описаны: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cos</w:t>
      </w:r>
    </w:p>
    <w:p>
      <w:pPr>
        <w:pStyle w:val="FirstParagraph"/>
      </w:pPr>
      <w:r>
        <w:t xml:space="preserve">### Функции, описывающие факторы, влияющие на эффективность рекламы</w:t>
      </w:r>
    </w:p>
    <w:p>
      <w:pPr>
        <w:pStyle w:val="BodyText"/>
      </w:pPr>
      <w:r>
        <w:t xml:space="preserve">Платная реклама: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k(t):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0.54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</w:p>
    <w:p>
      <w:pPr>
        <w:pStyle w:val="FirstParagraph"/>
      </w:pPr>
      <w:r>
        <w:t xml:space="preserve">Сарафанное радио: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0.00016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</w:t>
      </w:r>
    </w:p>
    <w:bookmarkEnd w:id="31"/>
    <w:bookmarkStart w:id="32" w:name="X649e30286569a7d72ecb4434da4d92125427e63"/>
    <w:p>
      <w:pPr>
        <w:pStyle w:val="Heading3"/>
      </w:pPr>
      <w:r>
        <w:t xml:space="preserve">Функция, описывающая дифференциальные уравнения</w:t>
      </w:r>
    </w:p>
    <w:p>
      <w:pPr>
        <w:pStyle w:val="FirstParagraph"/>
      </w:pPr>
      <w:r>
        <w:t xml:space="preserve">Функция для решения дифференциального уравнения имеет вид:</w:t>
      </w:r>
    </w:p>
    <w:p>
      <w:pPr>
        <w:pStyle w:val="SourceCode"/>
      </w:pPr>
      <w:r>
        <w:rPr>
          <w:rStyle w:val="CommentTok"/>
        </w:rPr>
        <w:t xml:space="preserve"># Уравнение, описывающее распространение рекламы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f(x, t):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(k(t)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dx</w:t>
      </w:r>
    </w:p>
    <w:bookmarkEnd w:id="32"/>
    <w:bookmarkStart w:id="33" w:name="начальные-значения"/>
    <w:p>
      <w:pPr>
        <w:pStyle w:val="Heading3"/>
      </w:pPr>
      <w:r>
        <w:t xml:space="preserve">Начальные значения</w:t>
      </w:r>
    </w:p>
    <w:p>
      <w:pPr>
        <w:pStyle w:val="FirstParagraph"/>
      </w:pPr>
      <w:r>
        <w:t xml:space="preserve">Начальные условия задаются следующим образом:</w:t>
      </w:r>
    </w:p>
    <w:p>
      <w:pPr>
        <w:pStyle w:val="SourceCode"/>
      </w:pP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Начальный момент времени</w:t>
      </w:r>
      <w:r>
        <w:br/>
      </w:r>
      <w:r>
        <w:rPr>
          <w:rStyle w:val="CommentTok"/>
        </w:rPr>
        <w:t xml:space="preserve"># Количество людей, знающих о товаре в начальный момент времени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Максимальное количество людей, которых может заинтересовать товар 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609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временной промежуток (длительность рекламной кампании)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Для каждого случая длительность рекламной кампании была разная.</w:t>
      </w:r>
    </w:p>
    <w:bookmarkEnd w:id="33"/>
    <w:bookmarkStart w:id="34" w:name="X1566cccb866669c9d1dc2ebd7b46fdd8a2b775f"/>
    <w:p>
      <w:pPr>
        <w:pStyle w:val="Heading3"/>
      </w:pPr>
      <w:r>
        <w:t xml:space="preserve">Решение дифференциального уравнения и построение графиков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odeint(f, x0, t)</w:t>
      </w:r>
      <w:r>
        <w:br/>
      </w:r>
      <w:r>
        <w:br/>
      </w:r>
      <w:r>
        <w:rPr>
          <w:rStyle w:val="NormalTok"/>
        </w:rPr>
        <w:t xml:space="preserve">plt.plot(t, x)</w:t>
      </w:r>
    </w:p>
    <w:p>
      <w:pPr>
        <w:pStyle w:val="FirstParagraph"/>
      </w:pPr>
      <w:r>
        <w:t xml:space="preserve">Для второго случая необходимо было найти момент времени, в которой скорость была максимальной: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x.size</w:t>
      </w:r>
      <w:r>
        <w:br/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x[i]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k: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x[i]</w:t>
      </w:r>
      <w:r>
        <w:br/>
      </w:r>
      <w:r>
        <w:rPr>
          <w:rStyle w:val="NormalTok"/>
        </w:rPr>
        <w:t xml:space="preserve">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br/>
      </w:r>
      <w:r>
        <w:br/>
      </w:r>
      <w:r>
        <w:rPr>
          <w:rStyle w:val="NormalTok"/>
        </w:rPr>
        <w:t xml:space="preserve">plt.plot(t[v], x[v],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</w:p>
    <w:bookmarkEnd w:id="34"/>
    <w:bookmarkEnd w:id="35"/>
    <w:bookmarkStart w:id="42" w:name="построенные-графики"/>
    <w:p>
      <w:pPr>
        <w:pStyle w:val="Heading2"/>
      </w:pPr>
      <w:r>
        <w:t xml:space="preserve">Построенные графики</w:t>
      </w:r>
    </w:p>
    <w:p>
      <w:pPr>
        <w:pStyle w:val="FirstParagraph"/>
      </w:pPr>
      <w:r>
        <w:t xml:space="preserve">Первый случай (рис. 3):</w:t>
      </w:r>
    </w:p>
    <w:p>
      <w:pPr>
        <w:pStyle w:val="CaptionedFigure"/>
      </w:pPr>
      <w:bookmarkStart w:id="37" w:name="fig:003"/>
      <w:r>
        <w:drawing>
          <wp:inline>
            <wp:extent cx="4762500" cy="3149600"/>
            <wp:effectExtent b="0" l="0" r="0" t="0"/>
            <wp:docPr descr="Figure 3: График распространения информации о товаре с учетом платной рекламы и с учетом сарафанного радио. Коэффициент \alpha 1 = 0.54, коэффициент \alpha 2 = 0.00016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3: График распространения информации о товаре с учетом платной рекламы и с учетом сарафанного радио. Коэффициент</w:t>
      </w:r>
      <w:r>
        <w:t xml:space="preserve"> </w:t>
      </w:r>
      <m:oMath>
        <m:r>
          <m:t>α</m:t>
        </m:r>
        <m:r>
          <m:t>1</m:t>
        </m:r>
        <m:r>
          <m:rPr>
            <m:sty m:val="p"/>
          </m:rPr>
          <m:t>=</m:t>
        </m:r>
        <m:r>
          <m:t>0.54</m:t>
        </m:r>
      </m:oMath>
      <w:r>
        <w:t xml:space="preserve">, коэффициент</w:t>
      </w:r>
      <w:r>
        <w:t xml:space="preserve"> </w:t>
      </w:r>
      <m:oMath>
        <m:r>
          <m:t>α</m:t>
        </m:r>
        <m:r>
          <m:t>2</m:t>
        </m:r>
        <m:r>
          <m:rPr>
            <m:sty m:val="p"/>
          </m:rPr>
          <m:t>=</m:t>
        </m:r>
        <m:r>
          <m:t>0.00016</m:t>
        </m:r>
      </m:oMath>
    </w:p>
    <w:p>
      <w:pPr>
        <w:pStyle w:val="BodyText"/>
      </w:pPr>
      <w:r>
        <w:t xml:space="preserve">Второй случай (рис. 4):</w:t>
      </w:r>
    </w:p>
    <w:p>
      <w:pPr>
        <w:pStyle w:val="CaptionedFigure"/>
      </w:pPr>
      <w:bookmarkStart w:id="39" w:name="fig:004"/>
      <w:r>
        <w:drawing>
          <wp:inline>
            <wp:extent cx="4762500" cy="3149600"/>
            <wp:effectExtent b="0" l="0" r="0" t="0"/>
            <wp:docPr descr="Figure 4: График распространения информации о товаре с учетом платной рекламы и с учетом сарафанного радио, точка максимальной скорости распространения. Коэффициент \alpha 1 = 0.000021, коэффициент \alpha 2 = 0.38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4: График распространения информации о товаре с учетом платной рекламы и с учетом сарафанного радио, точка максимальной скорости распространения. Коэффициент</w:t>
      </w:r>
      <w:r>
        <w:t xml:space="preserve"> </w:t>
      </w:r>
      <m:oMath>
        <m:r>
          <m:t>α</m:t>
        </m:r>
        <m:r>
          <m:t>1</m:t>
        </m:r>
        <m:r>
          <m:rPr>
            <m:sty m:val="p"/>
          </m:rPr>
          <m:t>=</m:t>
        </m:r>
        <m:r>
          <m:t>0.000021</m:t>
        </m:r>
      </m:oMath>
      <w:r>
        <w:t xml:space="preserve">, коэффициент</w:t>
      </w:r>
      <w:r>
        <w:t xml:space="preserve"> </w:t>
      </w:r>
      <m:oMath>
        <m:r>
          <m:t>α</m:t>
        </m:r>
        <m:r>
          <m:t>2</m:t>
        </m:r>
        <m:r>
          <m:rPr>
            <m:sty m:val="p"/>
          </m:rPr>
          <m:t>=</m:t>
        </m:r>
        <m:r>
          <m:t>0.38</m:t>
        </m:r>
      </m:oMath>
    </w:p>
    <w:p>
      <w:pPr>
        <w:pStyle w:val="BodyText"/>
      </w:pPr>
      <w:r>
        <w:t xml:space="preserve">Третий случай (рис. 5):</w:t>
      </w:r>
    </w:p>
    <w:p>
      <w:pPr>
        <w:pStyle w:val="CaptionedFigure"/>
      </w:pPr>
      <w:bookmarkStart w:id="41" w:name="fig:005"/>
      <w:r>
        <w:drawing>
          <wp:inline>
            <wp:extent cx="4762500" cy="3149600"/>
            <wp:effectExtent b="0" l="0" r="0" t="0"/>
            <wp:docPr descr="Figure 5: График распространения информации о товаре с учетом платной рекламы и с учетом сарафанного радио, точка максимальной скорости распространения. Коэффициент \alpha 1 = 0.2 cos(t), коэффициент \alpha 2 = 0.2 cos(2t)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График распространения информации о товаре с учетом платной рекламы и с учетом сарафанного радио, точка максимальной скорости распространения. Коэффициент</w:t>
      </w:r>
      <w:r>
        <w:t xml:space="preserve"> </w:t>
      </w:r>
      <m:oMath>
        <m:r>
          <m:t>α</m:t>
        </m:r>
        <m:r>
          <m:t>1</m:t>
        </m:r>
        <m:r>
          <m:rPr>
            <m:sty m:val="p"/>
          </m:rPr>
          <m:t>=</m:t>
        </m:r>
        <m:r>
          <m:t>0.2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коэффициент</w:t>
      </w:r>
      <w:r>
        <w:t xml:space="preserve"> </w:t>
      </w:r>
      <m:oMath>
        <m:r>
          <m:t>α</m:t>
        </m:r>
        <m:r>
          <m:t>2</m:t>
        </m:r>
        <m:r>
          <m:rPr>
            <m:sty m:val="p"/>
          </m:rPr>
          <m:t>=</m:t>
        </m:r>
        <m:r>
          <m:t>0.2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</m:oMath>
    </w:p>
    <w:bookmarkEnd w:id="42"/>
    <w:bookmarkEnd w:id="43"/>
    <w:bookmarkStart w:id="4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При выполнении лабораторной работы мною были усвоены основные приципы модели, описывающей эффективность рекламы, а также проведена реализация данной модели в рамках моего варианта лабораторной работы.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№7: Эффективность рекламы</dc:title>
  <dc:creator>Родина Дарья Алексеевна, НФИбд-03-18</dc:creator>
  <dc:language>ru-RU</dc:language>
  <cp:keywords/>
  <dcterms:created xsi:type="dcterms:W3CDTF">2021-03-25T15:48:47Z</dcterms:created>
  <dcterms:modified xsi:type="dcterms:W3CDTF">2021-03-25T15:48:47Z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Математическое моделирование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