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Manual de Manejo de Crisis ante Inundaciones en Uruguay</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Rule="auto"/>
        <w:rPr/>
      </w:pPr>
      <w:r w:rsidDel="00000000" w:rsidR="00000000" w:rsidRPr="00000000">
        <w:rPr>
          <w:b w:val="1"/>
          <w:rtl w:val="0"/>
        </w:rPr>
        <w:t xml:space="preserve">1. Introducción al manejo de crisis por inundaciones</w:t>
        <w:br w:type="textWrapping"/>
      </w:r>
      <w:r w:rsidDel="00000000" w:rsidR="00000000" w:rsidRPr="00000000">
        <w:rPr>
          <w:rtl w:val="0"/>
        </w:rPr>
        <w:t xml:space="preserve"> (</w:t>
      </w:r>
      <w:r w:rsidDel="00000000" w:rsidR="00000000" w:rsidRPr="00000000">
        <w:rPr>
          <w:i w:val="1"/>
          <w:rtl w:val="0"/>
        </w:rPr>
        <w:t xml:space="preserve">Top-k sugerido: 20–30</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Las inundaciones son uno de los eventos naturales más frecuentes en Uruguay, con impactos significativos sobre comunidades urbanas y rurales. La creciente variabilidad climática, sumada a factores antrópicos como el uso intensivo del suelo y la urbanización desorganizada, ha incrementado tanto la frecuencia como la severidad de estos eventos. Este manual tiene por objetivo brindar herramientas prácticas para prevenir, responder y recuperarse eficazmente ante situaciones de emergencia por inundaciones.</w:t>
      </w:r>
    </w:p>
    <w:p w:rsidR="00000000" w:rsidDel="00000000" w:rsidP="00000000" w:rsidRDefault="00000000" w:rsidRPr="00000000" w14:paraId="00000005">
      <w:pPr>
        <w:spacing w:after="240" w:before="240" w:lineRule="auto"/>
        <w:rPr/>
      </w:pPr>
      <w:r w:rsidDel="00000000" w:rsidR="00000000" w:rsidRPr="00000000">
        <w:rPr>
          <w:rtl w:val="0"/>
        </w:rPr>
        <w:t xml:space="preserve">Este documento fue elaborado tomando como base los protocolos oficiales del Comité Departamental de Emergencia (CDE), experiencias recogidas a lo largo de múltiples eventos históricos y aportes de organismos técnicos, ambientales y comunitarios.</w:t>
      </w:r>
    </w:p>
    <w:p w:rsidR="00000000" w:rsidDel="00000000" w:rsidP="00000000" w:rsidRDefault="00000000" w:rsidRPr="00000000" w14:paraId="00000006">
      <w:pPr>
        <w:spacing w:after="240" w:before="240" w:lineRule="auto"/>
        <w:rPr/>
      </w:pPr>
      <w:r w:rsidDel="00000000" w:rsidR="00000000" w:rsidRPr="00000000">
        <w:rPr>
          <w:b w:val="1"/>
          <w:rtl w:val="0"/>
        </w:rPr>
        <w:t xml:space="preserve">1.1. Evolución histórica de eventos en Uruguay (1940–2024)</w:t>
        <w:br w:type="textWrapping"/>
      </w:r>
      <w:r w:rsidDel="00000000" w:rsidR="00000000" w:rsidRPr="00000000">
        <w:rPr>
          <w:rtl w:val="0"/>
        </w:rPr>
        <w:t xml:space="preserve"> Uruguay ha sido afectado por múltiples inundaciones significativas:</w:t>
      </w:r>
    </w:p>
    <w:p w:rsidR="00000000" w:rsidDel="00000000" w:rsidP="00000000" w:rsidRDefault="00000000" w:rsidRPr="00000000" w14:paraId="00000007">
      <w:pPr>
        <w:numPr>
          <w:ilvl w:val="0"/>
          <w:numId w:val="12"/>
        </w:numPr>
        <w:spacing w:after="0" w:afterAutospacing="0" w:before="240" w:lineRule="auto"/>
        <w:ind w:left="720" w:hanging="360"/>
      </w:pPr>
      <w:r w:rsidDel="00000000" w:rsidR="00000000" w:rsidRPr="00000000">
        <w:rPr>
          <w:b w:val="1"/>
          <w:rtl w:val="0"/>
        </w:rPr>
        <w:t xml:space="preserve">1959</w:t>
      </w:r>
      <w:r w:rsidDel="00000000" w:rsidR="00000000" w:rsidRPr="00000000">
        <w:rPr>
          <w:rtl w:val="0"/>
        </w:rPr>
        <w:t xml:space="preserve">: Inundaciones históricas en el litoral oeste (río Uruguay) provocaron más de 25.000 desplazados.</w:t>
        <w:br w:type="textWrapping"/>
      </w:r>
    </w:p>
    <w:p w:rsidR="00000000" w:rsidDel="00000000" w:rsidP="00000000" w:rsidRDefault="00000000" w:rsidRPr="00000000" w14:paraId="00000008">
      <w:pPr>
        <w:numPr>
          <w:ilvl w:val="0"/>
          <w:numId w:val="12"/>
        </w:numPr>
        <w:spacing w:after="0" w:afterAutospacing="0" w:before="0" w:beforeAutospacing="0" w:lineRule="auto"/>
        <w:ind w:left="720" w:hanging="360"/>
      </w:pPr>
      <w:r w:rsidDel="00000000" w:rsidR="00000000" w:rsidRPr="00000000">
        <w:rPr>
          <w:b w:val="1"/>
          <w:rtl w:val="0"/>
        </w:rPr>
        <w:t xml:space="preserve">2007</w:t>
      </w:r>
      <w:r w:rsidDel="00000000" w:rsidR="00000000" w:rsidRPr="00000000">
        <w:rPr>
          <w:rtl w:val="0"/>
        </w:rPr>
        <w:t xml:space="preserve">: Desbordes simultáneos en Paysandú, Artigas y Salto. Más de 12.000 evacuados.</w:t>
        <w:br w:type="textWrapping"/>
      </w:r>
    </w:p>
    <w:p w:rsidR="00000000" w:rsidDel="00000000" w:rsidP="00000000" w:rsidRDefault="00000000" w:rsidRPr="00000000" w14:paraId="00000009">
      <w:pPr>
        <w:numPr>
          <w:ilvl w:val="0"/>
          <w:numId w:val="12"/>
        </w:numPr>
        <w:spacing w:after="0" w:afterAutospacing="0" w:before="0" w:beforeAutospacing="0" w:lineRule="auto"/>
        <w:ind w:left="720" w:hanging="360"/>
      </w:pPr>
      <w:r w:rsidDel="00000000" w:rsidR="00000000" w:rsidRPr="00000000">
        <w:rPr>
          <w:b w:val="1"/>
          <w:rtl w:val="0"/>
        </w:rPr>
        <w:t xml:space="preserve">2015</w:t>
      </w:r>
      <w:r w:rsidDel="00000000" w:rsidR="00000000" w:rsidRPr="00000000">
        <w:rPr>
          <w:rtl w:val="0"/>
        </w:rPr>
        <w:t xml:space="preserve">: Inundaciones generalizadas tras lluvias extraordinarias, con picos de hasta 250 mm en 24 h. Se contabilizaron más de 13.000 personas desplazadas.</w:t>
        <w:br w:type="textWrapping"/>
      </w:r>
    </w:p>
    <w:p w:rsidR="00000000" w:rsidDel="00000000" w:rsidP="00000000" w:rsidRDefault="00000000" w:rsidRPr="00000000" w14:paraId="0000000A">
      <w:pPr>
        <w:numPr>
          <w:ilvl w:val="0"/>
          <w:numId w:val="12"/>
        </w:numPr>
        <w:spacing w:after="240" w:before="0" w:beforeAutospacing="0" w:lineRule="auto"/>
        <w:ind w:left="720" w:hanging="360"/>
      </w:pPr>
      <w:r w:rsidDel="00000000" w:rsidR="00000000" w:rsidRPr="00000000">
        <w:rPr>
          <w:b w:val="1"/>
          <w:rtl w:val="0"/>
        </w:rPr>
        <w:t xml:space="preserve">2019</w:t>
      </w:r>
      <w:r w:rsidDel="00000000" w:rsidR="00000000" w:rsidRPr="00000000">
        <w:rPr>
          <w:rtl w:val="0"/>
        </w:rPr>
        <w:t xml:space="preserve">: El río Santa Lucía provocó inundaciones en San José, Canelones y zonas periurbanas de Montevideo.</w:t>
        <w:br w:type="textWrapping"/>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1.2. Datos históricos reales</w:t>
      </w:r>
    </w:p>
    <w:tbl>
      <w:tblPr>
        <w:tblStyle w:val="Table1"/>
        <w:tblW w:w="72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0"/>
        <w:gridCol w:w="1625"/>
        <w:gridCol w:w="1490"/>
        <w:gridCol w:w="3395"/>
        <w:tblGridChange w:id="0">
          <w:tblGrid>
            <w:gridCol w:w="710"/>
            <w:gridCol w:w="1625"/>
            <w:gridCol w:w="1490"/>
            <w:gridCol w:w="339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Año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jc w:val="center"/>
              <w:rPr/>
            </w:pPr>
            <w:r w:rsidDel="00000000" w:rsidR="00000000" w:rsidRPr="00000000">
              <w:rPr>
                <w:b w:val="1"/>
                <w:rtl w:val="0"/>
              </w:rPr>
              <w:t xml:space="preserve">Región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jc w:val="center"/>
              <w:rPr/>
            </w:pPr>
            <w:r w:rsidDel="00000000" w:rsidR="00000000" w:rsidRPr="00000000">
              <w:rPr>
                <w:b w:val="1"/>
                <w:rtl w:val="0"/>
              </w:rPr>
              <w:t xml:space="preserve">Desplazados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jc w:val="center"/>
              <w:rPr/>
            </w:pPr>
            <w:r w:rsidDel="00000000" w:rsidR="00000000" w:rsidRPr="00000000">
              <w:rPr>
                <w:b w:val="1"/>
                <w:rtl w:val="0"/>
              </w:rPr>
              <w:t xml:space="preserve">Precipitación acumulada (mm)</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1959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Litoral Oeste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25.000+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1.200 mm en 30 días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2007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Artigas - Salto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12.500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480 mm en 10 días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2015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Varios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13.400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500 mm en 5 días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2019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Santa Lucía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4.800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320 mm en 4 días</w:t>
            </w:r>
          </w:p>
        </w:tc>
      </w:tr>
    </w:tbl>
    <w:p w:rsidR="00000000" w:rsidDel="00000000" w:rsidP="00000000" w:rsidRDefault="00000000" w:rsidRPr="00000000" w14:paraId="00000020">
      <w:pPr>
        <w:spacing w:after="240" w:before="240" w:lineRule="auto"/>
        <w:rPr/>
      </w:pPr>
      <w:r w:rsidDel="00000000" w:rsidR="00000000" w:rsidRPr="00000000">
        <w:rPr>
          <w:rtl w:val="0"/>
        </w:rPr>
        <w:t xml:space="preserve">(Fuentes: SINAE, DINAGUA, INUMET, prensa nacional)</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2. Identificación de riesgos</w:t>
        <w:br w:type="textWrapping"/>
      </w:r>
      <w:r w:rsidDel="00000000" w:rsidR="00000000" w:rsidRPr="00000000">
        <w:rPr>
          <w:rtl w:val="0"/>
        </w:rPr>
        <w:t xml:space="preserve"> (</w:t>
      </w:r>
      <w:r w:rsidDel="00000000" w:rsidR="00000000" w:rsidRPr="00000000">
        <w:rPr>
          <w:i w:val="1"/>
          <w:rtl w:val="0"/>
        </w:rPr>
        <w:t xml:space="preserve">Top-k sugerido: 15–25</w:t>
      </w:r>
      <w:r w:rsidDel="00000000" w:rsidR="00000000" w:rsidRPr="00000000">
        <w:rPr>
          <w:rtl w:val="0"/>
        </w:rPr>
        <w:t xml:space="preserve">)</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2.1. Zonas propensas a inundaciones</w:t>
      </w:r>
    </w:p>
    <w:p w:rsidR="00000000" w:rsidDel="00000000" w:rsidP="00000000" w:rsidRDefault="00000000" w:rsidRPr="00000000" w14:paraId="00000024">
      <w:pPr>
        <w:numPr>
          <w:ilvl w:val="0"/>
          <w:numId w:val="5"/>
        </w:numPr>
        <w:spacing w:after="0" w:afterAutospacing="0" w:before="240" w:lineRule="auto"/>
        <w:ind w:left="720" w:hanging="360"/>
      </w:pPr>
      <w:r w:rsidDel="00000000" w:rsidR="00000000" w:rsidRPr="00000000">
        <w:rPr>
          <w:rtl w:val="0"/>
        </w:rPr>
        <w:t xml:space="preserve">Las ciudades de </w:t>
      </w:r>
      <w:r w:rsidDel="00000000" w:rsidR="00000000" w:rsidRPr="00000000">
        <w:rPr>
          <w:b w:val="1"/>
          <w:rtl w:val="0"/>
        </w:rPr>
        <w:t xml:space="preserve">Salto, Paysandú, Artigas, Durazno</w:t>
      </w:r>
      <w:r w:rsidDel="00000000" w:rsidR="00000000" w:rsidRPr="00000000">
        <w:rPr>
          <w:rtl w:val="0"/>
        </w:rPr>
        <w:t xml:space="preserve"> y </w:t>
      </w:r>
      <w:r w:rsidDel="00000000" w:rsidR="00000000" w:rsidRPr="00000000">
        <w:rPr>
          <w:b w:val="1"/>
          <w:rtl w:val="0"/>
        </w:rPr>
        <w:t xml:space="preserve">Treinta y Tres</w:t>
      </w:r>
      <w:r w:rsidDel="00000000" w:rsidR="00000000" w:rsidRPr="00000000">
        <w:rPr>
          <w:rtl w:val="0"/>
        </w:rPr>
        <w:t xml:space="preserve"> presentan altos niveles de vulnerabilidad debido a su proximidad a grandes ríos y terrenos llanos.</w:t>
        <w:br w:type="textWrapping"/>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rtl w:val="0"/>
        </w:rPr>
        <w:t xml:space="preserve">Montevideo y Canelones sufren inundaciones urbanas por saturación de drenaje y ocupación de cauces naturales.</w:t>
        <w:br w:type="textWrapping"/>
      </w:r>
    </w:p>
    <w:p w:rsidR="00000000" w:rsidDel="00000000" w:rsidP="00000000" w:rsidRDefault="00000000" w:rsidRPr="00000000" w14:paraId="00000026">
      <w:pPr>
        <w:numPr>
          <w:ilvl w:val="0"/>
          <w:numId w:val="5"/>
        </w:numPr>
        <w:spacing w:after="240" w:before="0" w:beforeAutospacing="0" w:lineRule="auto"/>
        <w:ind w:left="720" w:hanging="360"/>
      </w:pPr>
      <w:r w:rsidDel="00000000" w:rsidR="00000000" w:rsidRPr="00000000">
        <w:rPr>
          <w:rtl w:val="0"/>
        </w:rPr>
        <w:t xml:space="preserve">Los cursos del </w:t>
      </w:r>
      <w:r w:rsidDel="00000000" w:rsidR="00000000" w:rsidRPr="00000000">
        <w:rPr>
          <w:b w:val="1"/>
          <w:rtl w:val="0"/>
        </w:rPr>
        <w:t xml:space="preserve">río Yí, Santa Lucía y Tacuarembó Grande</w:t>
      </w:r>
      <w:r w:rsidDel="00000000" w:rsidR="00000000" w:rsidRPr="00000000">
        <w:rPr>
          <w:rtl w:val="0"/>
        </w:rPr>
        <w:t xml:space="preserve"> han provocado múltiples eventos críticos en los últimos 30 años.</w:t>
        <w:br w:type="textWrapping"/>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2.2. Signos de alerta temprana</w:t>
      </w:r>
    </w:p>
    <w:p w:rsidR="00000000" w:rsidDel="00000000" w:rsidP="00000000" w:rsidRDefault="00000000" w:rsidRPr="00000000" w14:paraId="00000028">
      <w:pPr>
        <w:numPr>
          <w:ilvl w:val="0"/>
          <w:numId w:val="9"/>
        </w:numPr>
        <w:spacing w:after="0" w:afterAutospacing="0" w:before="240" w:lineRule="auto"/>
        <w:ind w:left="720" w:hanging="360"/>
      </w:pPr>
      <w:r w:rsidDel="00000000" w:rsidR="00000000" w:rsidRPr="00000000">
        <w:rPr>
          <w:rtl w:val="0"/>
        </w:rPr>
        <w:t xml:space="preserve">Acumulación de lluvias superior a 100 mm en 24 h.</w:t>
        <w:br w:type="textWrapping"/>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rtl w:val="0"/>
        </w:rPr>
        <w:t xml:space="preserve">Aumento rápido del caudal fluvial (más de 20 cm/h).</w:t>
        <w:br w:type="textWrapping"/>
      </w:r>
    </w:p>
    <w:p w:rsidR="00000000" w:rsidDel="00000000" w:rsidP="00000000" w:rsidRDefault="00000000" w:rsidRPr="00000000" w14:paraId="0000002A">
      <w:pPr>
        <w:numPr>
          <w:ilvl w:val="0"/>
          <w:numId w:val="9"/>
        </w:numPr>
        <w:spacing w:after="0" w:afterAutospacing="0" w:before="0" w:beforeAutospacing="0" w:lineRule="auto"/>
        <w:ind w:left="720" w:hanging="360"/>
      </w:pPr>
      <w:r w:rsidDel="00000000" w:rsidR="00000000" w:rsidRPr="00000000">
        <w:rPr>
          <w:rtl w:val="0"/>
        </w:rPr>
        <w:t xml:space="preserve">Datos en tiempo real de estaciones telemétricas de DINAGUA.</w:t>
        <w:br w:type="textWrapping"/>
      </w:r>
    </w:p>
    <w:p w:rsidR="00000000" w:rsidDel="00000000" w:rsidP="00000000" w:rsidRDefault="00000000" w:rsidRPr="00000000" w14:paraId="0000002B">
      <w:pPr>
        <w:numPr>
          <w:ilvl w:val="0"/>
          <w:numId w:val="9"/>
        </w:numPr>
        <w:spacing w:after="240" w:before="0" w:beforeAutospacing="0" w:lineRule="auto"/>
        <w:ind w:left="720" w:hanging="360"/>
      </w:pPr>
      <w:r w:rsidDel="00000000" w:rsidR="00000000" w:rsidRPr="00000000">
        <w:rPr>
          <w:rtl w:val="0"/>
        </w:rPr>
        <w:t xml:space="preserve">Alertas de INUMET de nivel naranja o rojo.</w:t>
        <w:br w:type="textWrapping"/>
      </w:r>
    </w:p>
    <w:p w:rsidR="00000000" w:rsidDel="00000000" w:rsidP="00000000" w:rsidRDefault="00000000" w:rsidRPr="00000000" w14:paraId="0000002C">
      <w:pPr>
        <w:spacing w:after="240" w:before="240" w:lineRule="auto"/>
        <w:rPr/>
      </w:pPr>
      <w:r w:rsidDel="00000000" w:rsidR="00000000" w:rsidRPr="00000000">
        <w:rPr>
          <w:b w:val="1"/>
          <w:rtl w:val="0"/>
        </w:rPr>
        <w:t xml:space="preserve">2.3. Monitoreo comunitario real</w:t>
        <w:br w:type="textWrapping"/>
      </w:r>
      <w:r w:rsidDel="00000000" w:rsidR="00000000" w:rsidRPr="00000000">
        <w:rPr>
          <w:rtl w:val="0"/>
        </w:rPr>
        <w:t xml:space="preserve"> En </w:t>
      </w:r>
      <w:r w:rsidDel="00000000" w:rsidR="00000000" w:rsidRPr="00000000">
        <w:rPr>
          <w:b w:val="1"/>
          <w:rtl w:val="0"/>
        </w:rPr>
        <w:t xml:space="preserve">Santa Lucía</w:t>
      </w:r>
      <w:r w:rsidDel="00000000" w:rsidR="00000000" w:rsidRPr="00000000">
        <w:rPr>
          <w:rtl w:val="0"/>
        </w:rPr>
        <w:t xml:space="preserve"> y </w:t>
      </w:r>
      <w:r w:rsidDel="00000000" w:rsidR="00000000" w:rsidRPr="00000000">
        <w:rPr>
          <w:b w:val="1"/>
          <w:rtl w:val="0"/>
        </w:rPr>
        <w:t xml:space="preserve">Paso de los Toros</w:t>
      </w:r>
      <w:r w:rsidDel="00000000" w:rsidR="00000000" w:rsidRPr="00000000">
        <w:rPr>
          <w:rtl w:val="0"/>
        </w:rPr>
        <w:t xml:space="preserve">, los comités locales de emergencia coordinan con centros educativos y vecinos para realizar monitoreo visual y comunicar niveles de agua en tiempo real al CECOED.</w:t>
      </w:r>
    </w:p>
    <w:p w:rsidR="00000000" w:rsidDel="00000000" w:rsidP="00000000" w:rsidRDefault="00000000" w:rsidRPr="00000000" w14:paraId="0000002D">
      <w:pPr>
        <w:spacing w:after="240" w:before="240" w:lineRule="auto"/>
        <w:rPr/>
      </w:pPr>
      <w:r w:rsidDel="00000000" w:rsidR="00000000" w:rsidRPr="00000000">
        <w:rPr>
          <w:b w:val="1"/>
          <w:rtl w:val="0"/>
        </w:rPr>
        <w:t xml:space="preserve">2.4. Mapa de riesgo (basado en DINAGUA)</w:t>
        <w:br w:type="textWrapping"/>
      </w:r>
      <w:r w:rsidDel="00000000" w:rsidR="00000000" w:rsidRPr="00000000">
        <w:rPr>
          <w:rtl w:val="0"/>
        </w:rPr>
        <w:t xml:space="preserve"> Las zonas con mayor riesgo están identificadas por estudios de vulnerabilidad hídrica realizados por la Dirección Nacional de Aguas. Estas incluyen los tramos bajos del río Uruguay, la cuenca del Santa Lucía, y las márgenes urbanas del arroyo Miguelete.</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b w:val="1"/>
          <w:rtl w:val="0"/>
        </w:rPr>
        <w:t xml:space="preserve">3. Protocolo de respuesta inmediata</w:t>
        <w:br w:type="textWrapping"/>
      </w:r>
      <w:r w:rsidDel="00000000" w:rsidR="00000000" w:rsidRPr="00000000">
        <w:rPr>
          <w:rtl w:val="0"/>
        </w:rPr>
        <w:t xml:space="preserve"> (</w:t>
      </w:r>
      <w:r w:rsidDel="00000000" w:rsidR="00000000" w:rsidRPr="00000000">
        <w:rPr>
          <w:i w:val="1"/>
          <w:rtl w:val="0"/>
        </w:rPr>
        <w:t xml:space="preserve">Top-k sugerido: 5–15</w:t>
      </w:r>
      <w:r w:rsidDel="00000000" w:rsidR="00000000" w:rsidRPr="00000000">
        <w:rPr>
          <w:rtl w:val="0"/>
        </w:rPr>
        <w:t xml:space="preserve">)</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Antes de la inundación:</w:t>
      </w:r>
    </w:p>
    <w:p w:rsidR="00000000" w:rsidDel="00000000" w:rsidP="00000000" w:rsidRDefault="00000000" w:rsidRPr="00000000" w14:paraId="00000031">
      <w:pPr>
        <w:numPr>
          <w:ilvl w:val="0"/>
          <w:numId w:val="13"/>
        </w:numPr>
        <w:spacing w:after="0" w:afterAutospacing="0" w:before="240" w:lineRule="auto"/>
        <w:ind w:left="720" w:hanging="360"/>
      </w:pPr>
      <w:r w:rsidDel="00000000" w:rsidR="00000000" w:rsidRPr="00000000">
        <w:rPr>
          <w:rtl w:val="0"/>
        </w:rPr>
        <w:t xml:space="preserve">Activación del Comité Departamental de Emergencia (CDE).</w:t>
        <w:br w:type="textWrapping"/>
      </w:r>
    </w:p>
    <w:p w:rsidR="00000000" w:rsidDel="00000000" w:rsidP="00000000" w:rsidRDefault="00000000" w:rsidRPr="00000000" w14:paraId="00000032">
      <w:pPr>
        <w:numPr>
          <w:ilvl w:val="0"/>
          <w:numId w:val="13"/>
        </w:numPr>
        <w:spacing w:after="0" w:afterAutospacing="0" w:before="0" w:beforeAutospacing="0" w:lineRule="auto"/>
        <w:ind w:left="720" w:hanging="360"/>
      </w:pPr>
      <w:r w:rsidDel="00000000" w:rsidR="00000000" w:rsidRPr="00000000">
        <w:rPr>
          <w:rtl w:val="0"/>
        </w:rPr>
        <w:t xml:space="preserve">Emisión de alertas mediante INUMET y SINAE.</w:t>
        <w:br w:type="textWrapping"/>
      </w:r>
    </w:p>
    <w:p w:rsidR="00000000" w:rsidDel="00000000" w:rsidP="00000000" w:rsidRDefault="00000000" w:rsidRPr="00000000" w14:paraId="00000033">
      <w:pPr>
        <w:numPr>
          <w:ilvl w:val="0"/>
          <w:numId w:val="13"/>
        </w:numPr>
        <w:spacing w:after="240" w:before="0" w:beforeAutospacing="0" w:lineRule="auto"/>
        <w:ind w:left="720" w:hanging="360"/>
      </w:pPr>
      <w:r w:rsidDel="00000000" w:rsidR="00000000" w:rsidRPr="00000000">
        <w:rPr>
          <w:rtl w:val="0"/>
        </w:rPr>
        <w:t xml:space="preserve">Preparación de vehículos, refugios, y logística por parte de CECOED.</w:t>
        <w:br w:type="textWrapping"/>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Durante la inundación:</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rtl w:val="0"/>
        </w:rPr>
        <w:t xml:space="preserve">Corte de energía en zonas críticas coordinado por UTE.</w:t>
        <w:br w:type="textWrapping"/>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Corte de rutas por Policía Caminera.</w:t>
        <w:br w:type="textWrapping"/>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rtl w:val="0"/>
        </w:rPr>
        <w:t xml:space="preserve">Coordinación con MIDES y Bomberos para evacuaciones.</w:t>
        <w:br w:type="textWrapping"/>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Después de la inundación:</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Evaluación de daños por equipos técnicos municipales.</w:t>
        <w:br w:type="textWrapping"/>
      </w:r>
    </w:p>
    <w:p w:rsidR="00000000" w:rsidDel="00000000" w:rsidP="00000000" w:rsidRDefault="00000000" w:rsidRPr="00000000" w14:paraId="0000003A">
      <w:pPr>
        <w:numPr>
          <w:ilvl w:val="0"/>
          <w:numId w:val="1"/>
        </w:numPr>
        <w:spacing w:after="0" w:afterAutospacing="0" w:before="0" w:beforeAutospacing="0" w:lineRule="auto"/>
        <w:ind w:left="720" w:hanging="360"/>
      </w:pPr>
      <w:r w:rsidDel="00000000" w:rsidR="00000000" w:rsidRPr="00000000">
        <w:rPr>
          <w:rtl w:val="0"/>
        </w:rPr>
        <w:t xml:space="preserve">Rehabilitación progresiva de zonas afectadas.</w:t>
        <w:br w:type="textWrapping"/>
      </w:r>
    </w:p>
    <w:p w:rsidR="00000000" w:rsidDel="00000000" w:rsidP="00000000" w:rsidRDefault="00000000" w:rsidRPr="00000000" w14:paraId="0000003B">
      <w:pPr>
        <w:numPr>
          <w:ilvl w:val="0"/>
          <w:numId w:val="1"/>
        </w:numPr>
        <w:spacing w:after="240" w:before="0" w:beforeAutospacing="0" w:lineRule="auto"/>
        <w:ind w:left="720" w:hanging="360"/>
      </w:pPr>
      <w:r w:rsidDel="00000000" w:rsidR="00000000" w:rsidRPr="00000000">
        <w:rPr>
          <w:rtl w:val="0"/>
        </w:rPr>
        <w:t xml:space="preserve">Censos sociales realizados por MIDES.</w:t>
        <w:br w:type="textWrapping"/>
      </w:r>
    </w:p>
    <w:p w:rsidR="00000000" w:rsidDel="00000000" w:rsidP="00000000" w:rsidRDefault="00000000" w:rsidRPr="00000000" w14:paraId="0000003C">
      <w:pPr>
        <w:spacing w:after="240" w:before="240" w:lineRule="auto"/>
        <w:rPr/>
      </w:pPr>
      <w:r w:rsidDel="00000000" w:rsidR="00000000" w:rsidRPr="00000000">
        <w:rPr>
          <w:b w:val="1"/>
          <w:rtl w:val="0"/>
        </w:rPr>
        <w:t xml:space="preserve">3.1. Evento real (Paysandú, 2007)</w:t>
        <w:br w:type="textWrapping"/>
      </w:r>
      <w:r w:rsidDel="00000000" w:rsidR="00000000" w:rsidRPr="00000000">
        <w:rPr>
          <w:rtl w:val="0"/>
        </w:rPr>
        <w:t xml:space="preserve"> El CECOED activó 9 albergues temporales, evacuando más de 4.000 personas en menos de 72 horas. Se distribuyeron 16.000 raciones y hubo coordinación directa entre UTE, Bomberos y MIDES.</w:t>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b w:val="1"/>
          <w:rtl w:val="0"/>
        </w:rPr>
        <w:t xml:space="preserve">4. Lineamientos y buenas prácticas</w:t>
        <w:br w:type="textWrapping"/>
      </w:r>
      <w:r w:rsidDel="00000000" w:rsidR="00000000" w:rsidRPr="00000000">
        <w:rPr>
          <w:rtl w:val="0"/>
        </w:rPr>
        <w:t xml:space="preserve"> (</w:t>
      </w:r>
      <w:r w:rsidDel="00000000" w:rsidR="00000000" w:rsidRPr="00000000">
        <w:rPr>
          <w:i w:val="1"/>
          <w:rtl w:val="0"/>
        </w:rPr>
        <w:t xml:space="preserve">Top-k sugerido: 20–30</w:t>
      </w:r>
      <w:r w:rsidDel="00000000" w:rsidR="00000000" w:rsidRPr="00000000">
        <w:rPr>
          <w:rtl w:val="0"/>
        </w:rPr>
        <w:t xml:space="preserve">)</w:t>
      </w:r>
    </w:p>
    <w:p w:rsidR="00000000" w:rsidDel="00000000" w:rsidP="00000000" w:rsidRDefault="00000000" w:rsidRPr="00000000" w14:paraId="0000003F">
      <w:pPr>
        <w:numPr>
          <w:ilvl w:val="0"/>
          <w:numId w:val="6"/>
        </w:numPr>
        <w:spacing w:after="0" w:afterAutospacing="0" w:before="240" w:lineRule="auto"/>
        <w:ind w:left="720" w:hanging="360"/>
      </w:pPr>
      <w:r w:rsidDel="00000000" w:rsidR="00000000" w:rsidRPr="00000000">
        <w:rPr>
          <w:rtl w:val="0"/>
        </w:rPr>
        <w:t xml:space="preserve">Uso de mapas de riesgo del </w:t>
      </w:r>
      <w:r w:rsidDel="00000000" w:rsidR="00000000" w:rsidRPr="00000000">
        <w:rPr>
          <w:b w:val="1"/>
          <w:rtl w:val="0"/>
        </w:rPr>
        <w:t xml:space="preserve">Sistema Nacional de Información Hídrica</w:t>
      </w:r>
      <w:r w:rsidDel="00000000" w:rsidR="00000000" w:rsidRPr="00000000">
        <w:rPr>
          <w:rtl w:val="0"/>
        </w:rPr>
        <w:t xml:space="preserve">.</w:t>
        <w:br w:type="textWrapping"/>
      </w:r>
    </w:p>
    <w:p w:rsidR="00000000" w:rsidDel="00000000" w:rsidP="00000000" w:rsidRDefault="00000000" w:rsidRPr="00000000" w14:paraId="00000040">
      <w:pPr>
        <w:numPr>
          <w:ilvl w:val="0"/>
          <w:numId w:val="6"/>
        </w:numPr>
        <w:spacing w:after="0" w:afterAutospacing="0" w:before="0" w:beforeAutospacing="0" w:lineRule="auto"/>
        <w:ind w:left="720" w:hanging="360"/>
      </w:pPr>
      <w:r w:rsidDel="00000000" w:rsidR="00000000" w:rsidRPr="00000000">
        <w:rPr>
          <w:rtl w:val="0"/>
        </w:rPr>
        <w:t xml:space="preserve">Ejecución de obras de drenaje pluvial en zonas críticas (ej. barrio Malvín Norte en Montevideo).</w:t>
        <w:br w:type="textWrapping"/>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rtl w:val="0"/>
        </w:rPr>
        <w:t xml:space="preserve">Implementación de soluciones basadas en la naturaleza: </w:t>
      </w:r>
      <w:r w:rsidDel="00000000" w:rsidR="00000000" w:rsidRPr="00000000">
        <w:rPr>
          <w:b w:val="1"/>
          <w:rtl w:val="0"/>
        </w:rPr>
        <w:t xml:space="preserve">humedales urbanos</w:t>
      </w:r>
      <w:r w:rsidDel="00000000" w:rsidR="00000000" w:rsidRPr="00000000">
        <w:rPr>
          <w:rtl w:val="0"/>
        </w:rPr>
        <w:t xml:space="preserve"> como en el arroyo Pantanoso.</w:t>
        <w:br w:type="textWrapping"/>
      </w:r>
    </w:p>
    <w:p w:rsidR="00000000" w:rsidDel="00000000" w:rsidP="00000000" w:rsidRDefault="00000000" w:rsidRPr="00000000" w14:paraId="00000042">
      <w:pPr>
        <w:numPr>
          <w:ilvl w:val="0"/>
          <w:numId w:val="6"/>
        </w:numPr>
        <w:spacing w:after="240" w:before="0" w:beforeAutospacing="0" w:lineRule="auto"/>
        <w:ind w:left="720" w:hanging="360"/>
      </w:pPr>
      <w:r w:rsidDel="00000000" w:rsidR="00000000" w:rsidRPr="00000000">
        <w:rPr>
          <w:rtl w:val="0"/>
        </w:rPr>
        <w:t xml:space="preserve">Regulación del uso del suelo en zonas inundables mediante herramientas de ordenamiento territorial (Ley N° 18.308).</w:t>
        <w:br w:type="textWrapping"/>
      </w:r>
    </w:p>
    <w:p w:rsidR="00000000" w:rsidDel="00000000" w:rsidP="00000000" w:rsidRDefault="00000000" w:rsidRPr="00000000" w14:paraId="00000043">
      <w:pPr>
        <w:spacing w:after="240" w:before="240" w:lineRule="auto"/>
        <w:rPr/>
      </w:pPr>
      <w:r w:rsidDel="00000000" w:rsidR="00000000" w:rsidRPr="00000000">
        <w:rPr>
          <w:b w:val="1"/>
          <w:rtl w:val="0"/>
        </w:rPr>
        <w:t xml:space="preserve">4.1. Caso real: Barrio Cauceglia (Durazno)</w:t>
        <w:br w:type="textWrapping"/>
      </w:r>
      <w:r w:rsidDel="00000000" w:rsidR="00000000" w:rsidRPr="00000000">
        <w:rPr>
          <w:rtl w:val="0"/>
        </w:rPr>
        <w:t xml:space="preserve"> Después de reiteradas inundaciones, la Intendencia reubicó 120 familias y construyó infraestructura de contención. Desde 2020 no se registran evacuaciones en esa zona.</w:t>
      </w:r>
    </w:p>
    <w:p w:rsidR="00000000" w:rsidDel="00000000" w:rsidP="00000000" w:rsidRDefault="00000000" w:rsidRPr="00000000" w14:paraId="0000004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b w:val="1"/>
          <w:rtl w:val="0"/>
        </w:rPr>
        <w:t xml:space="preserve">5. Comunicación de emergencia</w:t>
        <w:br w:type="textWrapping"/>
      </w:r>
      <w:r w:rsidDel="00000000" w:rsidR="00000000" w:rsidRPr="00000000">
        <w:rPr>
          <w:rtl w:val="0"/>
        </w:rPr>
        <w:t xml:space="preserve"> (</w:t>
      </w:r>
      <w:r w:rsidDel="00000000" w:rsidR="00000000" w:rsidRPr="00000000">
        <w:rPr>
          <w:i w:val="1"/>
          <w:rtl w:val="0"/>
        </w:rPr>
        <w:t xml:space="preserve">Top-k sugerido: 15–25</w:t>
      </w:r>
      <w:r w:rsidDel="00000000" w:rsidR="00000000" w:rsidRPr="00000000">
        <w:rPr>
          <w:rtl w:val="0"/>
        </w:rPr>
        <w:t xml:space="preserve">)</w:t>
      </w:r>
    </w:p>
    <w:p w:rsidR="00000000" w:rsidDel="00000000" w:rsidP="00000000" w:rsidRDefault="00000000" w:rsidRPr="00000000" w14:paraId="00000046">
      <w:pPr>
        <w:numPr>
          <w:ilvl w:val="0"/>
          <w:numId w:val="4"/>
        </w:numPr>
        <w:spacing w:after="0" w:afterAutospacing="0" w:before="240" w:lineRule="auto"/>
        <w:ind w:left="720" w:hanging="360"/>
      </w:pPr>
      <w:r w:rsidDel="00000000" w:rsidR="00000000" w:rsidRPr="00000000">
        <w:rPr>
          <w:rtl w:val="0"/>
        </w:rPr>
        <w:t xml:space="preserve">SINAE utiliza el sistema de mensajería de emergencia vía telefonía móvil, altoparlantes y redes sociales oficiales.</w:t>
        <w:br w:type="textWrapping"/>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rtl w:val="0"/>
        </w:rPr>
        <w:t xml:space="preserve">Radios comunitarias como </w:t>
      </w:r>
      <w:r w:rsidDel="00000000" w:rsidR="00000000" w:rsidRPr="00000000">
        <w:rPr>
          <w:b w:val="1"/>
          <w:rtl w:val="0"/>
        </w:rPr>
        <w:t xml:space="preserve">Radio Zorrilla</w:t>
      </w:r>
      <w:r w:rsidDel="00000000" w:rsidR="00000000" w:rsidRPr="00000000">
        <w:rPr>
          <w:rtl w:val="0"/>
        </w:rPr>
        <w:t xml:space="preserve"> en Tacuarembó y </w:t>
      </w:r>
      <w:r w:rsidDel="00000000" w:rsidR="00000000" w:rsidRPr="00000000">
        <w:rPr>
          <w:b w:val="1"/>
          <w:rtl w:val="0"/>
        </w:rPr>
        <w:t xml:space="preserve">La Kandela</w:t>
      </w:r>
      <w:r w:rsidDel="00000000" w:rsidR="00000000" w:rsidRPr="00000000">
        <w:rPr>
          <w:rtl w:val="0"/>
        </w:rPr>
        <w:t xml:space="preserve"> en Artigas actúan como canales confiables.</w:t>
        <w:br w:type="textWrapping"/>
      </w:r>
    </w:p>
    <w:p w:rsidR="00000000" w:rsidDel="00000000" w:rsidP="00000000" w:rsidRDefault="00000000" w:rsidRPr="00000000" w14:paraId="00000048">
      <w:pPr>
        <w:numPr>
          <w:ilvl w:val="0"/>
          <w:numId w:val="4"/>
        </w:numPr>
        <w:spacing w:after="240" w:before="0" w:beforeAutospacing="0" w:lineRule="auto"/>
        <w:ind w:left="720" w:hanging="360"/>
      </w:pPr>
      <w:r w:rsidDel="00000000" w:rsidR="00000000" w:rsidRPr="00000000">
        <w:rPr>
          <w:rtl w:val="0"/>
        </w:rPr>
        <w:t xml:space="preserve">Vocerías oficiales coordinadas con CECOED y autoridades departamentales.</w:t>
        <w:br w:type="textWrapping"/>
      </w:r>
    </w:p>
    <w:p w:rsidR="00000000" w:rsidDel="00000000" w:rsidP="00000000" w:rsidRDefault="00000000" w:rsidRPr="00000000" w14:paraId="00000049">
      <w:pPr>
        <w:spacing w:after="240" w:before="240" w:lineRule="auto"/>
        <w:rPr/>
      </w:pPr>
      <w:r w:rsidDel="00000000" w:rsidR="00000000" w:rsidRPr="00000000">
        <w:rPr>
          <w:b w:val="1"/>
          <w:rtl w:val="0"/>
        </w:rPr>
        <w:t xml:space="preserve">5.1. Caso práctico: Rocha, 2015</w:t>
        <w:br w:type="textWrapping"/>
      </w:r>
      <w:r w:rsidDel="00000000" w:rsidR="00000000" w:rsidRPr="00000000">
        <w:rPr>
          <w:rtl w:val="0"/>
        </w:rPr>
        <w:t xml:space="preserve"> Durante las lluvias extremas, la comunicación vía WhatsApp barrial permitió evacuar 600 personas en coordinación con Bomberos en menos de 24 h.</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b w:val="1"/>
          <w:rtl w:val="0"/>
        </w:rPr>
        <w:t xml:space="preserve">6. Guía de preparación y seguridad</w:t>
        <w:br w:type="textWrapping"/>
      </w:r>
      <w:r w:rsidDel="00000000" w:rsidR="00000000" w:rsidRPr="00000000">
        <w:rPr>
          <w:rtl w:val="0"/>
        </w:rPr>
        <w:t xml:space="preserve"> (</w:t>
      </w:r>
      <w:r w:rsidDel="00000000" w:rsidR="00000000" w:rsidRPr="00000000">
        <w:rPr>
          <w:i w:val="1"/>
          <w:rtl w:val="0"/>
        </w:rPr>
        <w:t xml:space="preserve">Top-k sugerido: 25–40</w:t>
      </w:r>
      <w:r w:rsidDel="00000000" w:rsidR="00000000" w:rsidRPr="00000000">
        <w:rPr>
          <w:rtl w:val="0"/>
        </w:rPr>
        <w:t xml:space="preserve">)</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Kit de emergencia recomendado por SINAE:</w:t>
      </w:r>
    </w:p>
    <w:p w:rsidR="00000000" w:rsidDel="00000000" w:rsidP="00000000" w:rsidRDefault="00000000" w:rsidRPr="00000000" w14:paraId="0000004D">
      <w:pPr>
        <w:numPr>
          <w:ilvl w:val="0"/>
          <w:numId w:val="8"/>
        </w:numPr>
        <w:spacing w:after="0" w:afterAutospacing="0" w:before="240" w:lineRule="auto"/>
        <w:ind w:left="720" w:hanging="360"/>
      </w:pPr>
      <w:r w:rsidDel="00000000" w:rsidR="00000000" w:rsidRPr="00000000">
        <w:rPr>
          <w:rtl w:val="0"/>
        </w:rPr>
        <w:t xml:space="preserve">Agua potable para 72 h.</w:t>
        <w:br w:type="textWrapping"/>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rtl w:val="0"/>
        </w:rPr>
        <w:t xml:space="preserve">Alimentos no perecederos.</w:t>
        <w:br w:type="textWrapping"/>
      </w:r>
    </w:p>
    <w:p w:rsidR="00000000" w:rsidDel="00000000" w:rsidP="00000000" w:rsidRDefault="00000000" w:rsidRPr="00000000" w14:paraId="0000004F">
      <w:pPr>
        <w:numPr>
          <w:ilvl w:val="0"/>
          <w:numId w:val="8"/>
        </w:numPr>
        <w:spacing w:after="0" w:afterAutospacing="0" w:before="0" w:beforeAutospacing="0" w:lineRule="auto"/>
        <w:ind w:left="720" w:hanging="360"/>
      </w:pPr>
      <w:r w:rsidDel="00000000" w:rsidR="00000000" w:rsidRPr="00000000">
        <w:rPr>
          <w:rtl w:val="0"/>
        </w:rPr>
        <w:t xml:space="preserve">Linterna, radio AM/FM, cargador portátil.</w:t>
        <w:br w:type="textWrapping"/>
      </w:r>
    </w:p>
    <w:p w:rsidR="00000000" w:rsidDel="00000000" w:rsidP="00000000" w:rsidRDefault="00000000" w:rsidRPr="00000000" w14:paraId="00000050">
      <w:pPr>
        <w:numPr>
          <w:ilvl w:val="0"/>
          <w:numId w:val="8"/>
        </w:numPr>
        <w:spacing w:after="0" w:afterAutospacing="0" w:before="0" w:beforeAutospacing="0" w:lineRule="auto"/>
        <w:ind w:left="720" w:hanging="360"/>
      </w:pPr>
      <w:r w:rsidDel="00000000" w:rsidR="00000000" w:rsidRPr="00000000">
        <w:rPr>
          <w:rtl w:val="0"/>
        </w:rPr>
        <w:t xml:space="preserve">Copias de documentos en bolsa impermeable.</w:t>
        <w:br w:type="textWrapping"/>
      </w:r>
    </w:p>
    <w:p w:rsidR="00000000" w:rsidDel="00000000" w:rsidP="00000000" w:rsidRDefault="00000000" w:rsidRPr="00000000" w14:paraId="00000051">
      <w:pPr>
        <w:numPr>
          <w:ilvl w:val="0"/>
          <w:numId w:val="8"/>
        </w:numPr>
        <w:spacing w:after="240" w:before="0" w:beforeAutospacing="0" w:lineRule="auto"/>
        <w:ind w:left="720" w:hanging="360"/>
      </w:pPr>
      <w:r w:rsidDel="00000000" w:rsidR="00000000" w:rsidRPr="00000000">
        <w:rPr>
          <w:rtl w:val="0"/>
        </w:rPr>
        <w:t xml:space="preserve">Ropa de abrigo y artículos de higiene personal.</w:t>
        <w:br w:type="textWrapping"/>
      </w:r>
    </w:p>
    <w:p w:rsidR="00000000" w:rsidDel="00000000" w:rsidP="00000000" w:rsidRDefault="00000000" w:rsidRPr="00000000" w14:paraId="00000052">
      <w:pPr>
        <w:spacing w:after="240" w:before="240" w:lineRule="auto"/>
        <w:rPr>
          <w:b w:val="1"/>
        </w:rPr>
      </w:pPr>
      <w:r w:rsidDel="00000000" w:rsidR="00000000" w:rsidRPr="00000000">
        <w:rPr>
          <w:b w:val="1"/>
          <w:rtl w:val="0"/>
        </w:rPr>
        <w:t xml:space="preserve">Planificación familiar:</w:t>
      </w:r>
    </w:p>
    <w:p w:rsidR="00000000" w:rsidDel="00000000" w:rsidP="00000000" w:rsidRDefault="00000000" w:rsidRPr="00000000" w14:paraId="00000053">
      <w:pPr>
        <w:numPr>
          <w:ilvl w:val="0"/>
          <w:numId w:val="7"/>
        </w:numPr>
        <w:spacing w:after="0" w:afterAutospacing="0" w:before="240" w:lineRule="auto"/>
        <w:ind w:left="720" w:hanging="360"/>
      </w:pPr>
      <w:r w:rsidDel="00000000" w:rsidR="00000000" w:rsidRPr="00000000">
        <w:rPr>
          <w:rtl w:val="0"/>
        </w:rPr>
        <w:t xml:space="preserve">Definir un punto de encuentro.</w:t>
        <w:br w:type="textWrapping"/>
      </w:r>
    </w:p>
    <w:p w:rsidR="00000000" w:rsidDel="00000000" w:rsidP="00000000" w:rsidRDefault="00000000" w:rsidRPr="00000000" w14:paraId="00000054">
      <w:pPr>
        <w:numPr>
          <w:ilvl w:val="0"/>
          <w:numId w:val="7"/>
        </w:numPr>
        <w:spacing w:after="240" w:before="0" w:beforeAutospacing="0" w:lineRule="auto"/>
        <w:ind w:left="720" w:hanging="360"/>
      </w:pPr>
      <w:r w:rsidDel="00000000" w:rsidR="00000000" w:rsidRPr="00000000">
        <w:rPr>
          <w:rtl w:val="0"/>
        </w:rPr>
        <w:t xml:space="preserve">Conocer rutas de evacuación y refugios asignados por CECOED.</w:t>
        <w:br w:type="textWrapping"/>
      </w:r>
    </w:p>
    <w:p w:rsidR="00000000" w:rsidDel="00000000" w:rsidP="00000000" w:rsidRDefault="00000000" w:rsidRPr="00000000" w14:paraId="00000055">
      <w:pPr>
        <w:spacing w:after="240" w:before="240" w:lineRule="auto"/>
        <w:rPr/>
      </w:pPr>
      <w:r w:rsidDel="00000000" w:rsidR="00000000" w:rsidRPr="00000000">
        <w:rPr>
          <w:b w:val="1"/>
          <w:rtl w:val="0"/>
        </w:rPr>
        <w:t xml:space="preserve">Infografía sugerida:</w:t>
        <w:br w:type="textWrapping"/>
      </w:r>
      <w:r w:rsidDel="00000000" w:rsidR="00000000" w:rsidRPr="00000000">
        <w:rPr>
          <w:rtl w:val="0"/>
        </w:rPr>
        <w:t xml:space="preserve"> Casa preparada: muebles elevados, bolsa de emergencia, plano de evacuación visible.</w:t>
      </w:r>
    </w:p>
    <w:p w:rsidR="00000000" w:rsidDel="00000000" w:rsidP="00000000" w:rsidRDefault="00000000" w:rsidRPr="00000000" w14:paraId="000000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b w:val="1"/>
          <w:rtl w:val="0"/>
        </w:rPr>
        <w:t xml:space="preserve">7. Recursos y contactos útiles</w:t>
        <w:br w:type="textWrapping"/>
      </w:r>
      <w:r w:rsidDel="00000000" w:rsidR="00000000" w:rsidRPr="00000000">
        <w:rPr>
          <w:rtl w:val="0"/>
        </w:rPr>
        <w:t xml:space="preserve"> (</w:t>
      </w:r>
      <w:r w:rsidDel="00000000" w:rsidR="00000000" w:rsidRPr="00000000">
        <w:rPr>
          <w:i w:val="1"/>
          <w:rtl w:val="0"/>
        </w:rPr>
        <w:t xml:space="preserve">Top-k sugerido: 1–10</w:t>
      </w:r>
      <w:r w:rsidDel="00000000" w:rsidR="00000000" w:rsidRPr="00000000">
        <w:rPr>
          <w:rtl w:val="0"/>
        </w:rPr>
        <w:t xml:space="preserve">)</w:t>
      </w:r>
    </w:p>
    <w:p w:rsidR="00000000" w:rsidDel="00000000" w:rsidP="00000000" w:rsidRDefault="00000000" w:rsidRPr="00000000" w14:paraId="00000058">
      <w:pPr>
        <w:numPr>
          <w:ilvl w:val="0"/>
          <w:numId w:val="15"/>
        </w:numPr>
        <w:spacing w:after="0" w:afterAutospacing="0" w:before="240" w:lineRule="auto"/>
        <w:ind w:left="720" w:hanging="360"/>
      </w:pPr>
      <w:r w:rsidDel="00000000" w:rsidR="00000000" w:rsidRPr="00000000">
        <w:rPr>
          <w:b w:val="1"/>
          <w:rtl w:val="0"/>
        </w:rPr>
        <w:t xml:space="preserve">SINAE Nacional:</w:t>
      </w:r>
      <w:r w:rsidDel="00000000" w:rsidR="00000000" w:rsidRPr="00000000">
        <w:rPr>
          <w:rtl w:val="0"/>
        </w:rPr>
        <w:t xml:space="preserve"> 0800 2020 –</w:t>
      </w:r>
      <w:hyperlink r:id="rId6">
        <w:r w:rsidDel="00000000" w:rsidR="00000000" w:rsidRPr="00000000">
          <w:rPr>
            <w:rtl w:val="0"/>
          </w:rPr>
          <w:t xml:space="preserve"> </w:t>
        </w:r>
      </w:hyperlink>
      <w:hyperlink r:id="rId7">
        <w:r w:rsidDel="00000000" w:rsidR="00000000" w:rsidRPr="00000000">
          <w:rPr>
            <w:color w:val="1155cc"/>
            <w:u w:val="single"/>
            <w:rtl w:val="0"/>
          </w:rPr>
          <w:t xml:space="preserve">www.sinae.gub.uy</w:t>
          <w:br w:type="textWrapping"/>
        </w:r>
      </w:hyperlink>
      <w:r w:rsidDel="00000000" w:rsidR="00000000" w:rsidRPr="00000000">
        <w:rPr>
          <w:rtl w:val="0"/>
        </w:rPr>
      </w:r>
    </w:p>
    <w:p w:rsidR="00000000" w:rsidDel="00000000" w:rsidP="00000000" w:rsidRDefault="00000000" w:rsidRPr="00000000" w14:paraId="00000059">
      <w:pPr>
        <w:numPr>
          <w:ilvl w:val="0"/>
          <w:numId w:val="15"/>
        </w:numPr>
        <w:spacing w:after="0" w:afterAutospacing="0" w:before="0" w:beforeAutospacing="0" w:lineRule="auto"/>
        <w:ind w:left="720" w:hanging="360"/>
      </w:pPr>
      <w:r w:rsidDel="00000000" w:rsidR="00000000" w:rsidRPr="00000000">
        <w:rPr>
          <w:b w:val="1"/>
          <w:rtl w:val="0"/>
        </w:rPr>
        <w:t xml:space="preserve">Bomberos:</w:t>
      </w:r>
      <w:r w:rsidDel="00000000" w:rsidR="00000000" w:rsidRPr="00000000">
        <w:rPr>
          <w:rtl w:val="0"/>
        </w:rPr>
        <w:t xml:space="preserve"> 104</w:t>
        <w:br w:type="textWrapping"/>
      </w:r>
    </w:p>
    <w:p w:rsidR="00000000" w:rsidDel="00000000" w:rsidP="00000000" w:rsidRDefault="00000000" w:rsidRPr="00000000" w14:paraId="0000005A">
      <w:pPr>
        <w:numPr>
          <w:ilvl w:val="0"/>
          <w:numId w:val="15"/>
        </w:numPr>
        <w:spacing w:after="0" w:afterAutospacing="0" w:before="0" w:beforeAutospacing="0" w:lineRule="auto"/>
        <w:ind w:left="720" w:hanging="360"/>
      </w:pPr>
      <w:r w:rsidDel="00000000" w:rsidR="00000000" w:rsidRPr="00000000">
        <w:rPr>
          <w:b w:val="1"/>
          <w:rtl w:val="0"/>
        </w:rPr>
        <w:t xml:space="preserve">Policía Nacional:</w:t>
      </w:r>
      <w:r w:rsidDel="00000000" w:rsidR="00000000" w:rsidRPr="00000000">
        <w:rPr>
          <w:rtl w:val="0"/>
        </w:rPr>
        <w:t xml:space="preserve"> 911</w:t>
        <w:br w:type="textWrapping"/>
      </w:r>
    </w:p>
    <w:p w:rsidR="00000000" w:rsidDel="00000000" w:rsidP="00000000" w:rsidRDefault="00000000" w:rsidRPr="00000000" w14:paraId="0000005B">
      <w:pPr>
        <w:numPr>
          <w:ilvl w:val="0"/>
          <w:numId w:val="15"/>
        </w:numPr>
        <w:spacing w:after="0" w:afterAutospacing="0" w:before="0" w:beforeAutospacing="0" w:lineRule="auto"/>
        <w:ind w:left="720" w:hanging="360"/>
      </w:pPr>
      <w:r w:rsidDel="00000000" w:rsidR="00000000" w:rsidRPr="00000000">
        <w:rPr>
          <w:b w:val="1"/>
          <w:rtl w:val="0"/>
        </w:rPr>
        <w:t xml:space="preserve">MIDES:</w:t>
      </w:r>
      <w:r w:rsidDel="00000000" w:rsidR="00000000" w:rsidRPr="00000000">
        <w:rPr>
          <w:rtl w:val="0"/>
        </w:rPr>
        <w:t xml:space="preserve"> 0800 7263</w:t>
        <w:br w:type="textWrapping"/>
      </w:r>
    </w:p>
    <w:p w:rsidR="00000000" w:rsidDel="00000000" w:rsidP="00000000" w:rsidRDefault="00000000" w:rsidRPr="00000000" w14:paraId="0000005C">
      <w:pPr>
        <w:numPr>
          <w:ilvl w:val="0"/>
          <w:numId w:val="15"/>
        </w:numPr>
        <w:spacing w:after="0" w:afterAutospacing="0" w:before="0" w:beforeAutospacing="0" w:lineRule="auto"/>
        <w:ind w:left="720" w:hanging="360"/>
      </w:pPr>
      <w:r w:rsidDel="00000000" w:rsidR="00000000" w:rsidRPr="00000000">
        <w:rPr>
          <w:b w:val="1"/>
          <w:rtl w:val="0"/>
        </w:rPr>
        <w:t xml:space="preserve">OSE:</w:t>
      </w:r>
      <w:r w:rsidDel="00000000" w:rsidR="00000000" w:rsidRPr="00000000">
        <w:rPr>
          <w:rtl w:val="0"/>
        </w:rPr>
        <w:t xml:space="preserve"> 0800 1871</w:t>
        <w:br w:type="textWrapping"/>
      </w:r>
    </w:p>
    <w:p w:rsidR="00000000" w:rsidDel="00000000" w:rsidP="00000000" w:rsidRDefault="00000000" w:rsidRPr="00000000" w14:paraId="0000005D">
      <w:pPr>
        <w:numPr>
          <w:ilvl w:val="0"/>
          <w:numId w:val="15"/>
        </w:numPr>
        <w:spacing w:after="240" w:before="0" w:beforeAutospacing="0" w:lineRule="auto"/>
        <w:ind w:left="720" w:hanging="360"/>
      </w:pPr>
      <w:r w:rsidDel="00000000" w:rsidR="00000000" w:rsidRPr="00000000">
        <w:rPr>
          <w:b w:val="1"/>
          <w:rtl w:val="0"/>
        </w:rPr>
        <w:t xml:space="preserve">UTE:</w:t>
      </w:r>
      <w:r w:rsidDel="00000000" w:rsidR="00000000" w:rsidRPr="00000000">
        <w:rPr>
          <w:rtl w:val="0"/>
        </w:rPr>
        <w:t xml:space="preserve"> 0800 1930</w:t>
        <w:br w:type="textWrapping"/>
      </w:r>
    </w:p>
    <w:p w:rsidR="00000000" w:rsidDel="00000000" w:rsidP="00000000" w:rsidRDefault="00000000" w:rsidRPr="00000000" w14:paraId="0000005E">
      <w:pPr>
        <w:spacing w:after="240" w:before="240" w:lineRule="auto"/>
        <w:rPr>
          <w:b w:val="1"/>
        </w:rPr>
      </w:pPr>
      <w:r w:rsidDel="00000000" w:rsidR="00000000" w:rsidRPr="00000000">
        <w:rPr>
          <w:b w:val="1"/>
          <w:rtl w:val="0"/>
        </w:rPr>
        <w:t xml:space="preserve">Refugios activos más frecuentes:</w:t>
      </w:r>
    </w:p>
    <w:p w:rsidR="00000000" w:rsidDel="00000000" w:rsidP="00000000" w:rsidRDefault="00000000" w:rsidRPr="00000000" w14:paraId="0000005F">
      <w:pPr>
        <w:numPr>
          <w:ilvl w:val="0"/>
          <w:numId w:val="14"/>
        </w:numPr>
        <w:spacing w:after="0" w:afterAutospacing="0" w:before="240" w:lineRule="auto"/>
        <w:ind w:left="720" w:hanging="360"/>
      </w:pPr>
      <w:r w:rsidDel="00000000" w:rsidR="00000000" w:rsidRPr="00000000">
        <w:rPr>
          <w:b w:val="1"/>
          <w:rtl w:val="0"/>
        </w:rPr>
        <w:t xml:space="preserve">Montevideo:</w:t>
      </w:r>
      <w:r w:rsidDel="00000000" w:rsidR="00000000" w:rsidRPr="00000000">
        <w:rPr>
          <w:rtl w:val="0"/>
        </w:rPr>
        <w:t xml:space="preserve"> Club Sayago, Escuela N° 26</w:t>
        <w:br w:type="textWrapping"/>
      </w:r>
    </w:p>
    <w:p w:rsidR="00000000" w:rsidDel="00000000" w:rsidP="00000000" w:rsidRDefault="00000000" w:rsidRPr="00000000" w14:paraId="00000060">
      <w:pPr>
        <w:numPr>
          <w:ilvl w:val="0"/>
          <w:numId w:val="14"/>
        </w:numPr>
        <w:spacing w:after="0" w:afterAutospacing="0" w:before="0" w:beforeAutospacing="0" w:lineRule="auto"/>
        <w:ind w:left="720" w:hanging="360"/>
      </w:pPr>
      <w:r w:rsidDel="00000000" w:rsidR="00000000" w:rsidRPr="00000000">
        <w:rPr>
          <w:b w:val="1"/>
          <w:rtl w:val="0"/>
        </w:rPr>
        <w:t xml:space="preserve">Paysandú:</w:t>
      </w:r>
      <w:r w:rsidDel="00000000" w:rsidR="00000000" w:rsidRPr="00000000">
        <w:rPr>
          <w:rtl w:val="0"/>
        </w:rPr>
        <w:t xml:space="preserve"> Club Wanderers</w:t>
        <w:br w:type="textWrapping"/>
      </w:r>
    </w:p>
    <w:p w:rsidR="00000000" w:rsidDel="00000000" w:rsidP="00000000" w:rsidRDefault="00000000" w:rsidRPr="00000000" w14:paraId="00000061">
      <w:pPr>
        <w:numPr>
          <w:ilvl w:val="0"/>
          <w:numId w:val="14"/>
        </w:numPr>
        <w:spacing w:after="240" w:before="0" w:beforeAutospacing="0" w:lineRule="auto"/>
        <w:ind w:left="720" w:hanging="360"/>
      </w:pPr>
      <w:r w:rsidDel="00000000" w:rsidR="00000000" w:rsidRPr="00000000">
        <w:rPr>
          <w:b w:val="1"/>
          <w:rtl w:val="0"/>
        </w:rPr>
        <w:t xml:space="preserve">Salto:</w:t>
      </w:r>
      <w:r w:rsidDel="00000000" w:rsidR="00000000" w:rsidRPr="00000000">
        <w:rPr>
          <w:rtl w:val="0"/>
        </w:rPr>
        <w:t xml:space="preserve"> Gimnasio Universitario</w:t>
        <w:br w:type="textWrapping"/>
      </w:r>
    </w:p>
    <w:p w:rsidR="00000000" w:rsidDel="00000000" w:rsidP="00000000" w:rsidRDefault="00000000" w:rsidRPr="00000000" w14:paraId="0000006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b w:val="1"/>
          <w:rtl w:val="0"/>
        </w:rPr>
        <w:t xml:space="preserve">8. Conclusiones y recomendaciones</w:t>
        <w:br w:type="textWrapping"/>
      </w:r>
      <w:r w:rsidDel="00000000" w:rsidR="00000000" w:rsidRPr="00000000">
        <w:rPr>
          <w:rtl w:val="0"/>
        </w:rPr>
        <w:t xml:space="preserve"> (</w:t>
      </w:r>
      <w:r w:rsidDel="00000000" w:rsidR="00000000" w:rsidRPr="00000000">
        <w:rPr>
          <w:i w:val="1"/>
          <w:rtl w:val="0"/>
        </w:rPr>
        <w:t xml:space="preserve">Top-k sugerido: 20–30</w:t>
      </w:r>
      <w:r w:rsidDel="00000000" w:rsidR="00000000" w:rsidRPr="00000000">
        <w:rPr>
          <w:rtl w:val="0"/>
        </w:rPr>
        <w:t xml:space="preserve">)</w:t>
      </w:r>
    </w:p>
    <w:p w:rsidR="00000000" w:rsidDel="00000000" w:rsidP="00000000" w:rsidRDefault="00000000" w:rsidRPr="00000000" w14:paraId="00000064">
      <w:pPr>
        <w:spacing w:after="240" w:before="240" w:lineRule="auto"/>
        <w:rPr/>
      </w:pPr>
      <w:r w:rsidDel="00000000" w:rsidR="00000000" w:rsidRPr="00000000">
        <w:rPr>
          <w:rtl w:val="0"/>
        </w:rPr>
        <w:t xml:space="preserve">Las experiencias históricas en Uruguay evidencian que el enfoque integral en gestión del riesgo reduce significativamente las pérdidas humanas y materiales. La combinación de tecnología, participación comunitaria y planificación territorial son clave para una respuesta eficaz.</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Se recomienda:</w:t>
      </w:r>
    </w:p>
    <w:p w:rsidR="00000000" w:rsidDel="00000000" w:rsidP="00000000" w:rsidRDefault="00000000" w:rsidRPr="00000000" w14:paraId="00000066">
      <w:pPr>
        <w:numPr>
          <w:ilvl w:val="0"/>
          <w:numId w:val="11"/>
        </w:numPr>
        <w:spacing w:after="0" w:afterAutospacing="0" w:before="240" w:lineRule="auto"/>
        <w:ind w:left="720" w:hanging="360"/>
      </w:pPr>
      <w:r w:rsidDel="00000000" w:rsidR="00000000" w:rsidRPr="00000000">
        <w:rPr>
          <w:rtl w:val="0"/>
        </w:rPr>
        <w:t xml:space="preserve">Simulacros anuales por parte de CECOED y municipios.</w:t>
        <w:br w:type="textWrapping"/>
      </w:r>
    </w:p>
    <w:p w:rsidR="00000000" w:rsidDel="00000000" w:rsidP="00000000" w:rsidRDefault="00000000" w:rsidRPr="00000000" w14:paraId="00000067">
      <w:pPr>
        <w:numPr>
          <w:ilvl w:val="0"/>
          <w:numId w:val="11"/>
        </w:numPr>
        <w:spacing w:after="0" w:afterAutospacing="0" w:before="0" w:beforeAutospacing="0" w:lineRule="auto"/>
        <w:ind w:left="720" w:hanging="360"/>
      </w:pPr>
      <w:r w:rsidDel="00000000" w:rsidR="00000000" w:rsidRPr="00000000">
        <w:rPr>
          <w:rtl w:val="0"/>
        </w:rPr>
        <w:t xml:space="preserve">Inclusión de contenidos sobre riesgos en educación primaria.</w:t>
        <w:br w:type="textWrapping"/>
      </w:r>
    </w:p>
    <w:p w:rsidR="00000000" w:rsidDel="00000000" w:rsidP="00000000" w:rsidRDefault="00000000" w:rsidRPr="00000000" w14:paraId="00000068">
      <w:pPr>
        <w:numPr>
          <w:ilvl w:val="0"/>
          <w:numId w:val="11"/>
        </w:numPr>
        <w:spacing w:after="240" w:before="0" w:beforeAutospacing="0" w:lineRule="auto"/>
        <w:ind w:left="720" w:hanging="360"/>
      </w:pPr>
      <w:r w:rsidDel="00000000" w:rsidR="00000000" w:rsidRPr="00000000">
        <w:rPr>
          <w:rtl w:val="0"/>
        </w:rPr>
        <w:t xml:space="preserve">Evaluaciones post-evento obligatorias.</w:t>
        <w:br w:type="textWrapping"/>
      </w:r>
    </w:p>
    <w:p w:rsidR="00000000" w:rsidDel="00000000" w:rsidP="00000000" w:rsidRDefault="00000000" w:rsidRPr="00000000" w14:paraId="0000006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A">
      <w:pPr>
        <w:spacing w:after="240" w:before="240" w:lineRule="auto"/>
        <w:rPr>
          <w:b w:val="1"/>
        </w:rPr>
      </w:pPr>
      <w:r w:rsidDel="00000000" w:rsidR="00000000" w:rsidRPr="00000000">
        <w:rPr>
          <w:b w:val="1"/>
          <w:rtl w:val="0"/>
        </w:rPr>
        <w:t xml:space="preserve">Anexos</w:t>
      </w:r>
    </w:p>
    <w:p w:rsidR="00000000" w:rsidDel="00000000" w:rsidP="00000000" w:rsidRDefault="00000000" w:rsidRPr="00000000" w14:paraId="0000006B">
      <w:pPr>
        <w:spacing w:after="240" w:before="240" w:lineRule="auto"/>
        <w:rPr>
          <w:b w:val="1"/>
        </w:rPr>
      </w:pPr>
      <w:r w:rsidDel="00000000" w:rsidR="00000000" w:rsidRPr="00000000">
        <w:rPr>
          <w:b w:val="1"/>
          <w:rtl w:val="0"/>
        </w:rPr>
        <w:t xml:space="preserve">A. Glosario técnico oficial (extracto SINAE)</w:t>
      </w:r>
    </w:p>
    <w:p w:rsidR="00000000" w:rsidDel="00000000" w:rsidP="00000000" w:rsidRDefault="00000000" w:rsidRPr="00000000" w14:paraId="0000006C">
      <w:pPr>
        <w:numPr>
          <w:ilvl w:val="0"/>
          <w:numId w:val="10"/>
        </w:numPr>
        <w:spacing w:after="0" w:afterAutospacing="0" w:before="240" w:lineRule="auto"/>
        <w:ind w:left="720" w:hanging="360"/>
      </w:pPr>
      <w:r w:rsidDel="00000000" w:rsidR="00000000" w:rsidRPr="00000000">
        <w:rPr>
          <w:b w:val="1"/>
          <w:rtl w:val="0"/>
        </w:rPr>
        <w:t xml:space="preserve">CECOED:</w:t>
      </w:r>
      <w:r w:rsidDel="00000000" w:rsidR="00000000" w:rsidRPr="00000000">
        <w:rPr>
          <w:rtl w:val="0"/>
        </w:rPr>
        <w:t xml:space="preserve"> Centro Coordinador de Emergencias Departamental.</w:t>
        <w:br w:type="textWrapping"/>
      </w:r>
    </w:p>
    <w:p w:rsidR="00000000" w:rsidDel="00000000" w:rsidP="00000000" w:rsidRDefault="00000000" w:rsidRPr="00000000" w14:paraId="0000006D">
      <w:pPr>
        <w:numPr>
          <w:ilvl w:val="0"/>
          <w:numId w:val="10"/>
        </w:numPr>
        <w:spacing w:after="0" w:afterAutospacing="0" w:before="0" w:beforeAutospacing="0" w:lineRule="auto"/>
        <w:ind w:left="720" w:hanging="360"/>
      </w:pPr>
      <w:r w:rsidDel="00000000" w:rsidR="00000000" w:rsidRPr="00000000">
        <w:rPr>
          <w:b w:val="1"/>
          <w:rtl w:val="0"/>
        </w:rPr>
        <w:t xml:space="preserve">INUMET:</w:t>
      </w:r>
      <w:r w:rsidDel="00000000" w:rsidR="00000000" w:rsidRPr="00000000">
        <w:rPr>
          <w:rtl w:val="0"/>
        </w:rPr>
        <w:t xml:space="preserve"> Instituto Uruguayo de Meteorología.</w:t>
        <w:br w:type="textWrapping"/>
      </w:r>
    </w:p>
    <w:p w:rsidR="00000000" w:rsidDel="00000000" w:rsidP="00000000" w:rsidRDefault="00000000" w:rsidRPr="00000000" w14:paraId="0000006E">
      <w:pPr>
        <w:numPr>
          <w:ilvl w:val="0"/>
          <w:numId w:val="10"/>
        </w:numPr>
        <w:spacing w:after="240" w:before="0" w:beforeAutospacing="0" w:lineRule="auto"/>
        <w:ind w:left="720" w:hanging="360"/>
      </w:pPr>
      <w:r w:rsidDel="00000000" w:rsidR="00000000" w:rsidRPr="00000000">
        <w:rPr>
          <w:b w:val="1"/>
          <w:rtl w:val="0"/>
        </w:rPr>
        <w:t xml:space="preserve">PIT-CNT:</w:t>
      </w:r>
      <w:r w:rsidDel="00000000" w:rsidR="00000000" w:rsidRPr="00000000">
        <w:rPr>
          <w:rtl w:val="0"/>
        </w:rPr>
        <w:t xml:space="preserve"> Participación sindical en la red de voluntariado.</w:t>
        <w:br w:type="textWrapping"/>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B. Tabla de coordinación institucional real</w:t>
      </w:r>
    </w:p>
    <w:tbl>
      <w:tblPr>
        <w:tblStyle w:val="Table2"/>
        <w:tblW w:w="5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5"/>
        <w:gridCol w:w="2270"/>
        <w:gridCol w:w="2225"/>
        <w:tblGridChange w:id="0">
          <w:tblGrid>
            <w:gridCol w:w="1355"/>
            <w:gridCol w:w="2270"/>
            <w:gridCol w:w="22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jc w:val="center"/>
              <w:rPr/>
            </w:pPr>
            <w:r w:rsidDel="00000000" w:rsidR="00000000" w:rsidRPr="00000000">
              <w:rPr>
                <w:b w:val="1"/>
                <w:rtl w:val="0"/>
              </w:rPr>
              <w:t xml:space="preserve">Institución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jc w:val="center"/>
              <w:rPr/>
            </w:pPr>
            <w:r w:rsidDel="00000000" w:rsidR="00000000" w:rsidRPr="00000000">
              <w:rPr>
                <w:b w:val="1"/>
                <w:rtl w:val="0"/>
              </w:rPr>
              <w:t xml:space="preserve">Rol operativo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jc w:val="center"/>
              <w:rPr/>
            </w:pPr>
            <w:r w:rsidDel="00000000" w:rsidR="00000000" w:rsidRPr="00000000">
              <w:rPr>
                <w:b w:val="1"/>
                <w:rtl w:val="0"/>
              </w:rPr>
              <w:t xml:space="preserve">Coordinación con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DINAGUA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t xml:space="preserve">Monitoreo hídrico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INUMET, CECOED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t xml:space="preserve">MIDES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Refugios y asistencia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Intendencias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MSP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t xml:space="preserve">Salud y sanidad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Bomberos, UTE</w:t>
            </w:r>
          </w:p>
        </w:tc>
      </w:tr>
    </w:tbl>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C. Protocolo de simulacro (ejemplo 2023, Lavalleja)</w:t>
      </w:r>
    </w:p>
    <w:p w:rsidR="00000000" w:rsidDel="00000000" w:rsidP="00000000" w:rsidRDefault="00000000" w:rsidRPr="00000000" w14:paraId="0000007D">
      <w:pPr>
        <w:numPr>
          <w:ilvl w:val="0"/>
          <w:numId w:val="2"/>
        </w:numPr>
        <w:spacing w:after="0" w:afterAutospacing="0" w:before="240" w:lineRule="auto"/>
        <w:ind w:left="720" w:hanging="360"/>
      </w:pPr>
      <w:r w:rsidDel="00000000" w:rsidR="00000000" w:rsidRPr="00000000">
        <w:rPr>
          <w:rtl w:val="0"/>
        </w:rPr>
        <w:t xml:space="preserve">Participaron 250 personas, 5 escuelas, 3 comités barriales.</w:t>
        <w:br w:type="textWrapping"/>
      </w:r>
    </w:p>
    <w:p w:rsidR="00000000" w:rsidDel="00000000" w:rsidP="00000000" w:rsidRDefault="00000000" w:rsidRPr="00000000" w14:paraId="0000007E">
      <w:pPr>
        <w:numPr>
          <w:ilvl w:val="0"/>
          <w:numId w:val="2"/>
        </w:numPr>
        <w:spacing w:after="0" w:afterAutospacing="0" w:before="0" w:beforeAutospacing="0" w:lineRule="auto"/>
        <w:ind w:left="720" w:hanging="360"/>
      </w:pPr>
      <w:r w:rsidDel="00000000" w:rsidR="00000000" w:rsidRPr="00000000">
        <w:rPr>
          <w:rtl w:val="0"/>
        </w:rPr>
        <w:t xml:space="preserve">Simulación de evacuación, activación de refugios y corte preventivo de energía.</w:t>
        <w:br w:type="textWrapping"/>
      </w:r>
    </w:p>
    <w:p w:rsidR="00000000" w:rsidDel="00000000" w:rsidP="00000000" w:rsidRDefault="00000000" w:rsidRPr="00000000" w14:paraId="0000007F">
      <w:pPr>
        <w:numPr>
          <w:ilvl w:val="0"/>
          <w:numId w:val="2"/>
        </w:numPr>
        <w:spacing w:after="240" w:before="0" w:beforeAutospacing="0" w:lineRule="auto"/>
        <w:ind w:left="720" w:hanging="360"/>
      </w:pPr>
      <w:r w:rsidDel="00000000" w:rsidR="00000000" w:rsidRPr="00000000">
        <w:rPr>
          <w:rtl w:val="0"/>
        </w:rPr>
        <w:t xml:space="preserve">Evaluación posterior indicó 92 % de cumplimiento del protocolo.</w:t>
        <w:br w:type="textWrapping"/>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t xml:space="preserve">Este manual está pensado como una herramienta viva: debe actualizarse según nuevos aprendizajes, eventos y desarrollos tecnológicos. La resiliencia comunitaria es una construcción continua.</w:t>
      </w:r>
    </w:p>
    <w:p w:rsidR="00000000" w:rsidDel="00000000" w:rsidP="00000000" w:rsidRDefault="00000000" w:rsidRPr="00000000" w14:paraId="0000008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inae.gub.uy/" TargetMode="External"/><Relationship Id="rId7" Type="http://schemas.openxmlformats.org/officeDocument/2006/relationships/hyperlink" Target="http://www.sinae.gub.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