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Glossário</w:t>
      </w:r>
    </w:p>
    <w:p>
      <w:pPr>
        <w:pStyle w:val="BodyText"/>
        <w:spacing w:before="6"/>
        <w:ind w:left="0"/>
        <w:rPr>
          <w:b/>
          <w:sz w:val="26"/>
        </w:rPr>
      </w:pPr>
    </w:p>
    <w:p>
      <w:pPr>
        <w:tabs>
          <w:tab w:pos="1584" w:val="left" w:leader="none"/>
          <w:tab w:pos="3067" w:val="left" w:leader="none"/>
          <w:tab w:pos="3403" w:val="left" w:leader="none"/>
          <w:tab w:pos="3938" w:val="left" w:leader="none"/>
          <w:tab w:pos="4527" w:val="left" w:leader="none"/>
          <w:tab w:pos="4996" w:val="left" w:leader="none"/>
          <w:tab w:pos="5959" w:val="left" w:leader="none"/>
        </w:tabs>
        <w:spacing w:before="93"/>
        <w:ind w:left="101" w:right="0" w:firstLine="0"/>
        <w:jc w:val="left"/>
        <w:rPr>
          <w:sz w:val="24"/>
        </w:rPr>
      </w:pPr>
      <w:r>
        <w:rPr>
          <w:b/>
          <w:spacing w:val="-174"/>
          <w:sz w:val="24"/>
          <w:u w:val="single"/>
        </w:rPr>
        <w:t>A</w:t>
      </w:r>
      <w:r>
        <w:rPr>
          <w:b/>
          <w:spacing w:val="111"/>
          <w:sz w:val="24"/>
        </w:rPr>
        <w:t> </w:t>
      </w:r>
      <w:r>
        <w:rPr>
          <w:b/>
          <w:sz w:val="24"/>
          <w:u w:val="single"/>
        </w:rPr>
        <w:t>ssessoria</w:t>
        <w:tab/>
        <w:t>Financeira</w:t>
      </w:r>
      <w:r>
        <w:rPr>
          <w:b/>
          <w:sz w:val="24"/>
        </w:rPr>
        <w:t>:</w:t>
        <w:tab/>
      </w:r>
      <w:r>
        <w:rPr>
          <w:sz w:val="24"/>
        </w:rPr>
        <w:t>é</w:t>
        <w:tab/>
        <w:t>um</w:t>
        <w:tab/>
        <w:t>tipo</w:t>
        <w:tab/>
        <w:t>de</w:t>
        <w:tab/>
        <w:t>serviço</w:t>
        <w:tab/>
        <w:t>prestado por empresas</w:t>
      </w:r>
      <w:r>
        <w:rPr>
          <w:spacing w:val="26"/>
          <w:sz w:val="24"/>
        </w:rPr>
        <w:t> </w:t>
      </w:r>
      <w:r>
        <w:rPr>
          <w:sz w:val="24"/>
        </w:rPr>
        <w:t>ou</w:t>
      </w:r>
    </w:p>
    <w:p>
      <w:pPr>
        <w:pStyle w:val="BodyText"/>
        <w:spacing w:line="288" w:lineRule="auto" w:before="54"/>
        <w:ind w:right="121"/>
      </w:pPr>
      <w:r>
        <w:rPr/>
        <w:t>profissionais altamente especializados a pessoas físicas ou jurídicas com a finalidade de ajudá-las a tomar decisões de cunho financeiro.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88" w:lineRule="auto" w:before="92"/>
        <w:ind w:right="102"/>
        <w:jc w:val="both"/>
      </w:pPr>
      <w:r>
        <w:rPr>
          <w:b/>
          <w:spacing w:val="-147"/>
          <w:u w:val="single"/>
        </w:rPr>
        <w:t>F</w:t>
      </w:r>
      <w:r>
        <w:rPr>
          <w:b/>
          <w:spacing w:val="83"/>
        </w:rPr>
        <w:t> </w:t>
      </w:r>
      <w:r>
        <w:rPr>
          <w:b/>
          <w:u w:val="single"/>
        </w:rPr>
        <w:t>inanciamento</w:t>
      </w:r>
      <w:r>
        <w:rPr>
          <w:u w:val="single"/>
        </w:rPr>
        <w:t>:</w:t>
      </w:r>
      <w:r>
        <w:rPr/>
        <w:t>Financiamento é uma operação financeira em que a parte financeira, em geral uma instituição financeira, fornece recursos para outra </w:t>
      </w:r>
      <w:r>
        <w:rPr>
          <w:spacing w:val="-3"/>
        </w:rPr>
        <w:t>parte</w:t>
      </w:r>
      <w:r>
        <w:rPr>
          <w:spacing w:val="60"/>
        </w:rPr>
        <w:t> </w:t>
      </w:r>
      <w:r>
        <w:rPr/>
        <w:t>que está sendo financiada, de modo que esta possa executar algum investimento específico previamente acordado.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88" w:lineRule="auto" w:before="92"/>
        <w:ind w:right="109"/>
        <w:jc w:val="both"/>
      </w:pPr>
      <w:r>
        <w:rPr>
          <w:b/>
          <w:spacing w:val="-134"/>
          <w:u w:val="single"/>
        </w:rPr>
        <w:t>J</w:t>
      </w:r>
      <w:r>
        <w:rPr>
          <w:b/>
          <w:spacing w:val="69"/>
        </w:rPr>
        <w:t> </w:t>
      </w:r>
      <w:r>
        <w:rPr>
          <w:b/>
          <w:u w:val="single"/>
        </w:rPr>
        <w:t>uros</w:t>
      </w:r>
      <w:r>
        <w:rPr>
          <w:b/>
        </w:rPr>
        <w:t>: </w:t>
      </w:r>
      <w:r>
        <w:rPr/>
        <w:t>Juros é a remuneração cobrada pelo empréstimo de dinheiro. É expresso como um percentual sobre o valor emprestado e pode ser calculado de </w:t>
      </w:r>
      <w:r>
        <w:rPr>
          <w:spacing w:val="-4"/>
        </w:rPr>
        <w:t>duas  </w:t>
      </w:r>
      <w:r>
        <w:rPr/>
        <w:t>formas: juros simples ou juros compostos.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3"/>
      </w:pPr>
      <w:r>
        <w:rPr>
          <w:b/>
          <w:spacing w:val="-161"/>
          <w:u w:val="single"/>
        </w:rPr>
        <w:t>E</w:t>
      </w:r>
      <w:r>
        <w:rPr>
          <w:b/>
          <w:spacing w:val="97"/>
        </w:rPr>
        <w:t> </w:t>
      </w:r>
      <w:r>
        <w:rPr>
          <w:b/>
          <w:u w:val="single"/>
        </w:rPr>
        <w:t>mpréstimo:</w:t>
      </w:r>
      <w:r>
        <w:rPr>
          <w:b/>
        </w:rPr>
        <w:t> </w:t>
      </w:r>
      <w:r>
        <w:rPr/>
        <w:t>O termo empréstimo é popularmente conhecido como um “contrato”</w:t>
      </w:r>
    </w:p>
    <w:p>
      <w:pPr>
        <w:pStyle w:val="BodyText"/>
        <w:spacing w:line="288" w:lineRule="auto" w:before="54"/>
        <w:ind w:right="101"/>
        <w:jc w:val="both"/>
      </w:pPr>
      <w:r>
        <w:rPr/>
        <w:t>pelo qual uma pessoa entrega a outra pessoa um objeto, que deve ser devolvido ao primeiro em certo prazo de mercado. É comum a utilização do termo “empréstimo” para designar outras operações, como financiamento e crédito.</w:t>
      </w:r>
    </w:p>
    <w:p>
      <w:pPr>
        <w:pStyle w:val="BodyText"/>
        <w:ind w:left="0"/>
        <w:rPr>
          <w:sz w:val="20"/>
        </w:rPr>
      </w:pPr>
    </w:p>
    <w:p>
      <w:pPr>
        <w:spacing w:before="93"/>
        <w:ind w:left="101" w:right="0" w:firstLine="0"/>
        <w:jc w:val="left"/>
        <w:rPr>
          <w:sz w:val="24"/>
        </w:rPr>
      </w:pPr>
      <w:r>
        <w:rPr>
          <w:b/>
          <w:spacing w:val="-174"/>
          <w:sz w:val="24"/>
          <w:u w:val="single"/>
        </w:rPr>
        <w:t>C</w:t>
      </w:r>
      <w:r>
        <w:rPr>
          <w:b/>
          <w:spacing w:val="110"/>
          <w:sz w:val="24"/>
        </w:rPr>
        <w:t> </w:t>
      </w:r>
      <w:r>
        <w:rPr>
          <w:b/>
          <w:sz w:val="24"/>
          <w:u w:val="single"/>
        </w:rPr>
        <w:t>álculo Revisional:</w:t>
      </w:r>
      <w:r>
        <w:rPr>
          <w:b/>
          <w:sz w:val="24"/>
        </w:rPr>
        <w:t> </w:t>
      </w:r>
      <w:r>
        <w:rPr>
          <w:sz w:val="24"/>
        </w:rPr>
        <w:t>É um recálculo do valor estabelecido em contrato.</w:t>
      </w:r>
    </w:p>
    <w:p>
      <w:pPr>
        <w:pStyle w:val="BodyText"/>
        <w:spacing w:before="4"/>
        <w:ind w:left="0"/>
        <w:rPr>
          <w:sz w:val="25"/>
        </w:rPr>
      </w:pPr>
    </w:p>
    <w:p>
      <w:pPr>
        <w:spacing w:before="93"/>
        <w:ind w:left="101" w:right="0" w:firstLine="0"/>
        <w:jc w:val="left"/>
        <w:rPr>
          <w:sz w:val="24"/>
        </w:rPr>
      </w:pPr>
      <w:r>
        <w:rPr>
          <w:b/>
          <w:color w:val="212121"/>
          <w:spacing w:val="-174"/>
          <w:sz w:val="24"/>
          <w:u w:val="single" w:color="212121"/>
        </w:rPr>
        <w:t>C</w:t>
      </w:r>
      <w:r>
        <w:rPr>
          <w:b/>
          <w:color w:val="212121"/>
          <w:spacing w:val="111"/>
          <w:sz w:val="24"/>
        </w:rPr>
        <w:t> </w:t>
      </w:r>
      <w:r>
        <w:rPr>
          <w:b/>
          <w:color w:val="212121"/>
          <w:sz w:val="24"/>
          <w:u w:val="single" w:color="212121"/>
        </w:rPr>
        <w:t>álculo</w:t>
      </w:r>
      <w:r>
        <w:rPr>
          <w:b/>
          <w:color w:val="212121"/>
          <w:spacing w:val="60"/>
          <w:sz w:val="24"/>
          <w:u w:val="single" w:color="212121"/>
        </w:rPr>
        <w:t> </w:t>
      </w:r>
      <w:r>
        <w:rPr>
          <w:b/>
          <w:color w:val="212121"/>
          <w:sz w:val="24"/>
          <w:u w:val="single" w:color="212121"/>
        </w:rPr>
        <w:t>Tributário</w:t>
      </w:r>
      <w:r>
        <w:rPr>
          <w:color w:val="212121"/>
          <w:sz w:val="24"/>
        </w:rPr>
        <w:t>:A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base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cálculo é a grandeza econômica sobre a qual se</w:t>
      </w:r>
    </w:p>
    <w:p>
      <w:pPr>
        <w:pStyle w:val="BodyText"/>
        <w:spacing w:line="288" w:lineRule="auto" w:before="54"/>
        <w:ind w:right="110"/>
        <w:jc w:val="both"/>
      </w:pPr>
      <w:r>
        <w:rPr>
          <w:color w:val="212121"/>
        </w:rPr>
        <w:t>aplica a alíquota para calcular a quantia a pagar. Por exemplo, na venda de imóveis, a base de cálculo do Imposto de Renda é a diferença entre o valor da venda e o valor declarado do imóvel na declaração anual de renda e patrimônio.</w:t>
      </w:r>
    </w:p>
    <w:p>
      <w:pPr>
        <w:pStyle w:val="BodyText"/>
        <w:ind w:left="0"/>
        <w:rPr>
          <w:sz w:val="20"/>
        </w:rPr>
      </w:pPr>
    </w:p>
    <w:p>
      <w:pPr>
        <w:spacing w:before="93"/>
        <w:ind w:left="101" w:right="0" w:firstLine="0"/>
        <w:jc w:val="left"/>
        <w:rPr>
          <w:sz w:val="24"/>
        </w:rPr>
      </w:pPr>
      <w:r>
        <w:rPr>
          <w:b/>
          <w:color w:val="212121"/>
          <w:spacing w:val="-174"/>
          <w:sz w:val="24"/>
          <w:u w:val="single" w:color="212121"/>
        </w:rPr>
        <w:t>C</w:t>
      </w:r>
      <w:r>
        <w:rPr>
          <w:b/>
          <w:color w:val="212121"/>
          <w:spacing w:val="111"/>
          <w:sz w:val="24"/>
        </w:rPr>
        <w:t> </w:t>
      </w:r>
      <w:r>
        <w:rPr>
          <w:b/>
          <w:color w:val="212121"/>
          <w:sz w:val="24"/>
          <w:u w:val="single" w:color="212121"/>
        </w:rPr>
        <w:t>aptação de clientes:</w:t>
      </w:r>
      <w:r>
        <w:rPr>
          <w:b/>
          <w:color w:val="212121"/>
          <w:sz w:val="24"/>
        </w:rPr>
        <w:t> </w:t>
      </w:r>
      <w:r>
        <w:rPr>
          <w:color w:val="212121"/>
          <w:sz w:val="24"/>
        </w:rPr>
        <w:t>Vamos pensar juntos aqui: captar é sinônimo de atrair,</w:t>
      </w:r>
    </w:p>
    <w:p>
      <w:pPr>
        <w:pStyle w:val="BodyText"/>
        <w:spacing w:line="288" w:lineRule="auto" w:before="54"/>
      </w:pPr>
      <w:r>
        <w:rPr>
          <w:color w:val="212121"/>
        </w:rPr>
        <w:t>obter, conquistar. Logo, é um outro jeito de dizer “prospectar”, ou seja: ir atrás de novos clientes ativamente.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before="93"/>
        <w:ind w:left="101" w:right="0" w:firstLine="0"/>
        <w:jc w:val="left"/>
        <w:rPr>
          <w:sz w:val="24"/>
        </w:rPr>
      </w:pPr>
      <w:r>
        <w:rPr>
          <w:b/>
          <w:color w:val="212121"/>
          <w:spacing w:val="-161"/>
          <w:sz w:val="24"/>
          <w:u w:val="single" w:color="212121"/>
        </w:rPr>
        <w:t>P</w:t>
      </w:r>
      <w:r>
        <w:rPr>
          <w:b/>
          <w:color w:val="212121"/>
          <w:spacing w:val="97"/>
          <w:sz w:val="24"/>
        </w:rPr>
        <w:t> </w:t>
      </w:r>
      <w:r>
        <w:rPr>
          <w:b/>
          <w:color w:val="212121"/>
          <w:sz w:val="24"/>
          <w:u w:val="single" w:color="212121"/>
        </w:rPr>
        <w:t>oder</w:t>
      </w:r>
      <w:r>
        <w:rPr>
          <w:b/>
          <w:color w:val="212121"/>
          <w:spacing w:val="60"/>
          <w:sz w:val="24"/>
          <w:u w:val="single" w:color="212121"/>
        </w:rPr>
        <w:t> </w:t>
      </w:r>
      <w:r>
        <w:rPr>
          <w:b/>
          <w:color w:val="212121"/>
          <w:sz w:val="24"/>
          <w:u w:val="single" w:color="212121"/>
        </w:rPr>
        <w:t>Judiciário</w:t>
      </w:r>
      <w:r>
        <w:rPr>
          <w:b/>
          <w:color w:val="212121"/>
          <w:spacing w:val="60"/>
          <w:sz w:val="24"/>
          <w:u w:val="single" w:color="212121"/>
        </w:rPr>
        <w:t> </w:t>
      </w:r>
      <w:r>
        <w:rPr>
          <w:b/>
          <w:color w:val="212121"/>
          <w:sz w:val="24"/>
          <w:u w:val="single" w:color="212121"/>
        </w:rPr>
        <w:t>do</w:t>
      </w:r>
      <w:r>
        <w:rPr>
          <w:b/>
          <w:color w:val="212121"/>
          <w:spacing w:val="60"/>
          <w:sz w:val="24"/>
          <w:u w:val="single" w:color="212121"/>
        </w:rPr>
        <w:t> </w:t>
      </w:r>
      <w:r>
        <w:rPr>
          <w:b/>
          <w:color w:val="212121"/>
          <w:sz w:val="24"/>
          <w:u w:val="single" w:color="212121"/>
        </w:rPr>
        <w:t>Brasil</w:t>
      </w:r>
      <w:r>
        <w:rPr>
          <w:color w:val="212121"/>
          <w:sz w:val="24"/>
        </w:rPr>
        <w:t>:</w:t>
      </w:r>
      <w:r>
        <w:rPr>
          <w:color w:val="212121"/>
          <w:spacing w:val="60"/>
          <w:sz w:val="24"/>
        </w:rPr>
        <w:t> </w:t>
      </w:r>
      <w:r>
        <w:rPr>
          <w:color w:val="212121"/>
          <w:sz w:val="24"/>
        </w:rPr>
        <w:t>O Poder Judiciário do Brasil é o agrupamento dos</w:t>
      </w:r>
    </w:p>
    <w:p>
      <w:pPr>
        <w:pStyle w:val="BodyText"/>
        <w:spacing w:line="288" w:lineRule="auto" w:before="54"/>
      </w:pPr>
      <w:r>
        <w:rPr>
          <w:color w:val="212121"/>
        </w:rPr>
        <w:t>órgãos públicos com os quais ocorre a atribuição constitucional brasileira da função jurisdicional.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88" w:lineRule="auto" w:before="92"/>
        <w:ind w:right="97"/>
      </w:pPr>
      <w:r>
        <w:rPr>
          <w:b/>
          <w:color w:val="212121"/>
          <w:spacing w:val="-134"/>
          <w:u w:val="single" w:color="212121"/>
        </w:rPr>
        <w:t>J</w:t>
      </w:r>
      <w:r>
        <w:rPr>
          <w:b/>
          <w:color w:val="212121"/>
          <w:spacing w:val="71"/>
        </w:rPr>
        <w:t> </w:t>
      </w:r>
      <w:r>
        <w:rPr>
          <w:b/>
          <w:color w:val="212121"/>
          <w:u w:val="single" w:color="212121"/>
        </w:rPr>
        <w:t>urídico</w:t>
      </w:r>
      <w:r>
        <w:rPr>
          <w:color w:val="212121"/>
        </w:rPr>
        <w:t>:em conformidade com os princípios do direito; que se faz por via da justiça; lícito, legal.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before="93"/>
        <w:ind w:left="101" w:right="0" w:firstLine="0"/>
        <w:jc w:val="left"/>
        <w:rPr>
          <w:sz w:val="24"/>
        </w:rPr>
      </w:pPr>
      <w:r>
        <w:rPr>
          <w:b/>
          <w:color w:val="212121"/>
          <w:spacing w:val="-161"/>
          <w:sz w:val="24"/>
          <w:u w:val="single" w:color="212121"/>
        </w:rPr>
        <w:t>P</w:t>
      </w:r>
      <w:r>
        <w:rPr>
          <w:b/>
          <w:color w:val="212121"/>
          <w:spacing w:val="97"/>
          <w:sz w:val="24"/>
        </w:rPr>
        <w:t> </w:t>
      </w:r>
      <w:r>
        <w:rPr>
          <w:b/>
          <w:color w:val="212121"/>
          <w:sz w:val="24"/>
          <w:u w:val="single" w:color="212121"/>
        </w:rPr>
        <w:t>essoa Jurídica:</w:t>
      </w:r>
      <w:r>
        <w:rPr>
          <w:b/>
          <w:color w:val="212121"/>
          <w:sz w:val="24"/>
        </w:rPr>
        <w:t> </w:t>
      </w:r>
      <w:r>
        <w:rPr>
          <w:color w:val="212121"/>
          <w:sz w:val="24"/>
        </w:rPr>
        <w:t>é um entidade formada por indivíduos e reconhecida pelo Estado</w:t>
      </w:r>
    </w:p>
    <w:p>
      <w:pPr>
        <w:pStyle w:val="BodyText"/>
        <w:spacing w:line="288" w:lineRule="auto" w:before="54"/>
        <w:ind w:right="121"/>
      </w:pPr>
      <w:r>
        <w:rPr>
          <w:color w:val="212121"/>
        </w:rPr>
        <w:t>como detentora de direitos e deveres. O termo pode se referir a empresas, governos, organizações ou qualquer grupo criado com uma finalidade</w:t>
      </w:r>
      <w:r>
        <w:rPr>
          <w:color w:val="212121"/>
          <w:spacing w:val="4"/>
        </w:rPr>
        <w:t> </w:t>
      </w:r>
      <w:r>
        <w:rPr>
          <w:color w:val="212121"/>
        </w:rPr>
        <w:t>específica.</w:t>
      </w:r>
    </w:p>
    <w:p>
      <w:pPr>
        <w:spacing w:after="0" w:line="288" w:lineRule="auto"/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before="171"/>
      </w:pPr>
      <w:r>
        <w:rPr>
          <w:b/>
          <w:color w:val="212121"/>
          <w:spacing w:val="-161"/>
          <w:u w:val="single" w:color="212121"/>
        </w:rPr>
        <w:t>P</w:t>
      </w:r>
      <w:r>
        <w:rPr>
          <w:b/>
          <w:color w:val="212121"/>
          <w:spacing w:val="97"/>
        </w:rPr>
        <w:t> </w:t>
      </w:r>
      <w:r>
        <w:rPr>
          <w:b/>
          <w:color w:val="212121"/>
          <w:u w:val="single" w:color="212121"/>
        </w:rPr>
        <w:t>essoa Física</w:t>
      </w:r>
      <w:r>
        <w:rPr>
          <w:color w:val="212121"/>
        </w:rPr>
        <w:t>: é todo ser humano enquanto indivíduo, do seu nascimento até a</w:t>
      </w:r>
    </w:p>
    <w:p>
      <w:pPr>
        <w:pStyle w:val="BodyText"/>
        <w:spacing w:line="288" w:lineRule="auto" w:before="55"/>
        <w:ind w:right="101"/>
        <w:jc w:val="both"/>
      </w:pPr>
      <w:r>
        <w:rPr>
          <w:color w:val="212121"/>
        </w:rPr>
        <w:t>morte. Essa designação é um conceito jurídico e se refere especificamente ao indivíduo enquanto sujeito detentor de direitos e de deveres. O termo pessoa física(natural person, em inglês) costuma ser utilizado no direito e na legislação.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2"/>
      </w:pPr>
      <w:r>
        <w:rPr>
          <w:b/>
          <w:color w:val="212121"/>
          <w:spacing w:val="-174"/>
          <w:u w:val="single" w:color="212121"/>
        </w:rPr>
        <w:t>A</w:t>
      </w:r>
      <w:r>
        <w:rPr>
          <w:b/>
          <w:color w:val="212121"/>
          <w:spacing w:val="111"/>
        </w:rPr>
        <w:t> </w:t>
      </w:r>
      <w:r>
        <w:rPr>
          <w:b/>
          <w:color w:val="212121"/>
          <w:u w:val="single" w:color="212121"/>
        </w:rPr>
        <w:t>dvogado</w:t>
      </w:r>
      <w:r>
        <w:rPr>
          <w:color w:val="212121"/>
        </w:rPr>
        <w:t>:pessoa habilitada a prestar assistência profissional em assunto jurídico,</w:t>
      </w:r>
    </w:p>
    <w:p>
      <w:pPr>
        <w:pStyle w:val="BodyText"/>
        <w:spacing w:before="54"/>
      </w:pPr>
      <w:r>
        <w:rPr>
          <w:color w:val="212121"/>
        </w:rPr>
        <w:t>defendendo judicial ou extrajudicialmente os interesses do cliente.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93"/>
      </w:pPr>
      <w:r>
        <w:rPr>
          <w:b/>
          <w:color w:val="212121"/>
          <w:spacing w:val="-187"/>
          <w:u w:val="single" w:color="212121"/>
        </w:rPr>
        <w:t>G</w:t>
      </w:r>
      <w:r>
        <w:rPr>
          <w:b/>
          <w:color w:val="212121"/>
          <w:spacing w:val="124"/>
        </w:rPr>
        <w:t> </w:t>
      </w:r>
      <w:r>
        <w:rPr>
          <w:b/>
          <w:color w:val="212121"/>
          <w:u w:val="single" w:color="212121"/>
        </w:rPr>
        <w:t>erente</w:t>
      </w:r>
      <w:r>
        <w:rPr>
          <w:color w:val="212121"/>
        </w:rPr>
        <w:t>:que ou aquele que gere e/ou administra negócios, bens ou serviços.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2598" w:val="left" w:leader="none"/>
          <w:tab w:pos="2934" w:val="left" w:leader="none"/>
          <w:tab w:pos="3603" w:val="left" w:leader="none"/>
          <w:tab w:pos="5193" w:val="left" w:leader="none"/>
          <w:tab w:pos="5662" w:val="left" w:leader="none"/>
        </w:tabs>
        <w:spacing w:before="93"/>
      </w:pPr>
      <w:r>
        <w:rPr>
          <w:b/>
          <w:color w:val="212121"/>
          <w:spacing w:val="-174"/>
          <w:u w:val="single" w:color="212121"/>
        </w:rPr>
        <w:t>C</w:t>
      </w:r>
      <w:r>
        <w:rPr>
          <w:b/>
          <w:color w:val="212121"/>
          <w:spacing w:val="111"/>
        </w:rPr>
        <w:t> </w:t>
      </w:r>
      <w:r>
        <w:rPr>
          <w:b/>
          <w:color w:val="212121"/>
          <w:u w:val="single" w:color="212121"/>
        </w:rPr>
        <w:t>omissão:</w:t>
      </w:r>
      <w:r>
        <w:rPr>
          <w:color w:val="212121"/>
        </w:rPr>
        <w:t>Comissão</w:t>
        <w:tab/>
        <w:t>é</w:t>
        <w:tab/>
        <w:t>uma</w:t>
        <w:tab/>
        <w:t>recompensa,</w:t>
        <w:tab/>
        <w:t>na</w:t>
        <w:tab/>
        <w:t>maioria das vezes</w:t>
      </w:r>
      <w:r>
        <w:rPr>
          <w:color w:val="212121"/>
          <w:spacing w:val="27"/>
        </w:rPr>
        <w:t> </w:t>
      </w:r>
      <w:r>
        <w:rPr>
          <w:color w:val="212121"/>
        </w:rPr>
        <w:t>financeira,</w:t>
      </w:r>
    </w:p>
    <w:p>
      <w:pPr>
        <w:pStyle w:val="BodyText"/>
        <w:spacing w:line="288" w:lineRule="auto" w:before="54"/>
      </w:pPr>
      <w:r>
        <w:rPr>
          <w:color w:val="212121"/>
        </w:rPr>
        <w:t>oferecida pela intermediação de negócios ou cumprimento de metas ou objetivos definidos previamente com o intuito de incentivar os resultados comerciais.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before="92"/>
        <w:ind w:left="101" w:right="0" w:firstLine="0"/>
        <w:jc w:val="left"/>
        <w:rPr>
          <w:sz w:val="24"/>
        </w:rPr>
      </w:pPr>
      <w:r>
        <w:rPr>
          <w:b/>
          <w:color w:val="212121"/>
          <w:spacing w:val="-174"/>
          <w:sz w:val="24"/>
          <w:u w:val="single" w:color="212121"/>
        </w:rPr>
        <w:t>B</w:t>
      </w:r>
      <w:r>
        <w:rPr>
          <w:b/>
          <w:color w:val="212121"/>
          <w:spacing w:val="111"/>
          <w:sz w:val="24"/>
        </w:rPr>
        <w:t> </w:t>
      </w:r>
      <w:r>
        <w:rPr>
          <w:b/>
          <w:color w:val="212121"/>
          <w:sz w:val="24"/>
          <w:u w:val="single" w:color="212121"/>
        </w:rPr>
        <w:t>ancos de Dados</w:t>
      </w:r>
      <w:r>
        <w:rPr>
          <w:color w:val="212121"/>
          <w:sz w:val="24"/>
        </w:rPr>
        <w:t>:São conjuntos de arquivos relacionados entre si com registros</w:t>
      </w:r>
    </w:p>
    <w:p>
      <w:pPr>
        <w:pStyle w:val="BodyText"/>
        <w:spacing w:line="288" w:lineRule="auto" w:before="55"/>
        <w:ind w:right="103"/>
        <w:jc w:val="both"/>
      </w:pPr>
      <w:r>
        <w:rPr>
          <w:color w:val="212121"/>
        </w:rPr>
        <w:t>sobre pessoas, lugares ou coisas. São coleções organizadas de dados que se relacionam de forma a criar algum sentido e dar mais eficiência durante uma pesquisa ou estudo científico.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2"/>
      </w:pPr>
      <w:r>
        <w:rPr>
          <w:b/>
          <w:color w:val="212121"/>
          <w:spacing w:val="-174"/>
          <w:u w:val="single" w:color="212121"/>
        </w:rPr>
        <w:t>C</w:t>
      </w:r>
      <w:r>
        <w:rPr>
          <w:b/>
          <w:color w:val="212121"/>
          <w:spacing w:val="111"/>
        </w:rPr>
        <w:t> </w:t>
      </w:r>
      <w:r>
        <w:rPr>
          <w:b/>
          <w:color w:val="212121"/>
          <w:u w:val="single" w:color="212121"/>
        </w:rPr>
        <w:t>rédito</w:t>
      </w:r>
      <w:r>
        <w:rPr>
          <w:color w:val="212121"/>
          <w:u w:val="single" w:color="212121"/>
        </w:rPr>
        <w:t>:</w:t>
      </w:r>
      <w:r>
        <w:rPr>
          <w:color w:val="212121"/>
        </w:rPr>
        <w:t>(do</w:t>
      </w:r>
      <w:r>
        <w:rPr>
          <w:color w:val="212121"/>
          <w:spacing w:val="60"/>
        </w:rPr>
        <w:t> </w:t>
      </w:r>
      <w:r>
        <w:rPr>
          <w:color w:val="212121"/>
        </w:rPr>
        <w:t>latim</w:t>
      </w:r>
      <w:r>
        <w:rPr>
          <w:color w:val="212121"/>
          <w:spacing w:val="60"/>
        </w:rPr>
        <w:t> </w:t>
      </w:r>
      <w:r>
        <w:rPr>
          <w:color w:val="212121"/>
        </w:rPr>
        <w:t>‘creditum’)</w:t>
      </w:r>
      <w:r>
        <w:rPr>
          <w:color w:val="212121"/>
          <w:spacing w:val="60"/>
        </w:rPr>
        <w:t> </w:t>
      </w:r>
      <w:r>
        <w:rPr>
          <w:color w:val="212121"/>
        </w:rPr>
        <w:t>é</w:t>
      </w:r>
      <w:r>
        <w:rPr>
          <w:color w:val="212121"/>
          <w:spacing w:val="60"/>
        </w:rPr>
        <w:t> </w:t>
      </w:r>
      <w:r>
        <w:rPr>
          <w:color w:val="212121"/>
        </w:rPr>
        <w:t>a</w:t>
      </w:r>
      <w:r>
        <w:rPr>
          <w:color w:val="212121"/>
          <w:spacing w:val="60"/>
        </w:rPr>
        <w:t> </w:t>
      </w:r>
      <w:r>
        <w:rPr>
          <w:color w:val="212121"/>
        </w:rPr>
        <w:t>confiança</w:t>
      </w:r>
      <w:r>
        <w:rPr>
          <w:color w:val="212121"/>
          <w:spacing w:val="60"/>
        </w:rPr>
        <w:t> </w:t>
      </w:r>
      <w:r>
        <w:rPr>
          <w:color w:val="212121"/>
        </w:rPr>
        <w:t>que se tem em algo. No campo das</w:t>
      </w:r>
    </w:p>
    <w:p>
      <w:pPr>
        <w:pStyle w:val="BodyText"/>
        <w:spacing w:line="288" w:lineRule="auto" w:before="55"/>
        <w:ind w:right="102"/>
        <w:jc w:val="both"/>
      </w:pPr>
      <w:r>
        <w:rPr>
          <w:color w:val="212121"/>
        </w:rPr>
        <w:t>finanças em particular, é a confiança de que se vai receber de volta o dinheiro emprestado. Aquele que empresta dinheiro a um indivíduo ou a uma instituição, se chama credor, pois ele "crê" que receberá seu dinheiro de volta.</w:t>
      </w:r>
    </w:p>
    <w:p>
      <w:pPr>
        <w:pStyle w:val="BodyText"/>
        <w:ind w:left="0"/>
        <w:rPr>
          <w:sz w:val="20"/>
        </w:rPr>
      </w:pPr>
    </w:p>
    <w:p>
      <w:pPr>
        <w:spacing w:before="92"/>
        <w:ind w:left="101" w:right="0" w:firstLine="0"/>
        <w:jc w:val="left"/>
        <w:rPr>
          <w:sz w:val="24"/>
        </w:rPr>
      </w:pPr>
      <w:r>
        <w:rPr>
          <w:b/>
          <w:color w:val="212121"/>
          <w:spacing w:val="-174"/>
          <w:sz w:val="24"/>
          <w:u w:val="single" w:color="212121"/>
        </w:rPr>
        <w:t>C</w:t>
      </w:r>
      <w:r>
        <w:rPr>
          <w:b/>
          <w:color w:val="212121"/>
          <w:spacing w:val="111"/>
          <w:sz w:val="24"/>
        </w:rPr>
        <w:t> </w:t>
      </w:r>
      <w:r>
        <w:rPr>
          <w:b/>
          <w:color w:val="212121"/>
          <w:sz w:val="24"/>
          <w:u w:val="single" w:color="212121"/>
        </w:rPr>
        <w:t>apacitação de Funcionários:</w:t>
      </w:r>
      <w:r>
        <w:rPr>
          <w:b/>
          <w:color w:val="212121"/>
          <w:sz w:val="24"/>
        </w:rPr>
        <w:t> </w:t>
      </w:r>
      <w:r>
        <w:rPr>
          <w:color w:val="212121"/>
          <w:sz w:val="24"/>
        </w:rPr>
        <w:t>O treinamento e capacitação de funcionários é uma</w:t>
      </w:r>
    </w:p>
    <w:p>
      <w:pPr>
        <w:pStyle w:val="BodyText"/>
        <w:tabs>
          <w:tab w:pos="1023" w:val="left" w:leader="none"/>
          <w:tab w:pos="2093" w:val="left" w:leader="none"/>
          <w:tab w:pos="2749" w:val="left" w:leader="none"/>
        </w:tabs>
        <w:spacing w:line="288" w:lineRule="auto" w:before="55"/>
        <w:ind w:right="121"/>
      </w:pPr>
      <w:r>
        <w:rPr>
          <w:color w:val="212121"/>
        </w:rPr>
        <w:t>prática</w:t>
        <w:tab/>
        <w:t>adotada</w:t>
        <w:tab/>
        <w:t>pela</w:t>
        <w:tab/>
        <w:t>empresa para aumentar o desempenho da equipe </w:t>
      </w:r>
      <w:r>
        <w:rPr>
          <w:color w:val="212121"/>
          <w:spacing w:val="-12"/>
        </w:rPr>
        <w:t>e </w:t>
      </w:r>
      <w:r>
        <w:rPr>
          <w:color w:val="212121"/>
        </w:rPr>
        <w:t>potencializar os resultados diários.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88" w:lineRule="auto" w:before="92"/>
        <w:ind w:right="109"/>
        <w:jc w:val="both"/>
      </w:pPr>
      <w:r>
        <w:rPr>
          <w:b/>
          <w:color w:val="212121"/>
          <w:spacing w:val="-147"/>
          <w:u w:val="single" w:color="212121"/>
        </w:rPr>
        <w:t>T</w:t>
      </w:r>
      <w:r>
        <w:rPr>
          <w:b/>
          <w:color w:val="212121"/>
          <w:spacing w:val="85"/>
        </w:rPr>
        <w:t> </w:t>
      </w:r>
      <w:r>
        <w:rPr>
          <w:b/>
          <w:color w:val="212121"/>
          <w:u w:val="single" w:color="212121"/>
        </w:rPr>
        <w:t>reinamento</w:t>
      </w:r>
      <w:r>
        <w:rPr>
          <w:color w:val="212121"/>
        </w:rPr>
        <w:t>:A capacitação de pessoal é investimento básico para </w:t>
      </w:r>
      <w:r>
        <w:rPr>
          <w:color w:val="212121"/>
          <w:spacing w:val="-2"/>
        </w:rPr>
        <w:t>organizações </w:t>
      </w:r>
      <w:r>
        <w:rPr>
          <w:color w:val="212121"/>
        </w:rPr>
        <w:t>que buscam crescimento e alta performance de desempenho dos </w:t>
      </w:r>
      <w:r>
        <w:rPr>
          <w:color w:val="212121"/>
          <w:spacing w:val="-3"/>
        </w:rPr>
        <w:t>seus </w:t>
      </w:r>
      <w:r>
        <w:rPr>
          <w:color w:val="212121"/>
        </w:rPr>
        <w:t>colaboradores.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88" w:lineRule="auto" w:before="93"/>
        <w:ind w:right="105"/>
        <w:jc w:val="both"/>
      </w:pPr>
      <w:r>
        <w:rPr>
          <w:b/>
          <w:color w:val="212121"/>
          <w:spacing w:val="-67"/>
          <w:u w:val="single" w:color="212121"/>
        </w:rPr>
        <w:t>I</w:t>
      </w:r>
      <w:r>
        <w:rPr>
          <w:b/>
          <w:color w:val="212121"/>
          <w:spacing w:val="-1"/>
          <w:u w:val="single" w:color="212121"/>
        </w:rPr>
        <w:t> </w:t>
      </w:r>
      <w:r>
        <w:rPr>
          <w:b/>
          <w:color w:val="212121"/>
          <w:u w:val="single" w:color="212121"/>
        </w:rPr>
        <w:t>mplementação de sistemas de informação: </w:t>
      </w:r>
      <w:r>
        <w:rPr>
          <w:color w:val="212121"/>
        </w:rPr>
        <w:t>A implementação é uma fase de um sistema de informação e consiste na "entrega" dos mesmos às organizações, isto é, na integração dos sistemas no ambiente organizacional cliente para que </w:t>
      </w:r>
      <w:r>
        <w:rPr>
          <w:color w:val="212121"/>
          <w:spacing w:val="-3"/>
        </w:rPr>
        <w:t>possam </w:t>
      </w:r>
      <w:r>
        <w:rPr>
          <w:color w:val="212121"/>
        </w:rPr>
        <w:t>iniciar a sua atividade.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3"/>
      </w:pPr>
      <w:r>
        <w:rPr>
          <w:b/>
          <w:color w:val="212121"/>
          <w:spacing w:val="-174"/>
          <w:u w:val="single" w:color="212121"/>
        </w:rPr>
        <w:t>D</w:t>
      </w:r>
      <w:r>
        <w:rPr>
          <w:b/>
          <w:color w:val="212121"/>
          <w:spacing w:val="111"/>
        </w:rPr>
        <w:t> </w:t>
      </w:r>
      <w:r>
        <w:rPr>
          <w:b/>
          <w:color w:val="212121"/>
          <w:u w:val="single" w:color="212121"/>
        </w:rPr>
        <w:t>ébito:</w:t>
      </w:r>
      <w:r>
        <w:rPr>
          <w:color w:val="212121"/>
        </w:rPr>
        <w:t>parte da conta onde se lançam quantias pagas a credores e mercadorias</w:t>
      </w:r>
    </w:p>
    <w:p>
      <w:pPr>
        <w:pStyle w:val="BodyText"/>
        <w:spacing w:before="54"/>
      </w:pPr>
      <w:r>
        <w:rPr>
          <w:color w:val="212121"/>
        </w:rPr>
        <w:t>fornecidas a clientes.</w:t>
      </w:r>
    </w:p>
    <w:p>
      <w:pPr>
        <w:spacing w:after="0"/>
        <w:sectPr>
          <w:pgSz w:w="11920" w:h="16860"/>
          <w:pgMar w:top="1600" w:bottom="280" w:left="1340" w:right="1340"/>
        </w:sectPr>
      </w:pPr>
    </w:p>
    <w:p>
      <w:pPr>
        <w:tabs>
          <w:tab w:pos="384" w:val="left" w:leader="none"/>
        </w:tabs>
        <w:spacing w:before="141"/>
        <w:ind w:left="101" w:right="0" w:firstLine="0"/>
        <w:jc w:val="left"/>
        <w:rPr>
          <w:sz w:val="24"/>
        </w:rPr>
      </w:pPr>
      <w:r>
        <w:rPr>
          <w:b/>
          <w:color w:val="212121"/>
          <w:spacing w:val="-187"/>
          <w:sz w:val="24"/>
          <w:u w:val="single" w:color="212121"/>
        </w:rPr>
        <w:t>O</w:t>
      </w:r>
      <w:r>
        <w:rPr>
          <w:b/>
          <w:color w:val="212121"/>
          <w:spacing w:val="-187"/>
          <w:sz w:val="24"/>
        </w:rPr>
        <w:tab/>
      </w:r>
      <w:r>
        <w:rPr>
          <w:b/>
          <w:color w:val="212121"/>
          <w:sz w:val="24"/>
          <w:u w:val="single" w:color="212121"/>
        </w:rPr>
        <w:t>empréstimo empresarial</w:t>
      </w:r>
      <w:r>
        <w:rPr>
          <w:color w:val="212121"/>
          <w:sz w:val="24"/>
        </w:rPr>
        <w:t>:É um contrato que a empresa faz com uma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instituição</w:t>
      </w:r>
    </w:p>
    <w:p>
      <w:pPr>
        <w:pStyle w:val="BodyText"/>
        <w:spacing w:line="288" w:lineRule="auto" w:before="55"/>
        <w:ind w:right="110"/>
        <w:jc w:val="both"/>
      </w:pPr>
      <w:r>
        <w:rPr>
          <w:color w:val="212121"/>
        </w:rPr>
        <w:t>financeira (banco, financeiras, entre outros) para receber determinada quantia de dinheiro, que deve ser devolvida em um prazo preestabelecido entre as partes e mediante o pagamento de juros.</w:t>
      </w:r>
    </w:p>
    <w:sectPr>
      <w:pgSz w:w="11920" w:h="1686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101"/>
    </w:pPr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2020-08-26T19:19:58Z</dcterms:created>
  <dcterms:modified xsi:type="dcterms:W3CDTF">2020-08-26T19:19:58Z</dcterms:modified>
</cp:coreProperties>
</file>