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BB4E" w14:textId="77777777" w:rsidR="00D9359C" w:rsidRPr="00D9359C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D9359C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D9359C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sz w:val="22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D9359C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5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D9359C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0E90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14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Основная цель:</w:t>
            </w:r>
          </w:p>
          <w:p w14:paraId="388811E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Оценка сравнительной фармакокинетики и биоэквивалентности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натощак/после приема высококалорийной пищи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</w:p>
          <w:p w14:paraId="572471E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Дополнительная цель:</w:t>
            </w:r>
          </w:p>
          <w:p w14:paraId="2C32D60E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Сравнительная оценка безопасности однократного приема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у здоровых добровольцев.</w:t>
            </w:r>
            <w:bookmarkEnd w:id="2"/>
          </w:p>
        </w:tc>
      </w:tr>
      <w:tr w:rsidR="00D9359C" w:rsidRPr="00D9359C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3" w:name="_Hlk205222533"/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F64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Определить концентрацию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bookmarkStart w:id="4" w:name="ТекстовоеПоле8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bookmarkEnd w:id="4"/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плазме крови добровольцев после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однократного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применения сравниваемых препаратов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.</w:t>
            </w:r>
          </w:p>
          <w:p w14:paraId="49ED8A71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фармакокинетические параметры и относительную биодоступность сравниваемых препаратов. </w:t>
            </w:r>
          </w:p>
          <w:p w14:paraId="38E4E618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биоэквивалентность сравниваемых препаратов на основе статистического анализа фармакокинетических данных. </w:t>
            </w:r>
          </w:p>
          <w:p w14:paraId="405C06C7" w14:textId="77777777" w:rsidR="00D9359C" w:rsidRPr="00D9359C" w:rsidRDefault="00D9359C" w:rsidP="00D9359C">
            <w:pPr>
              <w:numPr>
                <w:ilvl w:val="0"/>
                <w:numId w:val="10"/>
              </w:numPr>
              <w:spacing w:after="120" w:line="240" w:lineRule="auto"/>
              <w:ind w:left="290" w:hanging="283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Оценить профиль безопасности сравниваемых препаратов при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однократном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применении (частоту возникновения нежелательных явлений (НЯ)/ серьезных нежелательных явлений (СНЯ), изменения данных лабораторных исследований, физикального осмотра, функций жизненно важных органов, показателей электрокардиограммы (ЭКГ),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).</w:t>
            </w:r>
          </w:p>
          <w:p w14:paraId="257CD4E4" w14:textId="77777777" w:rsidR="00D9359C" w:rsidRPr="00D9359C" w:rsidRDefault="00D9359C" w:rsidP="00D9359C">
            <w:pPr>
              <w:spacing w:after="120" w:line="240" w:lineRule="auto"/>
              <w:ind w:left="29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3"/>
      <w:tr w:rsidR="00D9359C" w:rsidRPr="00D9359C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Согласно действующим Правилам Евразийского экономического союза (ЕАЭС) для сравнительной оценки фармакокинетических параметров исследуемого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стандартным дизайном исследования биоэквивалентности является проведение открытого рандомизированного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двухпериодного перекрестного исследования в двух группах с приемом однократной дозы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. При этом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периоды приема препаратов исследования разделяются отмывочным периодом продолжительностью не менее пяти периодов полувыведения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) действующего вещества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D6AC2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Настоящее исследование будет выполнено с участием здоровых добровольцев, соответствующих критериям включения/невключения и подписавших «Информационный листок добровольца с формой информированного согласия».  Исследование будет состоять из следующих периодов: периода скрининга, двух периодов ФК исследования (Период 1 и Период 2 соответственно) с отмывочным периодом между ними и периода последующего наблюдения.</w:t>
            </w:r>
          </w:p>
          <w:p w14:paraId="71354793" w14:textId="77777777" w:rsidR="00D9359C" w:rsidRPr="00D9359C" w:rsidRDefault="00D9359C" w:rsidP="00D9359C">
            <w:pPr>
              <w:spacing w:after="120" w:line="240" w:lineRule="auto"/>
              <w:ind w:left="15" w:right="113"/>
              <w:jc w:val="both"/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Длительность периода скрининга составит не более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дней, длительность каждого периода ФК исследования составит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дней, длительность отмывочного периода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дней от приема препарата в Периоде 1 ФК исследования, периода последующего наблюдения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–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iCs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дней от приема препарата в Периоде 2 ФК исследования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FFFFFF"/>
                <w:lang w:val="ru-RU" w:eastAsia="ru-RU"/>
                <w14:ligatures w14:val="none"/>
              </w:rPr>
              <w:t>.</w:t>
            </w:r>
          </w:p>
          <w:p w14:paraId="2407CDF6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Добровольцы будут распределены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одну из двух групп в соотношении 1:1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tbl>
            <w:tblPr>
              <w:tblStyle w:val="TableGrid"/>
              <w:tblW w:w="6374" w:type="dxa"/>
              <w:tblLook w:val="04A0" w:firstRow="1" w:lastRow="0" w:firstColumn="1" w:lastColumn="0" w:noHBand="0" w:noVBand="1"/>
            </w:tblPr>
            <w:tblGrid>
              <w:gridCol w:w="1696"/>
              <w:gridCol w:w="2268"/>
              <w:gridCol w:w="2410"/>
            </w:tblGrid>
            <w:tr w:rsidR="00D9359C" w:rsidRPr="00D9359C" w14:paraId="41ABC39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751E1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A0F9239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1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2696DF3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ind w:firstLine="567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Период 2</w:t>
                  </w:r>
                </w:p>
              </w:tc>
            </w:tr>
            <w:tr w:rsidR="00D9359C" w:rsidRPr="00D9359C" w14:paraId="121C0571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57A65A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1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) (T/R)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9B42B6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i/>
                      <w:iCs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Прием 20 мг розувастатина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65B280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Прием 20 мг референтного препарата розувастатина натощак</w:t>
                  </w:r>
                </w:p>
              </w:tc>
            </w:tr>
            <w:tr w:rsidR="00D9359C" w:rsidRPr="00D9359C" w14:paraId="5202E29A" w14:textId="77777777" w:rsidTr="00477CA9">
              <w:tc>
                <w:tcPr>
                  <w:tcW w:w="169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809728D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>Группа 2 (n=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highlight w:val="lightGray"/>
                      <w:lang w:eastAsia="ru-RU"/>
                    </w:rPr>
                    <w:t>ХХ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bCs/>
                      <w:sz w:val="20"/>
                      <w:szCs w:val="20"/>
                      <w:lang w:eastAsia="ru-RU"/>
                    </w:rPr>
                    <w:t xml:space="preserve">) </w:t>
                  </w:r>
                  <w:r w:rsidRPr="00D9359C">
                    <w:rPr>
                      <w:rFonts w:ascii="Times New Roman" w:eastAsia="MS Mincho" w:hAnsi="Times New Roman" w:cs="Times New Roman"/>
                      <w:b/>
                      <w:sz w:val="20"/>
                      <w:szCs w:val="20"/>
                      <w:lang w:eastAsia="ru-RU"/>
                    </w:rPr>
                    <w:t>(R/T)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D7C7565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Прием 20 мг референтного препарата розувастатина натощак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AB08C4B" w14:textId="77777777" w:rsidR="00D9359C" w:rsidRPr="00D9359C" w:rsidRDefault="00D9359C" w:rsidP="00D9359C">
                  <w:pPr>
                    <w:framePr w:hSpace="180" w:wrap="around" w:vAnchor="text" w:hAnchor="margin" w:y="6"/>
                    <w:spacing w:after="120"/>
                    <w:jc w:val="both"/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</w:pP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begin">
                      <w:ffData>
                        <w:name w:val="ТекстовоеПоле8"/>
                        <w:enabled/>
                        <w:calcOnExit w:val="0"/>
                        <w:textInput/>
                      </w:ffData>
                    </w:fldCha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instrText xml:space="preserve"> FORMTEXT </w:instrTex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separate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> </w:t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fldChar w:fldCharType="end"/>
                  </w:r>
                  <w:r w:rsidRPr="00D9359C">
                    <w:rPr>
                      <w:rFonts w:ascii="Times New Roman" w:eastAsia="MS Mincho" w:hAnsi="Times New Roman" w:cs="Times New Roman"/>
                      <w:noProof/>
                      <w:lang w:eastAsia="ru-RU"/>
                    </w:rPr>
                    <w:t xml:space="preserve"> 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highlight w:val="lightGray"/>
                      <w:lang w:eastAsia="ru-RU"/>
                    </w:rPr>
                    <w:t>однократно натощак</w:t>
                  </w:r>
                  <w:r w:rsidRPr="00D9359C">
                    <w:rPr>
                      <w:rFonts w:ascii="Times New Roman" w:eastAsia="MS Mincho" w:hAnsi="Times New Roman" w:cs="Times New Roman"/>
                      <w:bCs/>
                      <w:sz w:val="20"/>
                      <w:szCs w:val="20"/>
                      <w:lang w:eastAsia="ru-RU"/>
                    </w:rPr>
                    <w:t xml:space="preserve"> Прием 20 мг розувастатина натощак</w:t>
                  </w:r>
                </w:p>
              </w:tc>
            </w:tr>
          </w:tbl>
          <w:p w14:paraId="53BC011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  <w:p w14:paraId="6E83A73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Период скрининга: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после подписания Информационного листка с формой информированного согласия, добровольцы пройдут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процедуры скрининга для оценки соответствия критериям включения/невключения.</w:t>
            </w:r>
          </w:p>
          <w:p w14:paraId="4BB23E6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iCs/>
                <w:kern w:val="0"/>
                <w:lang w:val="ru-RU" w:eastAsia="ru-RU"/>
                <w14:ligatures w14:val="none"/>
              </w:rPr>
              <w:t xml:space="preserve">Дата подписания добровольцем формы информированного согласия будет считаться датой его включения в клиническое исследование. </w:t>
            </w:r>
          </w:p>
          <w:p w14:paraId="1011887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Периоды фармакокинетического (ФК) исследования</w:t>
            </w:r>
          </w:p>
          <w:p w14:paraId="0BADA8F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рамках данного исследования добровольцы будут госпитализированы в исследовательский центр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вечером накануне приема препаратов для проведения процедур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Периода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lastRenderedPageBreak/>
              <w:t>1 или Периода 2 ФК исследования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. Утром 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добровольцы получат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однократную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дозу исследуемого/референтного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shd w:val="clear" w:color="auto" w:fill="D9D9D9"/>
                <w:lang w:val="ru-RU" w:eastAsia="ru-RU"/>
                <w14:ligatures w14:val="none"/>
              </w:rPr>
              <w:t>натощак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(не менее чем через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8 часов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после последнего приема пищи), запивая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200 мл ±10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бутилированной негазированной воды комнатной температуры, которая должна быть выпита полностью.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Добровольцы останутся в центре в течение как минимум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дозирования (до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Дня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соответственно) с целью отбора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для анализа фармакокинетики и оценки параметров безопасности. </w:t>
            </w:r>
          </w:p>
          <w:p w14:paraId="2037836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Периодах ФК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исследования будет проводиться отбор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проб крови (по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образцов в каждом периоде)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у каждого добровольца для оценки фармакокинетических параметров.</w:t>
            </w:r>
          </w:p>
          <w:p w14:paraId="0CB94D2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График отбора образцов крови на ФК: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за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мин до приема исследуемого препарата/референтного препарата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и через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минут,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часов после приема препарата.</w:t>
            </w:r>
          </w:p>
          <w:p w14:paraId="3BD0B9B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Таким образом, выбранная схема отбора проб обеспечивает, согласно требованиям п.38 Решения №85 ЕАЭС, надежную оценку длительности экспозиции, при соблюдении оптимального соотношения риск-польза для добровольцев и отсутствии избыточного отбора проб и кровопотери.</w:t>
            </w:r>
          </w:p>
          <w:p w14:paraId="51725DD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Общий объем крови для определения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в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двух периодах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образцов по 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5 мл</w:t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, заполнение системы 0,5 мл х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=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 мл).</w:t>
            </w:r>
          </w:p>
          <w:p w14:paraId="2B86638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Всего из клинического центра в аналитическую лабораторию, при условии завершения исследования всеми рандомизированными добровольцами, будет передано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биообразца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плазмы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точек*2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>периода*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добровольца).</w:t>
            </w:r>
          </w:p>
          <w:p w14:paraId="5DA455B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Объем крови, забираемой для клинического, биохимического и серологического анализов,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за время исследования.</w:t>
            </w:r>
          </w:p>
          <w:p w14:paraId="0479C92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На протяжении всего исследования у каждого добровольца будет отобрано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Cs/>
                <w:color w:val="000000"/>
                <w:kern w:val="0"/>
                <w:lang w:val="ru-RU" w:eastAsia="ru-RU"/>
                <w14:ligatures w14:val="none"/>
              </w:rPr>
              <w:t xml:space="preserve"> мл крови во всех периодах исследования.</w:t>
            </w:r>
          </w:p>
          <w:p w14:paraId="4F272F1E" w14:textId="77777777" w:rsidR="00D9359C" w:rsidRPr="00D9359C" w:rsidRDefault="00D9359C" w:rsidP="00D9359C">
            <w:pPr>
              <w:tabs>
                <w:tab w:val="center" w:pos="3334"/>
              </w:tabs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highlight w:val="lightGray"/>
                <w:lang w:val="ru-RU" w:eastAsia="ru-RU"/>
                <w14:ligatures w14:val="none"/>
              </w:rPr>
              <w:t>Отмывочный период</w:t>
            </w:r>
          </w:p>
          <w:p w14:paraId="2D476A1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Отмывочный период между приемами дозы исследуемого/референтного препарата составит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с момента первого приема препаратов исследования. Длительность отмывочного периода превышает длительность 5-ти периодов полувыведения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(Т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vertAlign w:val="subscript"/>
                <w:lang w:val="ru-RU" w:eastAsia="ru-RU"/>
                <w14:ligatures w14:val="none"/>
              </w:rPr>
              <w:t>1/2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из плазмы крови составляет около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часов). Во время отмывочного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lastRenderedPageBreak/>
              <w:t xml:space="preserve">периода будет проводиться оценка параметров безопасности и отбор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биообразцов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крови для фармакокинетического анализа.</w:t>
            </w:r>
          </w:p>
          <w:p w14:paraId="27BDC62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</w:t>
            </w:r>
          </w:p>
          <w:p w14:paraId="366893AD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Визит периода последующего наблюдения будет проведен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(День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от последнего приема препарата исследования с целью оценки НЯ/СНЯ.</w:t>
            </w:r>
          </w:p>
          <w:p w14:paraId="64F619D4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 xml:space="preserve">Сбор данных о НЯ/СНЯ и сопутствующей терапии, а также оценка жизненно важных показателей будут проводиться во время каждого визита добровольца в центр, включая дни госпитализации.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lang w:val="ru-RU" w:eastAsia="ru-RU"/>
                <w14:ligatures w14:val="none"/>
              </w:rPr>
              <w:t>Информация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о НЯ/СНЯ будет также собираться во время отмывочного периода и периода последующего наблюдения.</w:t>
            </w:r>
          </w:p>
        </w:tc>
      </w:tr>
      <w:tr w:rsidR="00D9359C" w:rsidRPr="00D9359C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9A4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При расчете объема выборки для данного исследования использовался коэффициент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внутрииндивидуальной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вариабельности фармакокинетических параметров (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CV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intra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)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для максимальной концентрации/площади под кривой «концентрация-время» (C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max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/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Times New Roman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)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4B327A9A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Расчет объема выборки выполнен с помощью пакета Power</w:t>
            </w:r>
          </w:p>
          <w:p w14:paraId="6A963EBC" w14:textId="77777777" w:rsidR="00D9359C" w:rsidRPr="00D9359C" w:rsidRDefault="00D9359C" w:rsidP="00D9359C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557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20" w:line="240" w:lineRule="auto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eastAsia="ru-RU"/>
                <w14:ligatures w14:val="none"/>
              </w:rPr>
              <w:t>TOST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 использованием ПО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«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The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for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Statistical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Computing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»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https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://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www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project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org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версии не ниже 4.4.2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20F1958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досрочного выбывания не более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15%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включенных добровольцев, в исследование будет включено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добровольцев.</w:t>
            </w:r>
          </w:p>
          <w:p w14:paraId="6F013C3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 учетом возможного </w:t>
            </w:r>
            <w:r w:rsidRPr="00D9359C">
              <w:rPr>
                <w:rFonts w:ascii="Times New Roman" w:eastAsia="Times New Roman" w:hAnsi="Times New Roman" w:cs="Times New Roman"/>
                <w:kern w:val="0"/>
                <w:highlight w:val="lightGray"/>
                <w:lang w:val="ru-RU"/>
                <w14:ligatures w14:val="none"/>
              </w:rPr>
              <w:t>20%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отсева на скрининге в исследование будут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скринированы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до 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separate"/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t> </w:t>
            </w:r>
            <w:r w:rsidRPr="00D9359C">
              <w:rPr>
                <w:rFonts w:ascii="Times New Roman" w:eastAsia="Times New Roman" w:hAnsi="Times New Roman" w:cs="Times New Roman"/>
                <w:noProof/>
                <w:kern w:val="0"/>
                <w:lang w:val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добровольцев.</w:t>
            </w:r>
          </w:p>
          <w:p w14:paraId="1D701FB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Добровольцы, досрочно завершившие исследование, не будут заменены.</w:t>
            </w:r>
          </w:p>
        </w:tc>
      </w:tr>
      <w:tr w:rsidR="00D9359C" w:rsidRPr="00D9359C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5" w:name="_Hlk185421050"/>
            <w:bookmarkStart w:id="6" w:name="_Hlk186276054"/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E4A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Arial Unicode MS" w:hAnsi="Times New Roman" w:cs="Times New Roman"/>
                <w:kern w:val="0"/>
                <w:lang w:val="ru-RU" w:eastAsia="ru-RU"/>
                <w14:ligatures w14:val="none"/>
              </w:rPr>
              <w:t>Для включения в исследование добровольцы должны соответствовать всем следующим критериям включения:</w:t>
            </w:r>
          </w:p>
          <w:p w14:paraId="77355B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Подписанная письменная форма информированного согласия до начала каких-либо процедур скрининга, а также способность, по мнению Исследователя, следовать всем требованиям Протокола.</w:t>
            </w:r>
          </w:p>
          <w:p w14:paraId="54F56B2F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Некурящие мужчины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и женщины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в возрасте от 18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до 45 лет включительно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на момент подписания формы Информированного согласия.</w:t>
            </w:r>
          </w:p>
          <w:p w14:paraId="661DC975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Верифицированный диагноз «здоров» по данным стандартных клинических, лабораторных и инструментальных методов обследования.</w:t>
            </w:r>
          </w:p>
          <w:p w14:paraId="1FC6701D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>Индекс массы тела (ИМТ) от 18,5 до 30,0 кг/м</w:t>
            </w:r>
            <w:r w:rsidRPr="00D9359C">
              <w:rPr>
                <w:rFonts w:ascii="Times New Roman" w:eastAsia="Microsoft Sans Serif" w:hAnsi="Times New Roman" w:cs="Times New Roman"/>
                <w:kern w:val="0"/>
                <w:vertAlign w:val="superscript"/>
                <w:lang w:val="ru-RU" w:eastAsia="ru-RU" w:bidi="ru-RU"/>
                <w14:ligatures w14:val="none"/>
              </w:rPr>
              <w:t>2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(включительно), при массе тела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более 45 кг для женщин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и более 55 кг для мужчин и не более 110 кг.</w:t>
            </w:r>
          </w:p>
          <w:p w14:paraId="1AC7BD83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lastRenderedPageBreak/>
              <w:t>Уровень артериального давления (АД): систолическое артериальное давление (САД) от 100 до 129 мм рт. ст. (включительно), диастолическое артериальное давление (ДАД) от 60 до 89 мм рт. ст. (включительно).</w:t>
            </w:r>
          </w:p>
          <w:p w14:paraId="7BBE0E2C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сердечных сокращений (ЧСС) от 60 до 89 ударов в 1 минуту (включительно).</w:t>
            </w:r>
          </w:p>
          <w:p w14:paraId="4532A80B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Частота дыхательных движений (ЧДД) от 12 до 20 в 1 минуту (включительно).</w:t>
            </w:r>
          </w:p>
          <w:p w14:paraId="436583CA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Microsoft Sans Serif"/>
                <w:kern w:val="0"/>
                <w:lang w:val="ru-RU" w:eastAsia="ru-RU" w:bidi="ru-RU"/>
                <w14:ligatures w14:val="none"/>
              </w:rPr>
              <w:t>Температура тела от 36°C до 36,9°C (включительно).</w:t>
            </w:r>
          </w:p>
          <w:p w14:paraId="287DB566" w14:textId="77777777" w:rsidR="00D9359C" w:rsidRPr="00D9359C" w:rsidRDefault="00D9359C" w:rsidP="00D9359C">
            <w:pPr>
              <w:widowControl w:val="0"/>
              <w:numPr>
                <w:ilvl w:val="0"/>
                <w:numId w:val="8"/>
              </w:numPr>
              <w:spacing w:after="120" w:line="240" w:lineRule="auto"/>
              <w:jc w:val="both"/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Отказ от приема алкоголя в течение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72 часов</w:t>
            </w:r>
            <w:r w:rsidRPr="00D9359C">
              <w:rPr>
                <w:rFonts w:ascii="Times New Roman" w:eastAsia="Microsoft Sans Serif" w:hAnsi="Times New Roman" w:cs="Times New Roman"/>
                <w:kern w:val="0"/>
                <w:lang w:val="ru-RU" w:eastAsia="ru-RU" w:bidi="ru-RU"/>
                <w14:ligatures w14:val="none"/>
              </w:rPr>
              <w:t xml:space="preserve"> до начала каких-либо процедур скрининга и в течение всего исследования.</w:t>
            </w:r>
          </w:p>
          <w:p w14:paraId="79A4DBCC" w14:textId="77777777" w:rsidR="00D9359C" w:rsidRPr="00D9359C" w:rsidRDefault="00D9359C" w:rsidP="00D9359C">
            <w:pPr>
              <w:numPr>
                <w:ilvl w:val="0"/>
                <w:numId w:val="8"/>
              </w:num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Согласие добровольца на использование надежных методов контрацепции на протяжении всего исследования и в течение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после его окончания.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К адекватным методам контрацепции относятся: воздержание от половых контактов, кроме того, для мужчин: презерватив со спермицидом (пена, гель, крем), для женщин презерватив (для партнера), диафрагма или шеечный колпачок со спермицидом, внутриматочная спираль.</w:t>
            </w:r>
          </w:p>
        </w:tc>
      </w:tr>
      <w:tr w:rsidR="00D9359C" w:rsidRPr="00D9359C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7" w:name="_Hlk185421079"/>
            <w:bookmarkEnd w:id="5"/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80E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Добровольцы не будут включены в исследование, если присутствует любой из следующих критериев:</w:t>
            </w:r>
          </w:p>
          <w:p w14:paraId="3F75779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в анамнезе острых или хронических заболеваний сердечно-сосудистой, дыхательной, нервной, эндокринной, опорно-двигательной, кроветворной и иммунной систем, почек и мочевыводящих путей, печени и желчевыводящих путей, желудочно-кишечного тракта (ЖКТ), кожи, а также доброкачественных опухолевых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perscript"/>
                <w:lang w:val="ru-RU" w:eastAsia="ru-RU"/>
                <w14:ligatures w14:val="none"/>
              </w:rPr>
              <w:footnoteReference w:id="1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онкологических заболеваний.</w:t>
            </w:r>
          </w:p>
          <w:p w14:paraId="18798285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Хирургические вмешательства на ЖКТ в анамнезе (за исключением аппендэктомии не менее, чем за 1 год до скрининга).</w:t>
            </w:r>
          </w:p>
          <w:p w14:paraId="0890F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Заболевания/состояния, которые, по мнению исследователя, могут повлиять на абсорбцию, распределение, метаболизм или экскрецию исследуемых лекарственных препаратов.</w:t>
            </w:r>
          </w:p>
          <w:p w14:paraId="3C7A1C4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Острые инфекционные заболевания менее чем за 30 дней до скрининга.</w:t>
            </w:r>
          </w:p>
          <w:p w14:paraId="339CDD97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Регулярный или разовый прием любых лекарственных препаратов (включая витамины, препараты растительного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происхождения и биологически активные добавки) менее чем за 30 дней до скрининга.</w:t>
            </w:r>
          </w:p>
          <w:p w14:paraId="23EDA9F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Донорство (&gt; 450 мл крови или плазмы) менее чем за два месяца до скрининга.</w:t>
            </w:r>
          </w:p>
          <w:p w14:paraId="6F9F61B1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гормональных контрацептивов (у женщин) менее чем за 2 месяца до скрининга.</w:t>
            </w:r>
          </w:p>
          <w:p w14:paraId="5073BD2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Применение депо-инъекций или имплантация любых препаратов в течение 6 месяцев до скрининга.</w:t>
            </w:r>
          </w:p>
          <w:p w14:paraId="032BA8A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Любые отклонения от нормальных значений при лабораторном и/или инструментальном обследовании на скрининге.</w:t>
            </w:r>
          </w:p>
          <w:p w14:paraId="3CF2E13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алкоголя в выдыхаемом воздухе.</w:t>
            </w:r>
          </w:p>
          <w:p w14:paraId="4CB607AB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наркотических и сильнодействующих лекарственных веществ в моче.</w:t>
            </w:r>
          </w:p>
          <w:p w14:paraId="7E510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беременность (по результатам тест полосок) для женщин с сохраненным репродуктивным потенциалом.</w:t>
            </w:r>
          </w:p>
          <w:p w14:paraId="05889F6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котинин.</w:t>
            </w:r>
          </w:p>
          <w:p w14:paraId="6558A51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Положительные результаты тестов на маркеры гепатита В (HbsAg), С (HCV), сифилиса, ВИЧ-инфекцию.</w:t>
            </w:r>
          </w:p>
          <w:p w14:paraId="14C309D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Высокая вероятность возникновения проблем с успешной установкой венозного катетера или с выполнением пункции вены на предплечье.</w:t>
            </w:r>
          </w:p>
          <w:p w14:paraId="195CB7A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Повышенная чувствительность к гепарину или гепарин-индуцированная тромбоцитопения в анамнезе.</w:t>
            </w:r>
          </w:p>
          <w:p w14:paraId="14FE268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Участие в другом клиническом исследовании менее чем за </w:t>
            </w: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3 месяца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перед скринингом и/или параллельно с настоящим исследованием.</w:t>
            </w:r>
          </w:p>
          <w:p w14:paraId="75191754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Гиперчувствительность к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или к любому другому компоненту, входящему в состав исследуемых лекарственных препаратов в анамнезе.</w:t>
            </w:r>
          </w:p>
          <w:p w14:paraId="5EA0EF3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Отягощенный аллергологический анамнез, лекарственная непереносимость.</w:t>
            </w:r>
          </w:p>
          <w:p w14:paraId="5F0715E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Непереносимость лактозы, дефицит лактазы или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глюкозо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-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галактозная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мальабсорбция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2DE147B2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Прием более чем 10 ед. алкоголя в неделю в анамнезе (где каждая единица алкоголя эквивалентна 500 мл пива, 200 мл вина или 50 мл крепких спиртных напитков) и/или анамнестические сведения об алкоголизме, наркомании, злоупотреблении лекарственными препаратами.</w:t>
            </w:r>
          </w:p>
          <w:p w14:paraId="36883149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Дегидратация из-за диареи, рвоты или другой причины в течение последних 24 часов до приема исследуемого препарата.</w:t>
            </w:r>
          </w:p>
          <w:p w14:paraId="21D78B26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Планирование пребывания в стационаре в период проведения исследования, по какому-либо поводу, кроме госпитализации, предусмотренной данным протоколом.</w:t>
            </w:r>
          </w:p>
          <w:p w14:paraId="6501EB2C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Наличие неустойчивой структуры сна (например, работа в ночную смену, нарушения сна, бессонница, недавнее возвращение из другого часового пояса и т.п.), экстремальные физические нагрузки (например, поднятие тяжестей).</w:t>
            </w:r>
          </w:p>
          <w:p w14:paraId="15A7E3E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Особая диета (например, вегетарианская, веганская,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гипокалорийная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(менее 1000 ккал/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сут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)) в течение 30 дней до скрининга и до завершения участия в исследовании. </w:t>
            </w:r>
          </w:p>
          <w:p w14:paraId="64DFFF5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Употребление следующих напитков и продуктов питания:</w:t>
            </w:r>
          </w:p>
          <w:p w14:paraId="0053C3AA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содержащих производные ксантина, оказывающих стимулирующее и/или метаболическое действие (шоколад, кофе, чай, газированные напитки, содержащие кофеин (кола), энергетические напитки, содержащие таурин, экстракт гуараны и т.д.) за 72 ч до приема исследуемых препаратов</w:t>
            </w:r>
          </w:p>
          <w:p w14:paraId="28860B6E" w14:textId="77777777" w:rsidR="00D9359C" w:rsidRPr="00D9359C" w:rsidRDefault="00D9359C" w:rsidP="00D9359C">
            <w:pPr>
              <w:numPr>
                <w:ilvl w:val="0"/>
                <w:numId w:val="67"/>
              </w:num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содержащих ингибиторы или индукторы ферментных систем организма и переносчиков органических </w:t>
            </w:r>
            <w:proofErr w:type="spellStart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киназ</w:t>
            </w:r>
            <w:proofErr w:type="spellEnd"/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(грейпфрут, помело, зверобой продырявленный, клюква) за 7 дней до приема исследуемых препаратов</w:t>
            </w:r>
          </w:p>
          <w:p w14:paraId="3971370E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Беременные или кормящие женщины или женщины, планирующие беременность во время клинического исследования; женщины с сохраненным репродуктивным потенциалом (в том числе не стерилизованные хирургическим путем и в периоде постменопаузы менее 2 лет), не использующие адекватных методов контрацепции.</w:t>
            </w:r>
          </w:p>
          <w:p w14:paraId="4759EFDF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</w:pPr>
            <w:r w:rsidRPr="00D9359C">
              <w:rPr>
                <w:rFonts w:ascii="Times New Roman" w:eastAsia="Microsoft Sans Serif" w:hAnsi="Times New Roman" w:cs="Times New Roman"/>
                <w:kern w:val="0"/>
                <w:highlight w:val="lightGray"/>
                <w:lang w:val="ru-RU" w:eastAsia="ru-RU" w:bidi="ru-RU"/>
                <w14:ligatures w14:val="none"/>
              </w:rPr>
              <w:t>Женщины с сохраненным репродуктивным потенциалом, имеющие незащищенный половой акт с нестерилизованным партнером мужского пола в течение 30 дней до скрининга.</w:t>
            </w:r>
          </w:p>
          <w:p w14:paraId="60542B68" w14:textId="77777777" w:rsidR="00D9359C" w:rsidRPr="00D9359C" w:rsidRDefault="00D9359C" w:rsidP="00D9359C">
            <w:pPr>
              <w:numPr>
                <w:ilvl w:val="0"/>
                <w:numId w:val="6"/>
              </w:numPr>
              <w:tabs>
                <w:tab w:val="left" w:pos="148"/>
              </w:tabs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Неспособность читать или писать; нежелание понять и следовать процедурам протокола исследования; невыполнение процедур, которое, по мнению Исследователя, может повлиять на результаты исследования или безопасность добровольца и препятствовать дальнейшему участию добровольца в исследовании; любые другие сопутствующие медицинские или серьезные психические состояния, которые делают добровольца непригодным для участия в клиническом исследовании, ограничивают правомерность получения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информированного согласия или могут повлиять на способность добровольца принять участие в исследовании.</w:t>
            </w:r>
          </w:p>
          <w:p w14:paraId="1812161E" w14:textId="77777777" w:rsidR="00D9359C" w:rsidRPr="00D9359C" w:rsidRDefault="00D9359C" w:rsidP="00D9359C">
            <w:pPr>
              <w:numPr>
                <w:ilvl w:val="0"/>
                <w:numId w:val="6"/>
              </w:numPr>
              <w:spacing w:after="120" w:line="240" w:lineRule="auto"/>
              <w:ind w:left="441" w:hanging="426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Наличие по мнению Исследователя значимого риска или противопоказания к применению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согласно инструкции по применению данного препарата.</w:t>
            </w:r>
          </w:p>
        </w:tc>
      </w:tr>
      <w:bookmarkEnd w:id="6"/>
      <w:bookmarkEnd w:id="7"/>
      <w:tr w:rsidR="00D9359C" w:rsidRPr="00D9359C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010F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Доброволец должен быть досрочно выведен из клинического исследования если:</w:t>
            </w:r>
          </w:p>
          <w:p w14:paraId="2D28586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отзывает согласие на участие в исследовании.</w:t>
            </w:r>
          </w:p>
          <w:p w14:paraId="7FD464D8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Несоблюдение добровольцем требований протокола исследования (пропуск процедур исследования, самостоятельное применение препаратов, запрещенных в исследовании, нарушение ограничений в диете и образе жизни и т. д.).</w:t>
            </w:r>
          </w:p>
          <w:p w14:paraId="122DB539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Доброволец был включен в исследование с нарушением требований критериев включения/невключения.</w:t>
            </w:r>
          </w:p>
          <w:p w14:paraId="7E8DFDD5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Появление причин/возникновение в ходе исследования ситуаций, угрожающих безопасности добровольца (например, реакции гиперчувствительности и т. п.).</w:t>
            </w:r>
          </w:p>
          <w:p w14:paraId="284FC213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у добровольца в ходе исследования нежелательных и серьезных нежелательных явлений, когда продолжение участия добровольца в исследовании нежелательно или невозможно (по мнению Спонсора и/или Исследователя).</w:t>
            </w:r>
          </w:p>
          <w:p w14:paraId="16D529B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Добровольцу проводится или требуется лечение, которое может повлиять на ФК параметры исследуемого препарата.</w:t>
            </w:r>
          </w:p>
          <w:p w14:paraId="0AAF4BD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Пропуск отбора 2-х и более проб крови подряд или 3-х и более проб крови в течение одного Периода ФК исследования.</w:t>
            </w:r>
          </w:p>
          <w:p w14:paraId="01FE686E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Возникновение рвоты/диареи в течение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часов после приема препарата исследования (удвоенная величина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, составляющая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ч).</w:t>
            </w:r>
          </w:p>
          <w:p w14:paraId="17F90334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мочи на содержание наркотических веществ и сильнодействующих лекарственных средств.</w:t>
            </w:r>
          </w:p>
          <w:p w14:paraId="46FCA10F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Положительный тест на содержание паров алкоголя в выдыхаемом воздухе.</w:t>
            </w:r>
          </w:p>
          <w:p w14:paraId="64BB8BA6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2" w:hanging="425"/>
              <w:jc w:val="both"/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Положительный тест на беременность у женщин.</w:t>
            </w:r>
          </w:p>
          <w:p w14:paraId="09E938EC" w14:textId="77777777" w:rsidR="00D9359C" w:rsidRPr="00D9359C" w:rsidRDefault="00D9359C" w:rsidP="00D9359C">
            <w:pPr>
              <w:numPr>
                <w:ilvl w:val="0"/>
                <w:numId w:val="9"/>
              </w:numPr>
              <w:spacing w:after="120" w:line="240" w:lineRule="auto"/>
              <w:ind w:left="431" w:hanging="425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Возникновение в ходе исследования иных причин, препятствующих проведению исследования согласно протоколу.</w:t>
            </w:r>
          </w:p>
        </w:tc>
      </w:tr>
      <w:tr w:rsidR="00D9359C" w:rsidRPr="00D9359C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Исследуемый лекарственный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50B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lastRenderedPageBreak/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8F752C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33303F8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D026C65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410541A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1B53B4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Вспомогательные вещества: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20B0CE5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39E7CEF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FCE7C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Производитель: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  <w:tr w:rsidR="00D9359C" w:rsidRPr="00D9359C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Референтный препарат (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C5F6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, МНН –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875DB9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Лекарственная форма: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C755D5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Дозировка: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D8B6CC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Состав на 1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:</w:t>
            </w:r>
          </w:p>
          <w:p w14:paraId="38D9371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Действующее вещество: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0023E9B8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i/>
                <w:iCs/>
                <w:kern w:val="0"/>
                <w:lang w:val="ru-RU" w:eastAsia="ru-RU"/>
                <w14:ligatures w14:val="none"/>
              </w:rPr>
              <w:t>Вспомогательные вещества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>: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7CC9E25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Схема приема: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Каждый доброволец примет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однократно натощак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препарата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последовательности, предусмотренной схемой рандомизации для каждой группы (в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или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соответствующего периода ФК исследования).</w:t>
            </w:r>
          </w:p>
          <w:p w14:paraId="67FC89F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Условия хранения: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E4645C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Производитель: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8EF330A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8" w:name="_Hlk76728640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Выбор референтного препарата осуществлялся в соответствии с Правилами проведения исследований биоэквивалентности лекарственных средств Евразийского Экономического Союза, утвержденными Решением Совета Евразийской экономической комиссии от 3 ноября 2016 г. № 85.</w:t>
            </w:r>
          </w:p>
          <w:p w14:paraId="1B85E160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Препарат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является оригинальным препаратом, официально зарегистрированным и разрешенным для медицинского применения на территории РФ (РУ ЛП-№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).</w:t>
            </w:r>
          </w:p>
          <w:p w14:paraId="7A23D213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Сравниваемые препараты содержат одно и то же действующее вещество, выпускаются в одинаковой лекарственной форме – </w:t>
            </w:r>
            <w:bookmarkEnd w:id="8"/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38C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Период скрининга (предварительное обследование добровольцев):  </w:t>
            </w:r>
          </w:p>
          <w:p w14:paraId="47752DCB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highlight w:val="lightGray"/>
                <w:lang w:val="ru-RU" w:eastAsia="ru-RU"/>
                <w14:ligatures w14:val="none"/>
              </w:rPr>
              <w:t>. (День -14 – День -1).</w:t>
            </w:r>
          </w:p>
          <w:p w14:paraId="756A961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Для оценки соответствия добровольца критериям включения/невключения должны быть известны все результаты клинических, лабораторных и иных обследований добровольца, предусмотренных протоколом в рамках периода скрининга. </w:t>
            </w: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Периоды ФК исследования:</w:t>
            </w:r>
          </w:p>
          <w:p w14:paraId="150DE0C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1 ФК исследования. </w:t>
            </w:r>
          </w:p>
          <w:p w14:paraId="50751114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361CFD7D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Госпитализация и рандомизация – День 0</w:t>
            </w:r>
          </w:p>
          <w:p w14:paraId="11357A5B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4BA3B5A5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627C6AC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5A1A684E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highlight w:val="lightGray"/>
                <w:lang w:val="ru-RU" w:eastAsia="ja-JP"/>
                <w14:ligatures w14:val="none"/>
              </w:rPr>
              <w:t xml:space="preserve">Отмывочный период: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(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дней от приема препарата в Периоде 1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Arial"/>
                <w:bCs/>
                <w:i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422061C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Период 2 ФК исследования. </w:t>
            </w:r>
          </w:p>
          <w:p w14:paraId="6F533F1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i/>
                <w:kern w:val="0"/>
                <w:highlight w:val="lightGray"/>
                <w:lang w:val="ru-RU" w:eastAsia="ru-RU"/>
                <w14:ligatures w14:val="none"/>
              </w:rPr>
              <w:t xml:space="preserve"> (госпитализация)</w:t>
            </w:r>
          </w:p>
          <w:p w14:paraId="67A95476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Госпитализация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661A28BA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Прием препарата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4995D10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Отбор образцов крови для анализа фармакокинетики и оценка параметров безопасности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5A93DB18" w14:textId="77777777" w:rsidR="00D9359C" w:rsidRPr="00D9359C" w:rsidRDefault="00D9359C" w:rsidP="00D9359C">
            <w:pPr>
              <w:numPr>
                <w:ilvl w:val="0"/>
                <w:numId w:val="12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 xml:space="preserve">Завершение госпитализации –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75490EF8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jc w:val="both"/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b/>
                <w:bCs/>
                <w:kern w:val="0"/>
                <w:lang w:val="ru-RU" w:eastAsia="ru-RU"/>
                <w14:ligatures w14:val="none"/>
              </w:rPr>
              <w:t>Период последующего наблюдения:</w:t>
            </w:r>
          </w:p>
          <w:p w14:paraId="0ED0257A" w14:textId="77777777" w:rsidR="00D9359C" w:rsidRPr="00D9359C" w:rsidRDefault="00D9359C" w:rsidP="00D9359C">
            <w:pPr>
              <w:tabs>
                <w:tab w:val="left" w:pos="290"/>
              </w:tabs>
              <w:spacing w:after="120" w:line="240" w:lineRule="auto"/>
              <w:ind w:left="7"/>
              <w:jc w:val="both"/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Визит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. День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bCs/>
                <w:i/>
                <w:kern w:val="0"/>
                <w:lang w:val="ru-RU" w:eastAsia="ru-RU"/>
                <w14:ligatures w14:val="none"/>
              </w:rPr>
              <w:t xml:space="preserve"> (окно визита +2 дня)</w:t>
            </w:r>
          </w:p>
          <w:p w14:paraId="623A63A7" w14:textId="77777777" w:rsidR="00D9359C" w:rsidRPr="00D9359C" w:rsidRDefault="00D9359C" w:rsidP="00D9359C">
            <w:pPr>
              <w:numPr>
                <w:ilvl w:val="0"/>
                <w:numId w:val="7"/>
              </w:num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  <w:t>Доброволец посетит центр через 7 дней с момента последнего приема препарата, будет осуществлен сбор данных о состоянии добровольца.</w:t>
            </w:r>
          </w:p>
          <w:p w14:paraId="750DEF8E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Незапланированный</w:t>
            </w:r>
            <w:r w:rsidRPr="00D9359C" w:rsidDel="002B12EF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</w:p>
          <w:p w14:paraId="32AC1E6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Проводится при необходимости. При наличии показаний может быть дополнительно выполнена любая из процедур исследования по решению Исследователя.</w:t>
            </w:r>
          </w:p>
          <w:p w14:paraId="101682ED" w14:textId="77777777" w:rsidR="00D9359C" w:rsidRPr="00D9359C" w:rsidRDefault="00D9359C" w:rsidP="00D9359C">
            <w:pPr>
              <w:spacing w:after="120" w:line="240" w:lineRule="auto"/>
              <w:ind w:right="113"/>
              <w:jc w:val="both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Визит</w:t>
            </w:r>
            <w:r w:rsidRPr="00D9359C"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 xml:space="preserve"> досрочного завершения участия в исследовании</w:t>
            </w:r>
          </w:p>
          <w:p w14:paraId="4AA9721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Arial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Проводится при досрочном выбывании добровольца из исследования.</w:t>
            </w:r>
          </w:p>
        </w:tc>
      </w:tr>
      <w:tr w:rsidR="00D9359C" w:rsidRPr="00D9359C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Максимальная продолжительность участия в исследовании для одного добровольца составит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день. Период скрининга продлится от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1 до 14 дней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 w:rsidDel="009E1190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Длительность Периодов 1 и 2 ФК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исследования составит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дня (включая госпитализацию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 xml:space="preserve">вечером накануне приема препарата 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не менее, чем за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часов до приема препарата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),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отмывочный период между Периодами ФК исследования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продлится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дней с момента первого приема препаратов исследования, визит последующего наблюдения проводится на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день после последнего приема препарата.</w:t>
            </w:r>
          </w:p>
        </w:tc>
      </w:tr>
      <w:tr w:rsidR="00D9359C" w:rsidRPr="00D9359C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6D0A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 данном исследовании будет изучена фармакокинетика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по данным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исходного соединения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крови. </w:t>
            </w:r>
          </w:p>
          <w:p w14:paraId="25D095EE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1.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первичных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4E148275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максимальная плазменная концентрация </w:t>
            </w:r>
          </w:p>
          <w:p w14:paraId="03DDA8C9" w14:textId="77777777" w:rsidR="00D9359C" w:rsidRPr="00D9359C" w:rsidRDefault="00D9359C" w:rsidP="00D9359C">
            <w:pPr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площадь под кривой «плазменная концентрация – время» с момента приема до последней определяемой концентрации во временной точке t.</w:t>
            </w:r>
          </w:p>
          <w:p w14:paraId="69A0D82C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2. Следующие фармакокинетические параметры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будут оцениваться в качестве </w:t>
            </w:r>
            <w:r w:rsidRPr="00D9359C">
              <w:rPr>
                <w:rFonts w:ascii="Times New Roman" w:eastAsia="MS Mincho" w:hAnsi="Times New Roman" w:cs="Times New Roman"/>
                <w:i/>
                <w:kern w:val="0"/>
                <w:lang w:val="ru-RU" w:eastAsia="ru-RU"/>
                <w14:ligatures w14:val="none"/>
              </w:rPr>
              <w:t>вторичных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:</w:t>
            </w:r>
          </w:p>
          <w:p w14:paraId="5A91EFD1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de-DE"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de-DE" w:eastAsia="ru-RU"/>
                <w14:ligatures w14:val="none"/>
              </w:rPr>
              <w:t>0-∞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- площадь под фармакокинетической кривой «концентрация-время», начиная с нулевого значения времени, экстраполированная до бесконечности</w:t>
            </w:r>
          </w:p>
          <w:p w14:paraId="2BAA0AFB" w14:textId="77777777" w:rsidR="00D9359C" w:rsidRPr="00D9359C" w:rsidRDefault="00D9359C" w:rsidP="00D9359C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after="120" w:line="240" w:lineRule="auto"/>
              <w:ind w:left="714" w:hanging="35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- время достижения максимальной концентрации </w:t>
            </w:r>
          </w:p>
          <w:p w14:paraId="357401CC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Т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1/2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>-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период полувыведения из плазмы </w:t>
            </w:r>
          </w:p>
          <w:p w14:paraId="3E75B4F1" w14:textId="77777777" w:rsidR="00D9359C" w:rsidRPr="00D9359C" w:rsidRDefault="00D9359C" w:rsidP="00D9359C">
            <w:pPr>
              <w:widowControl w:val="0"/>
              <w:numPr>
                <w:ilvl w:val="0"/>
                <w:numId w:val="14"/>
              </w:numPr>
              <w:spacing w:after="120" w:line="240" w:lineRule="auto"/>
              <w:ind w:left="714" w:hanging="357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  <w:r w:rsidRPr="00D9359C">
              <w:rPr>
                <w:rFonts w:ascii="Times New Roman" w:eastAsia="Times New Roman" w:hAnsi="Times New Roman" w:cs="Times New Roman"/>
                <w:kern w:val="0"/>
                <w:vertAlign w:val="subscript"/>
                <w14:ligatures w14:val="none"/>
              </w:rPr>
              <w:t>el</w:t>
            </w:r>
            <w:r w:rsidRPr="00D9359C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- константа скорости терминальной элиминации. </w:t>
            </w:r>
          </w:p>
        </w:tc>
      </w:tr>
      <w:tr w:rsidR="00D9359C" w:rsidRPr="00D9359C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77777777" w:rsidR="00D9359C" w:rsidRPr="00D9359C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определения концентрации аналита в плазме крови здоровых добровольцев будет применяться метод высокоэффективной жидкостной хроматографии с тандемным масс-селективным детектированием (ВЭЖХ-МС/МС). Полная валидация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метода определения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в плазме крови будет проведена в соответствии с рекомендациями ЕАЭС и стандартными процедурами аналитической лаборатории.</w:t>
            </w:r>
          </w:p>
        </w:tc>
      </w:tr>
      <w:tr w:rsidR="00D9359C" w:rsidRPr="00D9359C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77777777" w:rsidR="00D9359C" w:rsidRPr="00D9359C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Вывод о биоэквивалентности сравниваемых препаратов будет сделан с использованием подхода, основанного на оценке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90 %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доверительных интервалов для отношений средних геометрических значений исследуемого препарата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) к препарату сравнения (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) для фармакокинетических параметров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Препараты считаются биоэквивалентными, если границы оцененных доверительных интервалов для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 w:rsidDel="00A56532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 </w:t>
            </w:r>
            <w:r w:rsidRPr="00D9359C">
              <w:rPr>
                <w:rFonts w:ascii="Times New Roman" w:eastAsia="MS Mincho" w:hAnsi="Times New Roman" w:cs="Times New Roman"/>
                <w:kern w:val="0"/>
                <w:lang w:eastAsia="ru-RU"/>
                <w14:ligatures w14:val="none"/>
              </w:rPr>
              <w:t>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max</w:t>
            </w:r>
            <w:r w:rsidRPr="00D9359C"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находятся в пределах </w:t>
            </w:r>
            <w:r w:rsidRPr="00D9359C">
              <w:rPr>
                <w:rFonts w:ascii="Times New Roman" w:eastAsia="MS Mincho" w:hAnsi="Times New Roman" w:cs="Times New Roman"/>
                <w:kern w:val="0"/>
                <w:shd w:val="clear" w:color="auto" w:fill="D9D9D9"/>
                <w:lang w:val="ru-RU" w:eastAsia="ru-RU"/>
                <w14:ligatures w14:val="none"/>
              </w:rPr>
              <w:t>80,00-125,00 %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(α=0.05) для изучаемого аналита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55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Безопасность сравниваемых препаратов будет оцениваться по следующим параметрам:</w:t>
            </w:r>
          </w:p>
          <w:p w14:paraId="69D25B09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Нежелательные явления и серьезные нежелательные явления: будет собираться вся информация по НЯ/СНЯ, а также информация о сопутствующей терапии, использовавшейся для лечения НЯ/СНЯ.</w:t>
            </w:r>
          </w:p>
          <w:p w14:paraId="45FB5FB5" w14:textId="77777777" w:rsidR="00D9359C" w:rsidRPr="00D9359C" w:rsidRDefault="00D9359C" w:rsidP="00D9359C">
            <w:pPr>
              <w:numPr>
                <w:ilvl w:val="0"/>
                <w:numId w:val="15"/>
              </w:num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Изменения данных лабораторных обследований (клинический анализ крови, общий анализ мочи, биохимический анализ крови);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; данных физикальных обследований; показателей артериального давления (АД), частоты дыхательных движений (ЧДД), частоты сердечных сокращений (ЧСС), температуры тела. </w:t>
            </w:r>
          </w:p>
          <w:p w14:paraId="57936AC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Описание НЯ/СНЯ будет представлено по следующим параметрам: диагноз/синдром/симптом, </w:t>
            </w:r>
            <w:r w:rsidRPr="00D9359C">
              <w:rPr>
                <w:rFonts w:ascii="Times New Roman" w:eastAsia="Calibri" w:hAnsi="Times New Roman" w:cs="Times New Roman"/>
                <w:kern w:val="3"/>
                <w:szCs w:val="20"/>
                <w:lang w:val="ru-RU" w:eastAsia="ru-RU"/>
                <w14:ligatures w14:val="none"/>
              </w:rPr>
              <w:t xml:space="preserve">дата и время начала и окончания, степень тяжести, серьезность, длительность, наличие связи с исследуемым/референтным препаратом, предпринятые меры, исход.  </w:t>
            </w:r>
          </w:p>
        </w:tc>
      </w:tr>
      <w:tr w:rsidR="00220EE1" w:rsidRPr="00D9359C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D9359C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D9359C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D9359C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ADA5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Статистический анализ данных будет проведен в соответствии с подходами, изложенными в Правилах проведения исследований биоэквивалентности лекарственных препаратов в рамках Евразийского экономического союза,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 w:bidi="ru-RU"/>
                <w14:ligatures w14:val="none"/>
              </w:rPr>
              <w:t>при помощи специализированного программного обеспечения, окончательный выбор которого будет произведен на этапе финализации плана статистического анализа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 </w:t>
            </w:r>
          </w:p>
          <w:p w14:paraId="6C55F4F8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 исследовании будет проверяться гипотеза биоэквивалентности:</w:t>
            </w:r>
          </w:p>
          <w:p w14:paraId="38A3B9FE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Times New Roman" w:hAnsi="Times New Roman" w:cs="Times New Roman"/>
                <w:kern w:val="0"/>
                <w:highlight w:val="lightGray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≤0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11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>&gt;0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.80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</m:t>
                </m:r>
              </m:oMath>
            </m:oMathPara>
          </w:p>
          <w:p w14:paraId="7C230E53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i/>
                <w:kern w:val="0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02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≥1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vs </m:t>
                </m:r>
                <m:sSub>
                  <m:sSub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H</m:t>
                    </m:r>
                  </m:e>
                  <m:sub>
                    <m:r>
                      <w:rPr>
                        <w:rFonts w:ascii="Cambria Math" w:eastAsia="MS Mincho" w:hAnsi="Cambria Math" w:cs="Times New Roman"/>
                        <w:kern w:val="0"/>
                        <w:highlight w:val="lightGray"/>
                        <w:lang w:val="ru-RU" w:eastAsia="ru-RU"/>
                        <w14:ligatures w14:val="none"/>
                      </w:rPr>
                      <m:t>12</m:t>
                    </m:r>
                  </m:sub>
                </m:sSub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: </m:t>
                </m:r>
                <m:f>
                  <m:fPr>
                    <m:ctrlPr>
                      <w:rPr>
                        <w:rFonts w:ascii="Cambria Math" w:eastAsia="MS Mincho" w:hAnsi="Cambria Math" w:cs="Times New Roman"/>
                        <w:i/>
                        <w:kern w:val="0"/>
                        <w:highlight w:val="lightGray"/>
                        <w:lang w:val="ru-RU" w:eastAsia="ru-RU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MS Mincho" w:hAnsi="Cambria Math" w:cs="Times New Roman"/>
                            <w:i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eastAsia="MS Mincho" w:hAnsi="Cambria Math" w:cs="Times New Roman"/>
                            <w:kern w:val="0"/>
                            <w:highlight w:val="lightGray"/>
                            <w:lang w:val="ru-RU" w:eastAsia="ru-RU"/>
                            <w14:ligatures w14:val="none"/>
                          </w:rPr>
                          <m:t>R</m:t>
                        </m:r>
                      </m:sub>
                    </m:sSub>
                  </m:den>
                </m:f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val="ru-RU" w:eastAsia="ru-RU"/>
                    <w14:ligatures w14:val="none"/>
                  </w:rPr>
                  <m:t xml:space="preserve"> &lt;1</m:t>
                </m:r>
                <m:r>
                  <w:rPr>
                    <w:rFonts w:ascii="Cambria Math" w:eastAsia="MS Mincho" w:hAnsi="Cambria Math" w:cs="Times New Roman"/>
                    <w:kern w:val="0"/>
                    <w:highlight w:val="lightGray"/>
                    <w:lang w:eastAsia="ru-RU"/>
                    <w14:ligatures w14:val="none"/>
                  </w:rPr>
                  <m:t>.25</m:t>
                </m:r>
              </m:oMath>
            </m:oMathPara>
          </w:p>
          <w:p w14:paraId="67E98A2D" w14:textId="77777777" w:rsidR="00D9359C" w:rsidRPr="00D9359C" w:rsidRDefault="00D9359C" w:rsidP="00D9359C">
            <w:pPr>
              <w:spacing w:after="0" w:line="276" w:lineRule="auto"/>
              <w:ind w:firstLine="567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где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и 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eastAsia="ru-RU"/>
                <w14:ligatures w14:val="none"/>
              </w:rPr>
              <w:t>G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vertAlign w:val="subscript"/>
                <w:lang w:eastAsia="ru-RU"/>
                <w14:ligatures w14:val="none"/>
              </w:rPr>
              <w:t>R</w:t>
            </w:r>
            <w:r w:rsidRPr="00D9359C">
              <w:rPr>
                <w:rFonts w:ascii="Times New Roman" w:eastAsia="Arial Unicode MS" w:hAnsi="Times New Roman" w:cs="Arial Unicode MS"/>
                <w:kern w:val="0"/>
                <w:highlight w:val="lightGray"/>
                <w:u w:color="000000"/>
                <w:bdr w:val="nil"/>
                <w:lang w:val="ru-RU" w:eastAsia="ru-RU"/>
                <w14:ligatures w14:val="none"/>
              </w:rPr>
              <w:t xml:space="preserve"> — средние геометрические ФК параметра исследуемого препарата и препарата сравнения соответственно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  <w:p w14:paraId="0566BC4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Для первичных и вторичных фармакокинетических параметров будут рассчитаны и приведены описательные статистики (медиана, среднее арифметическое, среднее геометрическое, минимальное и максимальное значение, стандартное отклонение, коэффициент вариации). </w:t>
            </w:r>
          </w:p>
          <w:p w14:paraId="5152117D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Статистический анализ с целью подтверждения или отклонения гипотезы о биоэквивалентности будет проведен в предположении о логнормальном распределении параметров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0-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нормальном распределении остальных параметров, за исключением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Т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. Для подтверждения биоэквивалентности будет необходимо достижение критериев 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lastRenderedPageBreak/>
              <w:t>биоэквивалентности, указанных выше, для показателей AUC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0- 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eastAsia="ru-RU"/>
                <w14:ligatures w14:val="none"/>
              </w:rPr>
              <w:t>t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и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С</w:t>
            </w:r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>max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vertAlign w:val="subscript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.</w:t>
            </w:r>
          </w:p>
          <w:p w14:paraId="5475C18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После проведения логарифмического преобразования эти показатели анализируются с помощью дисперсионного анализа (analysis of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variance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ANOVA).</w:t>
            </w:r>
          </w:p>
          <w:p w14:paraId="448D24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Статистическая модель </w:t>
            </w:r>
          </w:p>
          <w:p w14:paraId="75B32E37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дисперсионного анализа должна включать следующие фиксированные факторы:</w:t>
            </w:r>
          </w:p>
          <w:p w14:paraId="7600E4D2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  <w:p w14:paraId="1B573B69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Расчёты будут произведены на основании данных о фактическом, а не расчётном времени забора каждого образца.</w:t>
            </w:r>
          </w:p>
          <w:p w14:paraId="7C8EED0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добровольцы, которые получили хотя бы одну дозу исследуемого препарата, будут включены в популяцию для анализа безопасности. Параметры безопасности будут анализироваться при помощи описательной статистики. Все результаты статистической обработки данных будут представлены в виде таблиц.</w:t>
            </w:r>
          </w:p>
          <w:p w14:paraId="1227329B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Все НЯ будут зафиксированы и классифицированы по степени тяжести и в соответствии с терминологией Медицинского словаря для регуляторной деятельности (MedDRA) (наиболее поздней версии). Число НЯ и СНЯ, а также число и процент добровольцев с НЯ и СНЯ будут представлены в виде таблиц по классу систем органов и предпочтительному термину, по связи с препаратом и степени тяжести.</w:t>
            </w:r>
          </w:p>
          <w:p w14:paraId="04CD25E0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результаты лабораторных исследований, включая любые изменения по сравнению с исходными. Отклонения от нормальных значений будут обобщены в виде частотных таблиц. Сводные таблицы динамики лабораторных показателей будут представлены по группам в соответствии с результатами, полученными на визитах, и сдвигом относительно исходного значения. </w:t>
            </w:r>
          </w:p>
          <w:p w14:paraId="4D32B361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Будут проанализированы жизненные показатели, данные физикального осмотра и ЭКГ,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, включая клинически значимые изменения по сравнению с исходными. Отклонения от нормы будут обобщены в виде частотных таблиц.</w:t>
            </w:r>
          </w:p>
          <w:p w14:paraId="2D186223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Непрерывные показатели будут представлены средним значением, стандартным отклонением, медианой, минимальным и максимальным значением, 95% доверительным интервалом (ДИ). Дискретные показатели – числом и процентом добровольцев.</w:t>
            </w:r>
          </w:p>
        </w:tc>
      </w:tr>
      <w:tr w:rsidR="00D9359C" w:rsidRPr="00D9359C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lastRenderedPageBreak/>
              <w:t>Заслепление и Рандомизация:</w:t>
            </w: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9B87F" w14:textId="77777777" w:rsidR="00D9359C" w:rsidRPr="00D9359C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Данное исследование является открытым. Однако, для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лаборатории проводится заслепление: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сотрудники лаборатории не будут иметь доступа к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рандомизационному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списку до окончания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>биоаналитической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  <w:t xml:space="preserve"> стадии исследования и сдачи таблицы концентраций Спонсору исследования.</w:t>
            </w:r>
            <w:r w:rsidRPr="00D9359C"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  <w:t xml:space="preserve"> </w:t>
            </w:r>
          </w:p>
          <w:p w14:paraId="31D7C7E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Добровольцы будут распределены в одну из двух групп в соответствии с </w:t>
            </w:r>
            <w:proofErr w:type="spellStart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>рандомизационным</w:t>
            </w:r>
            <w:proofErr w:type="spellEnd"/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списком методом блочной рандомизации без стратификации в соотношении 1:1 с использованием программы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 xml:space="preserve">IWRS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iRand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ar-SA"/>
                <w14:ligatures w14:val="none"/>
              </w:rPr>
              <w:t>.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</w:t>
            </w:r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Каждый доброволец будет рандомизирован с присвоением </w:t>
            </w:r>
            <w:proofErr w:type="spellStart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>рандомизационного</w:t>
            </w:r>
            <w:proofErr w:type="spellEnd"/>
            <w:r w:rsidRPr="00D9359C">
              <w:rPr>
                <w:rFonts w:ascii="Times New Roman" w:eastAsia="MS Mincho" w:hAnsi="Times New Roman" w:cs="Times New Roman"/>
                <w:bCs/>
                <w:kern w:val="0"/>
                <w:highlight w:val="lightGray"/>
                <w:lang w:val="ru-RU" w:eastAsia="ru-RU"/>
                <w14:ligatures w14:val="none"/>
              </w:rPr>
              <w:t xml:space="preserve"> номера, который определяет последовательность приема исследуемого препарата (T) и референтного препарата (R) –T/R или R/T. </w:t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В каждую группу будет включено по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MS Mincho" w:hAnsi="Times New Roman" w:cs="Times New Roman"/>
                <w:kern w:val="0"/>
                <w:highlight w:val="lightGray"/>
                <w:lang w:val="ru-RU" w:eastAsia="ru-RU"/>
                <w14:ligatures w14:val="none"/>
              </w:rPr>
              <w:t xml:space="preserve"> добровольцев. В каждом периоде добровольцы получат исследуемый/референтный препарат по схеме в соответствии с группой, в которую они распределены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highlight w:val="lightGray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F7333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Исследование будет проводиться согласно Протоколу, в строгом соответствии с:</w:t>
            </w:r>
          </w:p>
          <w:p w14:paraId="1A633496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Конституцией Российской Федерации; </w:t>
            </w:r>
          </w:p>
          <w:p w14:paraId="6AE515C9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Этическими принципами Хельсинкской декларации Всемирной медицинской ассоциации 1964 г. в последней редакции, принятой на 75-ой Генеральной Ассамблее ВМА, Хельсинки, Финляндия, октябрь 2024 г;</w:t>
            </w:r>
          </w:p>
          <w:p w14:paraId="7181C22B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79 «Об утверждении Правил Надлежащей клинической практики Евразийского экономического союза»;</w:t>
            </w:r>
          </w:p>
          <w:p w14:paraId="1A02D918" w14:textId="77777777" w:rsidR="00D9359C" w:rsidRPr="00D9359C" w:rsidRDefault="00D9359C" w:rsidP="00D9359C">
            <w:pPr>
              <w:widowControl w:val="0"/>
              <w:numPr>
                <w:ilvl w:val="0"/>
                <w:numId w:val="75"/>
              </w:numPr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>Решением Совета Евразийской экономической комиссии от 03.11.2016 № 85 «Об утверждении Правил проведения исследований биоэквивалентности лекарственных препаратов в рамках Евразийского экономического союза»;</w:t>
            </w:r>
          </w:p>
          <w:p w14:paraId="7A4F2FBA" w14:textId="77777777" w:rsidR="00D9359C" w:rsidRPr="00D9359C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а также в соответствии с применимыми требованиями законодательства Российской Федерации с действующими изменениями. </w:t>
            </w:r>
          </w:p>
          <w:p w14:paraId="4AE6F3BF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  <w:t xml:space="preserve">Страхование жизни и здоровья добровольцев осуществляется компанией 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  <w:r w:rsidRPr="00D9359C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.</w:t>
            </w:r>
          </w:p>
        </w:tc>
      </w:tr>
      <w:tr w:rsidR="00D9359C" w:rsidRPr="00D9359C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D9359C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77777777" w:rsidR="00D9359C" w:rsidRPr="00D9359C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begin">
                <w:ffData>
                  <w:name w:val="ТекстовоеПоле8"/>
                  <w:enabled/>
                  <w:calcOnExit w:val="0"/>
                  <w:textInput/>
                </w:ffData>
              </w:fldCha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instrText xml:space="preserve"> FORMTEXT </w:instrTex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separate"/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t> </w:t>
            </w:r>
            <w:r w:rsidRPr="00D9359C"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  <w:fldChar w:fldCharType="end"/>
            </w:r>
          </w:p>
        </w:tc>
      </w:tr>
    </w:tbl>
    <w:p w14:paraId="24CF7E10" w14:textId="77777777" w:rsidR="002E3114" w:rsidRDefault="002E3114"/>
    <w:sectPr w:rsidR="002E311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50F8" w14:textId="77777777" w:rsidR="00635502" w:rsidRDefault="00635502" w:rsidP="00D9359C">
      <w:pPr>
        <w:spacing w:after="0" w:line="240" w:lineRule="auto"/>
      </w:pPr>
      <w:r>
        <w:separator/>
      </w:r>
    </w:p>
  </w:endnote>
  <w:endnote w:type="continuationSeparator" w:id="0">
    <w:p w14:paraId="4E89B204" w14:textId="77777777" w:rsidR="00635502" w:rsidRDefault="00635502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,Italic">
    <w:altName w:val="Yu Gothic UI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variable"/>
    <w:sig w:usb0="00000000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E92" w14:textId="77777777" w:rsidR="00635502" w:rsidRDefault="00635502" w:rsidP="00D9359C">
      <w:pPr>
        <w:spacing w:after="0" w:line="240" w:lineRule="auto"/>
      </w:pPr>
      <w:r>
        <w:separator/>
      </w:r>
    </w:p>
  </w:footnote>
  <w:footnote w:type="continuationSeparator" w:id="0">
    <w:p w14:paraId="5BDC8511" w14:textId="77777777" w:rsidR="00635502" w:rsidRDefault="00635502" w:rsidP="00D9359C">
      <w:pPr>
        <w:spacing w:after="0" w:line="240" w:lineRule="auto"/>
      </w:pPr>
      <w:r>
        <w:continuationSeparator/>
      </w:r>
    </w:p>
  </w:footnote>
  <w:footnote w:id="1">
    <w:p w14:paraId="45398418" w14:textId="77777777" w:rsidR="00D9359C" w:rsidRDefault="00D9359C" w:rsidP="00D9359C">
      <w:pPr>
        <w:pStyle w:val="FootnoteText"/>
        <w:ind w:firstLine="0"/>
      </w:pPr>
      <w:r>
        <w:rPr>
          <w:rStyle w:val="FootnoteReference"/>
        </w:rPr>
        <w:footnoteRef/>
      </w:r>
      <w:r>
        <w:t xml:space="preserve"> Данное требование не относится к наличию у добровольца </w:t>
      </w:r>
      <w:hyperlink r:id="rId1" w:tgtFrame="_blank" w:history="1">
        <w:r w:rsidRPr="005F65AF">
          <w:t>пигментных невусов (родинок)</w:t>
        </w:r>
      </w:hyperlink>
      <w:r>
        <w:t>.</w:t>
      </w:r>
    </w:p>
    <w:p w14:paraId="4A8D5F97" w14:textId="77777777" w:rsidR="00D9359C" w:rsidRDefault="00D9359C" w:rsidP="00D9359C">
      <w:pPr>
        <w:pStyle w:val="FootnoteText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56ADC"/>
    <w:rsid w:val="00635502"/>
    <w:rsid w:val="00751DDD"/>
    <w:rsid w:val="007C798F"/>
    <w:rsid w:val="00D9359C"/>
    <w:rsid w:val="00DB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Normal"/>
    <w:next w:val="Normal"/>
    <w:link w:val="Heading1Char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Normal"/>
    <w:next w:val="Normal"/>
    <w:link w:val="Heading2Char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Normal"/>
    <w:next w:val="Normal"/>
    <w:link w:val="Heading3Char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Normal"/>
    <w:next w:val="Normal"/>
    <w:link w:val="Heading4Char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Normal"/>
    <w:next w:val="Normal"/>
    <w:link w:val="Heading5Char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Назаренко1 Char,Назаренко1 Знак Char,Заголовок 1 Знак Знак Char,Заголовок 1 Знак1 Знак2 Знак Знак Знак Знак Знак Знак Знак Знак Знак Знак Знак Знак Знак Знак Знак Знак Char,Заголовок 1 Знак2 Char,Заголовок 1 Знак1 Знак Char"/>
    <w:basedOn w:val="DefaultParagraphFont"/>
    <w:link w:val="Heading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aliases w:val="Heading 2 Char1 Char1,Heading 2 Char Char Char1,Heading 2 Char1 Char Char,Heading 2 Char Char Char Char,Heading 2 Char Char1 Char,Heading 2 Char1 Char1 Char Char,Heading 2 Char Char Char1 Char Char"/>
    <w:basedOn w:val="DefaultParagraphFont"/>
    <w:link w:val="Heading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aliases w:val="Heading 3 Char1 Char,Heading 3 Char Char Char,Heading 3 Char1 Char Char Char,Heading 3 Char Char Char Char Char,Heading 3 Char1 Char Char Char Char Char,Heading 3 Char Char Char Char Char Char Char,Heading 3 Char1 Char1 Char Char"/>
    <w:basedOn w:val="DefaultParagraphFont"/>
    <w:link w:val="Heading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aliases w:val="Таблица Char,Заголовок 4 Знак Знак Char,Таблица Знак Знак Char,Заголовок 4 Знак Знак1 Char,Заголовок 4 Знак1 Знак Знак1 Char,Заголовок 4 Знак Знак Знак Знак1 Char,Заголовок 4 Знак1 Знак Знак Знак Знак Char,Заголовок 4 Знак1 Char"/>
    <w:basedOn w:val="DefaultParagraphFont"/>
    <w:link w:val="Heading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aliases w:val="Заголовок 5 Знак Знак1 Char,Заголовок 5 Знак Знак Знак Знак Знак1 Char,Заголовок 5 Знак1 Знак Знак Char,Заголовок 5 Знак Знак Знак Знак1 Знак Знак Char,Заголовок 5 Знак Знак Знак1 Знак Char"/>
    <w:basedOn w:val="DefaultParagraphFont"/>
    <w:link w:val="Heading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59C"/>
    <w:rPr>
      <w:i/>
      <w:iCs/>
      <w:color w:val="404040" w:themeColor="text1" w:themeTint="BF"/>
    </w:rPr>
  </w:style>
  <w:style w:type="paragraph" w:styleId="ListParagraph">
    <w:name w:val="List Paragraph"/>
    <w:aliases w:val="ТАБЛИЦА1,Название таблиц,Список простой нумер,ОБЫЧНЫЙ"/>
    <w:basedOn w:val="Normal"/>
    <w:link w:val="ListParagraphChar"/>
    <w:uiPriority w:val="34"/>
    <w:qFormat/>
    <w:rsid w:val="00D93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D9359C"/>
  </w:style>
  <w:style w:type="character" w:styleId="CommentReference">
    <w:name w:val="annotation reference"/>
    <w:basedOn w:val="DefaultParagraphFont"/>
    <w:unhideWhenUsed/>
    <w:rsid w:val="00D935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35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TableGrid">
    <w:name w:val="Table Grid"/>
    <w:basedOn w:val="TableNormal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DefaultParagraphFont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D9359C"/>
    <w:rPr>
      <w:color w:val="954F72"/>
      <w:u w:val="single"/>
    </w:rPr>
  </w:style>
  <w:style w:type="paragraph" w:styleId="Caption">
    <w:name w:val="caption"/>
    <w:aliases w:val="Caption Char"/>
    <w:basedOn w:val="Normal"/>
    <w:next w:val="Normal"/>
    <w:link w:val="CaptionChar1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">
    <w:name w:val="Неразрешенное упоминание1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Revision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0">
    <w:name w:val="Сетка таблицы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uiPriority w:val="99"/>
    <w:semiHidden/>
    <w:unhideWhenUsed/>
    <w:rsid w:val="00D9359C"/>
  </w:style>
  <w:style w:type="numbering" w:customStyle="1" w:styleId="11">
    <w:name w:val="Нет списка1"/>
    <w:next w:val="NoList"/>
    <w:uiPriority w:val="99"/>
    <w:semiHidden/>
    <w:unhideWhenUsed/>
    <w:rsid w:val="00D9359C"/>
  </w:style>
  <w:style w:type="table" w:customStyle="1" w:styleId="2">
    <w:name w:val="Сетка таблицы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">
    <w:name w:val="Нет списка2"/>
    <w:next w:val="NoList"/>
    <w:uiPriority w:val="99"/>
    <w:semiHidden/>
    <w:unhideWhenUsed/>
    <w:rsid w:val="00D9359C"/>
  </w:style>
  <w:style w:type="paragraph" w:styleId="List2">
    <w:name w:val="List 2"/>
    <w:basedOn w:val="Normal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">
    <w:name w:val="Сетка таблицы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9359C"/>
    <w:rPr>
      <w:color w:val="808080"/>
    </w:rPr>
  </w:style>
  <w:style w:type="paragraph" w:styleId="DocumentMap">
    <w:name w:val="Document Map"/>
    <w:basedOn w:val="Normal"/>
    <w:link w:val="DocumentMapChar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DocumentMapChar">
    <w:name w:val="Document Map Char"/>
    <w:basedOn w:val="DefaultParagraphFont"/>
    <w:link w:val="DocumentMap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DefaultParagraphFont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0">
    <w:name w:val="Нет списка3"/>
    <w:next w:val="NoList"/>
    <w:uiPriority w:val="99"/>
    <w:semiHidden/>
    <w:unhideWhenUsed/>
    <w:rsid w:val="00D9359C"/>
  </w:style>
  <w:style w:type="table" w:customStyle="1" w:styleId="5">
    <w:name w:val="Сетка таблицы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0">
    <w:name w:val="Нет списка4"/>
    <w:next w:val="NoList"/>
    <w:uiPriority w:val="99"/>
    <w:semiHidden/>
    <w:unhideWhenUsed/>
    <w:rsid w:val="00D9359C"/>
  </w:style>
  <w:style w:type="table" w:customStyle="1" w:styleId="6">
    <w:name w:val="Сетка таблицы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0">
    <w:name w:val="Нет списка5"/>
    <w:next w:val="NoList"/>
    <w:uiPriority w:val="99"/>
    <w:semiHidden/>
    <w:unhideWhenUsed/>
    <w:rsid w:val="00D9359C"/>
  </w:style>
  <w:style w:type="table" w:customStyle="1" w:styleId="7">
    <w:name w:val="Сетка таблицы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0">
    <w:name w:val="Нет списка6"/>
    <w:next w:val="NoList"/>
    <w:uiPriority w:val="99"/>
    <w:semiHidden/>
    <w:unhideWhenUsed/>
    <w:rsid w:val="00D9359C"/>
  </w:style>
  <w:style w:type="table" w:customStyle="1" w:styleId="8">
    <w:name w:val="Сетка таблицы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0">
    <w:name w:val="Нет списка7"/>
    <w:next w:val="NoList"/>
    <w:uiPriority w:val="99"/>
    <w:semiHidden/>
    <w:unhideWhenUsed/>
    <w:rsid w:val="00D9359C"/>
  </w:style>
  <w:style w:type="table" w:customStyle="1" w:styleId="9">
    <w:name w:val="Сетка таблицы9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0">
    <w:name w:val="Нет списка8"/>
    <w:next w:val="NoList"/>
    <w:uiPriority w:val="99"/>
    <w:semiHidden/>
    <w:unhideWhenUsed/>
    <w:rsid w:val="00D9359C"/>
  </w:style>
  <w:style w:type="table" w:customStyle="1" w:styleId="100">
    <w:name w:val="Сетка таблицы10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0">
    <w:name w:val="Нет списка9"/>
    <w:next w:val="NoList"/>
    <w:uiPriority w:val="99"/>
    <w:semiHidden/>
    <w:unhideWhenUsed/>
    <w:rsid w:val="00D9359C"/>
  </w:style>
  <w:style w:type="table" w:customStyle="1" w:styleId="110">
    <w:name w:val="Сетка таблицы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NoList"/>
    <w:uiPriority w:val="99"/>
    <w:semiHidden/>
    <w:unhideWhenUsed/>
    <w:rsid w:val="00D9359C"/>
  </w:style>
  <w:style w:type="table" w:customStyle="1" w:styleId="12">
    <w:name w:val="Сетка таблицы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NoList"/>
    <w:uiPriority w:val="99"/>
    <w:semiHidden/>
    <w:unhideWhenUsed/>
    <w:rsid w:val="00D9359C"/>
  </w:style>
  <w:style w:type="table" w:customStyle="1" w:styleId="13">
    <w:name w:val="Сетка таблицы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NoList"/>
    <w:uiPriority w:val="99"/>
    <w:semiHidden/>
    <w:unhideWhenUsed/>
    <w:rsid w:val="00D9359C"/>
  </w:style>
  <w:style w:type="table" w:customStyle="1" w:styleId="16">
    <w:name w:val="Сетка таблицы16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0">
    <w:name w:val="Нет списка13"/>
    <w:next w:val="NoList"/>
    <w:uiPriority w:val="99"/>
    <w:semiHidden/>
    <w:unhideWhenUsed/>
    <w:rsid w:val="00D9359C"/>
  </w:style>
  <w:style w:type="table" w:customStyle="1" w:styleId="19">
    <w:name w:val="Сетка таблицы1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NoList"/>
    <w:uiPriority w:val="99"/>
    <w:semiHidden/>
    <w:unhideWhenUsed/>
    <w:rsid w:val="00D9359C"/>
  </w:style>
  <w:style w:type="table" w:customStyle="1" w:styleId="200">
    <w:name w:val="Сетка таблицы20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NoList"/>
    <w:uiPriority w:val="99"/>
    <w:semiHidden/>
    <w:unhideWhenUsed/>
    <w:rsid w:val="00D9359C"/>
  </w:style>
  <w:style w:type="table" w:customStyle="1" w:styleId="21">
    <w:name w:val="Сетка таблицы2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NoList"/>
    <w:uiPriority w:val="99"/>
    <w:semiHidden/>
    <w:unhideWhenUsed/>
    <w:rsid w:val="00D9359C"/>
  </w:style>
  <w:style w:type="table" w:customStyle="1" w:styleId="25">
    <w:name w:val="Сетка таблицы2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DefaultParagraphFont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">
    <w:name w:val="Сетка таблицы27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NoList"/>
    <w:uiPriority w:val="99"/>
    <w:semiHidden/>
    <w:unhideWhenUsed/>
    <w:rsid w:val="00D9359C"/>
  </w:style>
  <w:style w:type="table" w:customStyle="1" w:styleId="26">
    <w:name w:val="Сетка таблицы26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NoList"/>
    <w:uiPriority w:val="99"/>
    <w:semiHidden/>
    <w:unhideWhenUsed/>
    <w:rsid w:val="00D9359C"/>
  </w:style>
  <w:style w:type="table" w:customStyle="1" w:styleId="28">
    <w:name w:val="Сетка таблицы28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0">
    <w:name w:val="Нет списка21"/>
    <w:next w:val="NoList"/>
    <w:uiPriority w:val="99"/>
    <w:semiHidden/>
    <w:unhideWhenUsed/>
    <w:rsid w:val="00D9359C"/>
  </w:style>
  <w:style w:type="table" w:customStyle="1" w:styleId="41">
    <w:name w:val="Сетка таблицы4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0">
    <w:name w:val="Нет списка31"/>
    <w:next w:val="NoList"/>
    <w:uiPriority w:val="99"/>
    <w:semiHidden/>
    <w:unhideWhenUsed/>
    <w:rsid w:val="00D9359C"/>
  </w:style>
  <w:style w:type="table" w:customStyle="1" w:styleId="510">
    <w:name w:val="Сетка таблицы5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0">
    <w:name w:val="Нет списка41"/>
    <w:next w:val="NoList"/>
    <w:uiPriority w:val="99"/>
    <w:semiHidden/>
    <w:unhideWhenUsed/>
    <w:rsid w:val="00D9359C"/>
  </w:style>
  <w:style w:type="table" w:customStyle="1" w:styleId="610">
    <w:name w:val="Сетка таблицы6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NoList"/>
    <w:uiPriority w:val="99"/>
    <w:semiHidden/>
    <w:unhideWhenUsed/>
    <w:rsid w:val="00D9359C"/>
  </w:style>
  <w:style w:type="table" w:customStyle="1" w:styleId="71">
    <w:name w:val="Сетка таблицы7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NoList"/>
    <w:uiPriority w:val="99"/>
    <w:semiHidden/>
    <w:unhideWhenUsed/>
    <w:rsid w:val="00D9359C"/>
  </w:style>
  <w:style w:type="table" w:customStyle="1" w:styleId="810">
    <w:name w:val="Сетка таблицы8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0">
    <w:name w:val="Нет списка71"/>
    <w:next w:val="NoList"/>
    <w:uiPriority w:val="99"/>
    <w:semiHidden/>
    <w:unhideWhenUsed/>
    <w:rsid w:val="00D9359C"/>
  </w:style>
  <w:style w:type="table" w:customStyle="1" w:styleId="910">
    <w:name w:val="Сетка таблицы9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NoList"/>
    <w:uiPriority w:val="99"/>
    <w:semiHidden/>
    <w:unhideWhenUsed/>
    <w:rsid w:val="00D9359C"/>
  </w:style>
  <w:style w:type="table" w:customStyle="1" w:styleId="1010">
    <w:name w:val="Сетка таблицы10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NoList"/>
    <w:uiPriority w:val="99"/>
    <w:semiHidden/>
    <w:unhideWhenUsed/>
    <w:rsid w:val="00D9359C"/>
  </w:style>
  <w:style w:type="table" w:customStyle="1" w:styleId="1120">
    <w:name w:val="Сетка таблицы1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NoList"/>
    <w:uiPriority w:val="99"/>
    <w:semiHidden/>
    <w:unhideWhenUsed/>
    <w:rsid w:val="00D9359C"/>
  </w:style>
  <w:style w:type="table" w:customStyle="1" w:styleId="121">
    <w:name w:val="Сетка таблицы12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NoList"/>
    <w:uiPriority w:val="99"/>
    <w:semiHidden/>
    <w:unhideWhenUsed/>
    <w:rsid w:val="00D9359C"/>
  </w:style>
  <w:style w:type="table" w:customStyle="1" w:styleId="131">
    <w:name w:val="Сетка таблицы1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0">
    <w:name w:val="Нет списка121"/>
    <w:next w:val="NoList"/>
    <w:uiPriority w:val="99"/>
    <w:semiHidden/>
    <w:unhideWhenUsed/>
    <w:rsid w:val="00D9359C"/>
  </w:style>
  <w:style w:type="table" w:customStyle="1" w:styleId="161">
    <w:name w:val="Сетка таблицы16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0">
    <w:name w:val="Нет списка131"/>
    <w:next w:val="NoList"/>
    <w:uiPriority w:val="99"/>
    <w:semiHidden/>
    <w:unhideWhenUsed/>
    <w:rsid w:val="00D9359C"/>
  </w:style>
  <w:style w:type="table" w:customStyle="1" w:styleId="191">
    <w:name w:val="Сетка таблицы19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NoList"/>
    <w:uiPriority w:val="99"/>
    <w:semiHidden/>
    <w:unhideWhenUsed/>
    <w:rsid w:val="00D9359C"/>
  </w:style>
  <w:style w:type="table" w:customStyle="1" w:styleId="201">
    <w:name w:val="Сетка таблицы20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NoList"/>
    <w:uiPriority w:val="99"/>
    <w:semiHidden/>
    <w:unhideWhenUsed/>
    <w:rsid w:val="00D9359C"/>
  </w:style>
  <w:style w:type="table" w:customStyle="1" w:styleId="211">
    <w:name w:val="Сетка таблицы2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NoList"/>
    <w:uiPriority w:val="99"/>
    <w:semiHidden/>
    <w:unhideWhenUsed/>
    <w:rsid w:val="00D9359C"/>
  </w:style>
  <w:style w:type="table" w:customStyle="1" w:styleId="251">
    <w:name w:val="Сетка таблицы25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NoList"/>
    <w:uiPriority w:val="99"/>
    <w:semiHidden/>
    <w:unhideWhenUsed/>
    <w:rsid w:val="00D9359C"/>
  </w:style>
  <w:style w:type="numbering" w:customStyle="1" w:styleId="1810">
    <w:name w:val="Нет списка181"/>
    <w:next w:val="NoList"/>
    <w:uiPriority w:val="99"/>
    <w:semiHidden/>
    <w:unhideWhenUsed/>
    <w:rsid w:val="00D9359C"/>
  </w:style>
  <w:style w:type="table" w:customStyle="1" w:styleId="271">
    <w:name w:val="Сетка таблицы27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0">
    <w:name w:val="Нет списка211"/>
    <w:next w:val="NoList"/>
    <w:uiPriority w:val="99"/>
    <w:semiHidden/>
    <w:unhideWhenUsed/>
    <w:rsid w:val="00D9359C"/>
  </w:style>
  <w:style w:type="numbering" w:customStyle="1" w:styleId="311">
    <w:name w:val="Нет списка311"/>
    <w:next w:val="NoList"/>
    <w:uiPriority w:val="99"/>
    <w:semiHidden/>
    <w:unhideWhenUsed/>
    <w:rsid w:val="00D9359C"/>
  </w:style>
  <w:style w:type="numbering" w:customStyle="1" w:styleId="411">
    <w:name w:val="Нет списка411"/>
    <w:next w:val="NoList"/>
    <w:uiPriority w:val="99"/>
    <w:semiHidden/>
    <w:unhideWhenUsed/>
    <w:rsid w:val="00D9359C"/>
  </w:style>
  <w:style w:type="numbering" w:customStyle="1" w:styleId="5110">
    <w:name w:val="Нет списка511"/>
    <w:next w:val="NoList"/>
    <w:uiPriority w:val="99"/>
    <w:semiHidden/>
    <w:unhideWhenUsed/>
    <w:rsid w:val="00D9359C"/>
  </w:style>
  <w:style w:type="numbering" w:customStyle="1" w:styleId="6110">
    <w:name w:val="Нет списка611"/>
    <w:next w:val="NoList"/>
    <w:uiPriority w:val="99"/>
    <w:semiHidden/>
    <w:unhideWhenUsed/>
    <w:rsid w:val="00D9359C"/>
  </w:style>
  <w:style w:type="numbering" w:customStyle="1" w:styleId="711">
    <w:name w:val="Нет списка711"/>
    <w:next w:val="NoList"/>
    <w:uiPriority w:val="99"/>
    <w:semiHidden/>
    <w:unhideWhenUsed/>
    <w:rsid w:val="00D9359C"/>
  </w:style>
  <w:style w:type="numbering" w:customStyle="1" w:styleId="8110">
    <w:name w:val="Нет списка811"/>
    <w:next w:val="NoList"/>
    <w:uiPriority w:val="99"/>
    <w:semiHidden/>
    <w:unhideWhenUsed/>
    <w:rsid w:val="00D9359C"/>
  </w:style>
  <w:style w:type="numbering" w:customStyle="1" w:styleId="9110">
    <w:name w:val="Нет списка911"/>
    <w:next w:val="NoList"/>
    <w:uiPriority w:val="99"/>
    <w:semiHidden/>
    <w:unhideWhenUsed/>
    <w:rsid w:val="00D9359C"/>
  </w:style>
  <w:style w:type="numbering" w:customStyle="1" w:styleId="10110">
    <w:name w:val="Нет списка1011"/>
    <w:next w:val="NoList"/>
    <w:uiPriority w:val="99"/>
    <w:semiHidden/>
    <w:unhideWhenUsed/>
    <w:rsid w:val="00D9359C"/>
  </w:style>
  <w:style w:type="numbering" w:customStyle="1" w:styleId="11110">
    <w:name w:val="Нет списка1111"/>
    <w:next w:val="NoList"/>
    <w:uiPriority w:val="99"/>
    <w:semiHidden/>
    <w:unhideWhenUsed/>
    <w:rsid w:val="00D9359C"/>
  </w:style>
  <w:style w:type="numbering" w:customStyle="1" w:styleId="1211">
    <w:name w:val="Нет списка1211"/>
    <w:next w:val="NoList"/>
    <w:uiPriority w:val="99"/>
    <w:semiHidden/>
    <w:unhideWhenUsed/>
    <w:rsid w:val="00D9359C"/>
  </w:style>
  <w:style w:type="numbering" w:customStyle="1" w:styleId="1311">
    <w:name w:val="Нет списка1311"/>
    <w:next w:val="NoList"/>
    <w:uiPriority w:val="99"/>
    <w:semiHidden/>
    <w:unhideWhenUsed/>
    <w:rsid w:val="00D9359C"/>
  </w:style>
  <w:style w:type="numbering" w:customStyle="1" w:styleId="1411">
    <w:name w:val="Нет списка1411"/>
    <w:next w:val="NoList"/>
    <w:uiPriority w:val="99"/>
    <w:semiHidden/>
    <w:unhideWhenUsed/>
    <w:rsid w:val="00D9359C"/>
  </w:style>
  <w:style w:type="numbering" w:customStyle="1" w:styleId="1511">
    <w:name w:val="Нет списка1511"/>
    <w:next w:val="NoList"/>
    <w:uiPriority w:val="99"/>
    <w:semiHidden/>
    <w:unhideWhenUsed/>
    <w:rsid w:val="00D9359C"/>
  </w:style>
  <w:style w:type="numbering" w:customStyle="1" w:styleId="1611">
    <w:name w:val="Нет списка1611"/>
    <w:next w:val="NoList"/>
    <w:uiPriority w:val="99"/>
    <w:semiHidden/>
    <w:unhideWhenUsed/>
    <w:rsid w:val="00D9359C"/>
  </w:style>
  <w:style w:type="numbering" w:customStyle="1" w:styleId="1711">
    <w:name w:val="Нет списка1711"/>
    <w:next w:val="NoList"/>
    <w:uiPriority w:val="99"/>
    <w:semiHidden/>
    <w:unhideWhenUsed/>
    <w:rsid w:val="00D9359C"/>
  </w:style>
  <w:style w:type="table" w:customStyle="1" w:styleId="2711">
    <w:name w:val="Сетка таблицы2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DefaultParagraphFont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NoList"/>
    <w:uiPriority w:val="99"/>
    <w:semiHidden/>
    <w:unhideWhenUsed/>
    <w:rsid w:val="00D9359C"/>
  </w:style>
  <w:style w:type="table" w:customStyle="1" w:styleId="4110">
    <w:name w:val="Сетка таблицы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basedOn w:val="DefaultParagraphFont"/>
    <w:uiPriority w:val="99"/>
    <w:semiHidden/>
    <w:unhideWhenUsed/>
    <w:rsid w:val="00D9359C"/>
    <w:rPr>
      <w:i/>
      <w:iCs/>
    </w:rPr>
  </w:style>
  <w:style w:type="numbering" w:customStyle="1" w:styleId="2111">
    <w:name w:val="Нет списка2111"/>
    <w:next w:val="NoList"/>
    <w:uiPriority w:val="99"/>
    <w:semiHidden/>
    <w:unhideWhenUsed/>
    <w:rsid w:val="00D9359C"/>
  </w:style>
  <w:style w:type="numbering" w:customStyle="1" w:styleId="3111">
    <w:name w:val="Нет списка3111"/>
    <w:next w:val="NoList"/>
    <w:uiPriority w:val="99"/>
    <w:semiHidden/>
    <w:unhideWhenUsed/>
    <w:rsid w:val="00D9359C"/>
  </w:style>
  <w:style w:type="numbering" w:customStyle="1" w:styleId="4111">
    <w:name w:val="Нет списка4111"/>
    <w:next w:val="NoList"/>
    <w:uiPriority w:val="99"/>
    <w:semiHidden/>
    <w:unhideWhenUsed/>
    <w:rsid w:val="00D9359C"/>
  </w:style>
  <w:style w:type="numbering" w:customStyle="1" w:styleId="5111">
    <w:name w:val="Нет списка5111"/>
    <w:next w:val="NoList"/>
    <w:uiPriority w:val="99"/>
    <w:semiHidden/>
    <w:unhideWhenUsed/>
    <w:rsid w:val="00D9359C"/>
  </w:style>
  <w:style w:type="numbering" w:customStyle="1" w:styleId="6111">
    <w:name w:val="Нет списка6111"/>
    <w:next w:val="NoList"/>
    <w:uiPriority w:val="99"/>
    <w:semiHidden/>
    <w:unhideWhenUsed/>
    <w:rsid w:val="00D9359C"/>
  </w:style>
  <w:style w:type="numbering" w:customStyle="1" w:styleId="7111">
    <w:name w:val="Нет списка7111"/>
    <w:next w:val="NoList"/>
    <w:uiPriority w:val="99"/>
    <w:semiHidden/>
    <w:unhideWhenUsed/>
    <w:rsid w:val="00D9359C"/>
  </w:style>
  <w:style w:type="numbering" w:customStyle="1" w:styleId="8111">
    <w:name w:val="Нет списка8111"/>
    <w:next w:val="NoList"/>
    <w:uiPriority w:val="99"/>
    <w:semiHidden/>
    <w:unhideWhenUsed/>
    <w:rsid w:val="00D9359C"/>
  </w:style>
  <w:style w:type="numbering" w:customStyle="1" w:styleId="9111">
    <w:name w:val="Нет списка9111"/>
    <w:next w:val="NoList"/>
    <w:uiPriority w:val="99"/>
    <w:semiHidden/>
    <w:unhideWhenUsed/>
    <w:rsid w:val="00D9359C"/>
  </w:style>
  <w:style w:type="numbering" w:customStyle="1" w:styleId="10111">
    <w:name w:val="Нет списка10111"/>
    <w:next w:val="NoList"/>
    <w:uiPriority w:val="99"/>
    <w:semiHidden/>
    <w:unhideWhenUsed/>
    <w:rsid w:val="00D9359C"/>
  </w:style>
  <w:style w:type="numbering" w:customStyle="1" w:styleId="111110">
    <w:name w:val="Нет списка11111"/>
    <w:next w:val="NoList"/>
    <w:uiPriority w:val="99"/>
    <w:semiHidden/>
    <w:unhideWhenUsed/>
    <w:rsid w:val="00D9359C"/>
  </w:style>
  <w:style w:type="numbering" w:customStyle="1" w:styleId="12111">
    <w:name w:val="Нет списка12111"/>
    <w:next w:val="NoList"/>
    <w:uiPriority w:val="99"/>
    <w:semiHidden/>
    <w:unhideWhenUsed/>
    <w:rsid w:val="00D9359C"/>
  </w:style>
  <w:style w:type="numbering" w:customStyle="1" w:styleId="13111">
    <w:name w:val="Нет списка13111"/>
    <w:next w:val="NoList"/>
    <w:uiPriority w:val="99"/>
    <w:semiHidden/>
    <w:unhideWhenUsed/>
    <w:rsid w:val="00D9359C"/>
  </w:style>
  <w:style w:type="numbering" w:customStyle="1" w:styleId="14111">
    <w:name w:val="Нет списка14111"/>
    <w:next w:val="NoList"/>
    <w:uiPriority w:val="99"/>
    <w:semiHidden/>
    <w:unhideWhenUsed/>
    <w:rsid w:val="00D9359C"/>
  </w:style>
  <w:style w:type="numbering" w:customStyle="1" w:styleId="15111">
    <w:name w:val="Нет списка15111"/>
    <w:next w:val="NoList"/>
    <w:uiPriority w:val="99"/>
    <w:semiHidden/>
    <w:unhideWhenUsed/>
    <w:rsid w:val="00D9359C"/>
  </w:style>
  <w:style w:type="numbering" w:customStyle="1" w:styleId="16111">
    <w:name w:val="Нет списка16111"/>
    <w:next w:val="NoList"/>
    <w:uiPriority w:val="99"/>
    <w:semiHidden/>
    <w:unhideWhenUsed/>
    <w:rsid w:val="00D9359C"/>
  </w:style>
  <w:style w:type="numbering" w:customStyle="1" w:styleId="17111">
    <w:name w:val="Нет списка17111"/>
    <w:next w:val="NoList"/>
    <w:uiPriority w:val="99"/>
    <w:semiHidden/>
    <w:unhideWhenUsed/>
    <w:rsid w:val="00D9359C"/>
  </w:style>
  <w:style w:type="table" w:customStyle="1" w:styleId="261">
    <w:name w:val="Сетка таблицы2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NoList"/>
    <w:uiPriority w:val="99"/>
    <w:semiHidden/>
    <w:unhideWhenUsed/>
    <w:rsid w:val="00D9359C"/>
  </w:style>
  <w:style w:type="table" w:customStyle="1" w:styleId="29">
    <w:name w:val="Сетка таблицы29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NoList"/>
    <w:uiPriority w:val="99"/>
    <w:semiHidden/>
    <w:unhideWhenUsed/>
    <w:rsid w:val="00D9359C"/>
  </w:style>
  <w:style w:type="table" w:customStyle="1" w:styleId="2100">
    <w:name w:val="Сетка таблицы210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NoList"/>
    <w:uiPriority w:val="99"/>
    <w:semiHidden/>
    <w:unhideWhenUsed/>
    <w:rsid w:val="00D9359C"/>
  </w:style>
  <w:style w:type="table" w:customStyle="1" w:styleId="42">
    <w:name w:val="Сетка таблицы4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0">
    <w:name w:val="Нет списка32"/>
    <w:next w:val="NoList"/>
    <w:uiPriority w:val="99"/>
    <w:semiHidden/>
    <w:unhideWhenUsed/>
    <w:rsid w:val="00D9359C"/>
  </w:style>
  <w:style w:type="table" w:customStyle="1" w:styleId="52">
    <w:name w:val="Сетка таблицы5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0">
    <w:name w:val="Нет списка42"/>
    <w:next w:val="NoList"/>
    <w:uiPriority w:val="99"/>
    <w:semiHidden/>
    <w:unhideWhenUsed/>
    <w:rsid w:val="00D9359C"/>
  </w:style>
  <w:style w:type="table" w:customStyle="1" w:styleId="62">
    <w:name w:val="Сетка таблицы6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0">
    <w:name w:val="Нет списка52"/>
    <w:next w:val="NoList"/>
    <w:uiPriority w:val="99"/>
    <w:semiHidden/>
    <w:unhideWhenUsed/>
    <w:rsid w:val="00D9359C"/>
  </w:style>
  <w:style w:type="table" w:customStyle="1" w:styleId="72">
    <w:name w:val="Сетка таблицы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0">
    <w:name w:val="Нет списка62"/>
    <w:next w:val="NoList"/>
    <w:uiPriority w:val="99"/>
    <w:semiHidden/>
    <w:unhideWhenUsed/>
    <w:rsid w:val="00D9359C"/>
  </w:style>
  <w:style w:type="table" w:customStyle="1" w:styleId="82">
    <w:name w:val="Сетка таблицы8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0">
    <w:name w:val="Нет списка72"/>
    <w:next w:val="NoList"/>
    <w:uiPriority w:val="99"/>
    <w:semiHidden/>
    <w:unhideWhenUsed/>
    <w:rsid w:val="00D9359C"/>
  </w:style>
  <w:style w:type="table" w:customStyle="1" w:styleId="92">
    <w:name w:val="Сетка таблицы9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0">
    <w:name w:val="Нет списка82"/>
    <w:next w:val="NoList"/>
    <w:uiPriority w:val="99"/>
    <w:semiHidden/>
    <w:unhideWhenUsed/>
    <w:rsid w:val="00D9359C"/>
  </w:style>
  <w:style w:type="table" w:customStyle="1" w:styleId="102">
    <w:name w:val="Сетка таблицы10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0">
    <w:name w:val="Нет списка92"/>
    <w:next w:val="NoList"/>
    <w:uiPriority w:val="99"/>
    <w:semiHidden/>
    <w:unhideWhenUsed/>
    <w:rsid w:val="00D9359C"/>
  </w:style>
  <w:style w:type="table" w:customStyle="1" w:styleId="114">
    <w:name w:val="Сетка таблицы11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NoList"/>
    <w:uiPriority w:val="99"/>
    <w:semiHidden/>
    <w:unhideWhenUsed/>
    <w:rsid w:val="00D9359C"/>
  </w:style>
  <w:style w:type="table" w:customStyle="1" w:styleId="122">
    <w:name w:val="Сетка таблицы12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NoList"/>
    <w:uiPriority w:val="99"/>
    <w:semiHidden/>
    <w:unhideWhenUsed/>
    <w:rsid w:val="00D9359C"/>
  </w:style>
  <w:style w:type="table" w:customStyle="1" w:styleId="132">
    <w:name w:val="Сетка таблицы1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NoList"/>
    <w:uiPriority w:val="99"/>
    <w:semiHidden/>
    <w:unhideWhenUsed/>
    <w:rsid w:val="00D9359C"/>
  </w:style>
  <w:style w:type="table" w:customStyle="1" w:styleId="162">
    <w:name w:val="Сетка таблицы16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NoList"/>
    <w:uiPriority w:val="99"/>
    <w:semiHidden/>
    <w:unhideWhenUsed/>
    <w:rsid w:val="00D9359C"/>
  </w:style>
  <w:style w:type="table" w:customStyle="1" w:styleId="192">
    <w:name w:val="Сетка таблицы19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NoList"/>
    <w:uiPriority w:val="99"/>
    <w:semiHidden/>
    <w:unhideWhenUsed/>
    <w:rsid w:val="00D9359C"/>
  </w:style>
  <w:style w:type="table" w:customStyle="1" w:styleId="202">
    <w:name w:val="Сетка таблицы20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NoList"/>
    <w:uiPriority w:val="99"/>
    <w:semiHidden/>
    <w:unhideWhenUsed/>
    <w:rsid w:val="00D9359C"/>
  </w:style>
  <w:style w:type="table" w:customStyle="1" w:styleId="212">
    <w:name w:val="Сетка таблицы2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етка таблицы2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NoList"/>
    <w:uiPriority w:val="99"/>
    <w:semiHidden/>
    <w:unhideWhenUsed/>
    <w:rsid w:val="00D9359C"/>
  </w:style>
  <w:style w:type="table" w:customStyle="1" w:styleId="252">
    <w:name w:val="Сетка таблицы25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NoList"/>
    <w:uiPriority w:val="99"/>
    <w:semiHidden/>
    <w:unhideWhenUsed/>
    <w:rsid w:val="00D9359C"/>
  </w:style>
  <w:style w:type="table" w:customStyle="1" w:styleId="272">
    <w:name w:val="Сетка таблицы27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NoList"/>
    <w:uiPriority w:val="99"/>
    <w:semiHidden/>
    <w:unhideWhenUsed/>
    <w:rsid w:val="00D9359C"/>
  </w:style>
  <w:style w:type="table" w:customStyle="1" w:styleId="281">
    <w:name w:val="Сетка таблицы281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Сетка таблицы3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NoList"/>
    <w:uiPriority w:val="99"/>
    <w:semiHidden/>
    <w:unhideWhenUsed/>
    <w:rsid w:val="00D9359C"/>
  </w:style>
  <w:style w:type="table" w:customStyle="1" w:styleId="2-1111">
    <w:name w:val="Средняя сетка 2 - Акцент 11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NoList"/>
    <w:uiPriority w:val="99"/>
    <w:semiHidden/>
    <w:unhideWhenUsed/>
    <w:rsid w:val="00D9359C"/>
  </w:style>
  <w:style w:type="table" w:customStyle="1" w:styleId="5112">
    <w:name w:val="Сетка таблицы5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NoList"/>
    <w:uiPriority w:val="99"/>
    <w:semiHidden/>
    <w:unhideWhenUsed/>
    <w:rsid w:val="00D9359C"/>
  </w:style>
  <w:style w:type="table" w:customStyle="1" w:styleId="6112">
    <w:name w:val="Сетка таблицы6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NoList"/>
    <w:uiPriority w:val="99"/>
    <w:semiHidden/>
    <w:unhideWhenUsed/>
    <w:rsid w:val="00D9359C"/>
  </w:style>
  <w:style w:type="table" w:customStyle="1" w:styleId="7110">
    <w:name w:val="Сетка таблицы7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NoList"/>
    <w:uiPriority w:val="99"/>
    <w:semiHidden/>
    <w:unhideWhenUsed/>
    <w:rsid w:val="00D9359C"/>
  </w:style>
  <w:style w:type="table" w:customStyle="1" w:styleId="8112">
    <w:name w:val="Сетка таблицы8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NoList"/>
    <w:uiPriority w:val="99"/>
    <w:semiHidden/>
    <w:unhideWhenUsed/>
    <w:rsid w:val="00D9359C"/>
  </w:style>
  <w:style w:type="table" w:customStyle="1" w:styleId="9112">
    <w:name w:val="Сетка таблицы9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NoList"/>
    <w:uiPriority w:val="99"/>
    <w:semiHidden/>
    <w:unhideWhenUsed/>
    <w:rsid w:val="00D9359C"/>
  </w:style>
  <w:style w:type="table" w:customStyle="1" w:styleId="10112">
    <w:name w:val="Сетка таблицы10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NoList"/>
    <w:uiPriority w:val="99"/>
    <w:semiHidden/>
    <w:unhideWhenUsed/>
    <w:rsid w:val="00D9359C"/>
  </w:style>
  <w:style w:type="table" w:customStyle="1" w:styleId="2-1711">
    <w:name w:val="Средняя сетка 2 - Акцент 17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NoList"/>
    <w:uiPriority w:val="99"/>
    <w:semiHidden/>
    <w:unhideWhenUsed/>
    <w:rsid w:val="00D9359C"/>
  </w:style>
  <w:style w:type="table" w:customStyle="1" w:styleId="12110">
    <w:name w:val="Сетка таблицы1211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NoList"/>
    <w:uiPriority w:val="99"/>
    <w:semiHidden/>
    <w:unhideWhenUsed/>
    <w:rsid w:val="00D9359C"/>
  </w:style>
  <w:style w:type="table" w:customStyle="1" w:styleId="13110">
    <w:name w:val="Сетка таблицы1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NoList"/>
    <w:uiPriority w:val="99"/>
    <w:semiHidden/>
    <w:unhideWhenUsed/>
    <w:rsid w:val="00D9359C"/>
  </w:style>
  <w:style w:type="table" w:customStyle="1" w:styleId="16110">
    <w:name w:val="Сетка таблицы16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NoList"/>
    <w:uiPriority w:val="99"/>
    <w:semiHidden/>
    <w:unhideWhenUsed/>
    <w:rsid w:val="00D9359C"/>
  </w:style>
  <w:style w:type="table" w:customStyle="1" w:styleId="1911">
    <w:name w:val="Сетка таблицы19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NoList"/>
    <w:uiPriority w:val="99"/>
    <w:semiHidden/>
    <w:unhideWhenUsed/>
    <w:rsid w:val="00D9359C"/>
  </w:style>
  <w:style w:type="table" w:customStyle="1" w:styleId="2011">
    <w:name w:val="Сетка таблицы201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NoList"/>
    <w:uiPriority w:val="99"/>
    <w:semiHidden/>
    <w:unhideWhenUsed/>
    <w:rsid w:val="00D9359C"/>
  </w:style>
  <w:style w:type="table" w:customStyle="1" w:styleId="21110">
    <w:name w:val="Сетка таблицы21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NoList"/>
    <w:uiPriority w:val="99"/>
    <w:semiHidden/>
    <w:unhideWhenUsed/>
    <w:rsid w:val="00D9359C"/>
  </w:style>
  <w:style w:type="table" w:customStyle="1" w:styleId="2511">
    <w:name w:val="Сетка таблицы2511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NoList"/>
    <w:uiPriority w:val="99"/>
    <w:semiHidden/>
    <w:unhideWhenUsed/>
    <w:rsid w:val="00D9359C"/>
  </w:style>
  <w:style w:type="table" w:customStyle="1" w:styleId="2611">
    <w:name w:val="Сетка таблицы261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NoList"/>
    <w:uiPriority w:val="99"/>
    <w:semiHidden/>
    <w:unhideWhenUsed/>
    <w:rsid w:val="00D9359C"/>
  </w:style>
  <w:style w:type="table" w:customStyle="1" w:styleId="300">
    <w:name w:val="Сетка таблицы30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NoList"/>
    <w:uiPriority w:val="99"/>
    <w:semiHidden/>
    <w:unhideWhenUsed/>
    <w:rsid w:val="00D9359C"/>
  </w:style>
  <w:style w:type="table" w:customStyle="1" w:styleId="213">
    <w:name w:val="Сетка таблицы21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NoList"/>
    <w:uiPriority w:val="99"/>
    <w:semiHidden/>
    <w:unhideWhenUsed/>
    <w:rsid w:val="00D9359C"/>
  </w:style>
  <w:style w:type="table" w:customStyle="1" w:styleId="43">
    <w:name w:val="Сетка таблицы4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NoList"/>
    <w:uiPriority w:val="99"/>
    <w:semiHidden/>
    <w:unhideWhenUsed/>
    <w:rsid w:val="00D9359C"/>
  </w:style>
  <w:style w:type="table" w:customStyle="1" w:styleId="53">
    <w:name w:val="Сетка таблицы5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NoList"/>
    <w:uiPriority w:val="99"/>
    <w:semiHidden/>
    <w:unhideWhenUsed/>
    <w:rsid w:val="00D9359C"/>
  </w:style>
  <w:style w:type="table" w:customStyle="1" w:styleId="63">
    <w:name w:val="Сетка таблицы6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0">
    <w:name w:val="Нет списка53"/>
    <w:next w:val="NoList"/>
    <w:uiPriority w:val="99"/>
    <w:semiHidden/>
    <w:unhideWhenUsed/>
    <w:rsid w:val="00D9359C"/>
  </w:style>
  <w:style w:type="table" w:customStyle="1" w:styleId="73">
    <w:name w:val="Сетка таблицы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0">
    <w:name w:val="Нет списка63"/>
    <w:next w:val="NoList"/>
    <w:uiPriority w:val="99"/>
    <w:semiHidden/>
    <w:unhideWhenUsed/>
    <w:rsid w:val="00D9359C"/>
  </w:style>
  <w:style w:type="table" w:customStyle="1" w:styleId="83">
    <w:name w:val="Сетка таблицы8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NoList"/>
    <w:uiPriority w:val="99"/>
    <w:semiHidden/>
    <w:unhideWhenUsed/>
    <w:rsid w:val="00D9359C"/>
  </w:style>
  <w:style w:type="table" w:customStyle="1" w:styleId="93">
    <w:name w:val="Сетка таблицы9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0">
    <w:name w:val="Нет списка83"/>
    <w:next w:val="NoList"/>
    <w:uiPriority w:val="99"/>
    <w:semiHidden/>
    <w:unhideWhenUsed/>
    <w:rsid w:val="00D9359C"/>
  </w:style>
  <w:style w:type="table" w:customStyle="1" w:styleId="103">
    <w:name w:val="Сетка таблицы10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0">
    <w:name w:val="Нет списка93"/>
    <w:next w:val="NoList"/>
    <w:uiPriority w:val="99"/>
    <w:semiHidden/>
    <w:unhideWhenUsed/>
    <w:rsid w:val="00D9359C"/>
  </w:style>
  <w:style w:type="table" w:customStyle="1" w:styleId="116">
    <w:name w:val="Сетка таблицы11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NoList"/>
    <w:uiPriority w:val="99"/>
    <w:semiHidden/>
    <w:unhideWhenUsed/>
    <w:rsid w:val="00D9359C"/>
  </w:style>
  <w:style w:type="table" w:customStyle="1" w:styleId="123">
    <w:name w:val="Сетка таблицы12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NoList"/>
    <w:uiPriority w:val="99"/>
    <w:semiHidden/>
    <w:unhideWhenUsed/>
    <w:rsid w:val="00D9359C"/>
  </w:style>
  <w:style w:type="table" w:customStyle="1" w:styleId="133">
    <w:name w:val="Сетка таблицы1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NoList"/>
    <w:uiPriority w:val="99"/>
    <w:semiHidden/>
    <w:unhideWhenUsed/>
    <w:rsid w:val="00D9359C"/>
  </w:style>
  <w:style w:type="table" w:customStyle="1" w:styleId="163">
    <w:name w:val="Сетка таблицы16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NoList"/>
    <w:uiPriority w:val="99"/>
    <w:semiHidden/>
    <w:unhideWhenUsed/>
    <w:rsid w:val="00D9359C"/>
  </w:style>
  <w:style w:type="table" w:customStyle="1" w:styleId="193">
    <w:name w:val="Сетка таблицы19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NoList"/>
    <w:uiPriority w:val="99"/>
    <w:semiHidden/>
    <w:unhideWhenUsed/>
    <w:rsid w:val="00D9359C"/>
  </w:style>
  <w:style w:type="table" w:customStyle="1" w:styleId="2030">
    <w:name w:val="Сетка таблицы20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NoList"/>
    <w:uiPriority w:val="99"/>
    <w:semiHidden/>
    <w:unhideWhenUsed/>
    <w:rsid w:val="00D9359C"/>
  </w:style>
  <w:style w:type="table" w:customStyle="1" w:styleId="214">
    <w:name w:val="Сетка таблицы2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">
    <w:name w:val="Сетка таблицы23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NoList"/>
    <w:uiPriority w:val="99"/>
    <w:semiHidden/>
    <w:unhideWhenUsed/>
    <w:rsid w:val="00D9359C"/>
  </w:style>
  <w:style w:type="table" w:customStyle="1" w:styleId="253">
    <w:name w:val="Сетка таблицы25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NoList"/>
    <w:uiPriority w:val="99"/>
    <w:semiHidden/>
    <w:unhideWhenUsed/>
    <w:rsid w:val="00D9359C"/>
  </w:style>
  <w:style w:type="table" w:customStyle="1" w:styleId="273">
    <w:name w:val="Сетка таблицы27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NoList"/>
    <w:uiPriority w:val="99"/>
    <w:semiHidden/>
    <w:unhideWhenUsed/>
    <w:rsid w:val="00D9359C"/>
  </w:style>
  <w:style w:type="table" w:customStyle="1" w:styleId="282">
    <w:name w:val="Сетка таблицы282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NoList"/>
    <w:uiPriority w:val="99"/>
    <w:semiHidden/>
    <w:unhideWhenUsed/>
    <w:rsid w:val="00D9359C"/>
  </w:style>
  <w:style w:type="table" w:customStyle="1" w:styleId="2-1112">
    <w:name w:val="Средняя сетка 2 - Акцент 11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NoList"/>
    <w:uiPriority w:val="99"/>
    <w:semiHidden/>
    <w:unhideWhenUsed/>
    <w:rsid w:val="00D9359C"/>
  </w:style>
  <w:style w:type="table" w:customStyle="1" w:styleId="5120">
    <w:name w:val="Сетка таблицы5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NoList"/>
    <w:uiPriority w:val="99"/>
    <w:semiHidden/>
    <w:unhideWhenUsed/>
    <w:rsid w:val="00D9359C"/>
  </w:style>
  <w:style w:type="table" w:customStyle="1" w:styleId="6120">
    <w:name w:val="Сетка таблицы6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NoList"/>
    <w:uiPriority w:val="99"/>
    <w:semiHidden/>
    <w:unhideWhenUsed/>
    <w:rsid w:val="00D9359C"/>
  </w:style>
  <w:style w:type="table" w:customStyle="1" w:styleId="7120">
    <w:name w:val="Сетка таблицы7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NoList"/>
    <w:uiPriority w:val="99"/>
    <w:semiHidden/>
    <w:unhideWhenUsed/>
    <w:rsid w:val="00D9359C"/>
  </w:style>
  <w:style w:type="table" w:customStyle="1" w:styleId="8120">
    <w:name w:val="Сетка таблицы8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NoList"/>
    <w:uiPriority w:val="99"/>
    <w:semiHidden/>
    <w:unhideWhenUsed/>
    <w:rsid w:val="00D9359C"/>
  </w:style>
  <w:style w:type="table" w:customStyle="1" w:styleId="9120">
    <w:name w:val="Сетка таблицы9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NoList"/>
    <w:uiPriority w:val="99"/>
    <w:semiHidden/>
    <w:unhideWhenUsed/>
    <w:rsid w:val="00D9359C"/>
  </w:style>
  <w:style w:type="table" w:customStyle="1" w:styleId="10120">
    <w:name w:val="Сетка таблицы10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NoList"/>
    <w:uiPriority w:val="99"/>
    <w:semiHidden/>
    <w:unhideWhenUsed/>
    <w:rsid w:val="00D9359C"/>
  </w:style>
  <w:style w:type="table" w:customStyle="1" w:styleId="2-1712">
    <w:name w:val="Средняя сетка 2 - Акцент 17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NoList"/>
    <w:uiPriority w:val="99"/>
    <w:semiHidden/>
    <w:unhideWhenUsed/>
    <w:rsid w:val="00D9359C"/>
  </w:style>
  <w:style w:type="table" w:customStyle="1" w:styleId="12120">
    <w:name w:val="Сетка таблицы1212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NoList"/>
    <w:uiPriority w:val="99"/>
    <w:semiHidden/>
    <w:unhideWhenUsed/>
    <w:rsid w:val="00D9359C"/>
  </w:style>
  <w:style w:type="table" w:customStyle="1" w:styleId="13120">
    <w:name w:val="Сетка таблицы1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NoList"/>
    <w:uiPriority w:val="99"/>
    <w:semiHidden/>
    <w:unhideWhenUsed/>
    <w:rsid w:val="00D9359C"/>
  </w:style>
  <w:style w:type="table" w:customStyle="1" w:styleId="16120">
    <w:name w:val="Сетка таблицы16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NoList"/>
    <w:uiPriority w:val="99"/>
    <w:semiHidden/>
    <w:unhideWhenUsed/>
    <w:rsid w:val="00D9359C"/>
  </w:style>
  <w:style w:type="table" w:customStyle="1" w:styleId="1912">
    <w:name w:val="Сетка таблицы19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NoList"/>
    <w:uiPriority w:val="99"/>
    <w:semiHidden/>
    <w:unhideWhenUsed/>
    <w:rsid w:val="00D9359C"/>
  </w:style>
  <w:style w:type="table" w:customStyle="1" w:styleId="2012">
    <w:name w:val="Сетка таблицы201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NoList"/>
    <w:uiPriority w:val="99"/>
    <w:semiHidden/>
    <w:unhideWhenUsed/>
    <w:rsid w:val="00D9359C"/>
  </w:style>
  <w:style w:type="table" w:customStyle="1" w:styleId="2112">
    <w:name w:val="Сетка таблицы21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NoList"/>
    <w:uiPriority w:val="99"/>
    <w:semiHidden/>
    <w:unhideWhenUsed/>
    <w:rsid w:val="00D9359C"/>
  </w:style>
  <w:style w:type="table" w:customStyle="1" w:styleId="2512">
    <w:name w:val="Сетка таблицы2512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NoList"/>
    <w:uiPriority w:val="99"/>
    <w:semiHidden/>
    <w:unhideWhenUsed/>
    <w:rsid w:val="00D9359C"/>
  </w:style>
  <w:style w:type="table" w:customStyle="1" w:styleId="2612">
    <w:name w:val="Сетка таблицы261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DefaultParagraphFont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0">
    <w:name w:val="Нет списка24"/>
    <w:next w:val="NoList"/>
    <w:uiPriority w:val="99"/>
    <w:semiHidden/>
    <w:unhideWhenUsed/>
    <w:rsid w:val="00D9359C"/>
  </w:style>
  <w:style w:type="table" w:customStyle="1" w:styleId="340">
    <w:name w:val="Сетка таблицы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NoList"/>
    <w:uiPriority w:val="99"/>
    <w:semiHidden/>
    <w:unhideWhenUsed/>
    <w:rsid w:val="00D9359C"/>
  </w:style>
  <w:style w:type="table" w:customStyle="1" w:styleId="215">
    <w:name w:val="Сетка таблицы215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0">
    <w:name w:val="Нет списка25"/>
    <w:next w:val="NoList"/>
    <w:uiPriority w:val="99"/>
    <w:semiHidden/>
    <w:unhideWhenUsed/>
    <w:rsid w:val="00D9359C"/>
  </w:style>
  <w:style w:type="table" w:customStyle="1" w:styleId="44">
    <w:name w:val="Сетка таблицы4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NoList"/>
    <w:uiPriority w:val="99"/>
    <w:semiHidden/>
    <w:unhideWhenUsed/>
    <w:rsid w:val="00D9359C"/>
  </w:style>
  <w:style w:type="table" w:customStyle="1" w:styleId="54">
    <w:name w:val="Сетка таблицы5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NoList"/>
    <w:uiPriority w:val="99"/>
    <w:semiHidden/>
    <w:unhideWhenUsed/>
    <w:rsid w:val="00D9359C"/>
  </w:style>
  <w:style w:type="table" w:customStyle="1" w:styleId="64">
    <w:name w:val="Сетка таблицы6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NoList"/>
    <w:uiPriority w:val="99"/>
    <w:semiHidden/>
    <w:unhideWhenUsed/>
    <w:rsid w:val="00D9359C"/>
  </w:style>
  <w:style w:type="table" w:customStyle="1" w:styleId="74">
    <w:name w:val="Сетка таблицы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NoList"/>
    <w:uiPriority w:val="99"/>
    <w:semiHidden/>
    <w:unhideWhenUsed/>
    <w:rsid w:val="00D9359C"/>
  </w:style>
  <w:style w:type="table" w:customStyle="1" w:styleId="84">
    <w:name w:val="Сетка таблицы8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NoList"/>
    <w:uiPriority w:val="99"/>
    <w:semiHidden/>
    <w:unhideWhenUsed/>
    <w:rsid w:val="00D9359C"/>
  </w:style>
  <w:style w:type="table" w:customStyle="1" w:styleId="94">
    <w:name w:val="Сетка таблицы9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NoList"/>
    <w:uiPriority w:val="99"/>
    <w:semiHidden/>
    <w:unhideWhenUsed/>
    <w:rsid w:val="00D9359C"/>
  </w:style>
  <w:style w:type="table" w:customStyle="1" w:styleId="104">
    <w:name w:val="Сетка таблицы10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NoList"/>
    <w:uiPriority w:val="99"/>
    <w:semiHidden/>
    <w:unhideWhenUsed/>
    <w:rsid w:val="00D9359C"/>
  </w:style>
  <w:style w:type="table" w:customStyle="1" w:styleId="118">
    <w:name w:val="Сетка таблицы118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NoList"/>
    <w:uiPriority w:val="99"/>
    <w:semiHidden/>
    <w:unhideWhenUsed/>
    <w:rsid w:val="00D9359C"/>
  </w:style>
  <w:style w:type="table" w:customStyle="1" w:styleId="124">
    <w:name w:val="Сетка таблицы12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NoList"/>
    <w:uiPriority w:val="99"/>
    <w:semiHidden/>
    <w:unhideWhenUsed/>
    <w:rsid w:val="00D9359C"/>
  </w:style>
  <w:style w:type="table" w:customStyle="1" w:styleId="134">
    <w:name w:val="Сетка таблицы1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NoList"/>
    <w:uiPriority w:val="99"/>
    <w:semiHidden/>
    <w:unhideWhenUsed/>
    <w:rsid w:val="00D9359C"/>
  </w:style>
  <w:style w:type="table" w:customStyle="1" w:styleId="164">
    <w:name w:val="Сетка таблицы16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NoList"/>
    <w:uiPriority w:val="99"/>
    <w:semiHidden/>
    <w:unhideWhenUsed/>
    <w:rsid w:val="00D9359C"/>
  </w:style>
  <w:style w:type="table" w:customStyle="1" w:styleId="194">
    <w:name w:val="Сетка таблицы19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NoList"/>
    <w:uiPriority w:val="99"/>
    <w:semiHidden/>
    <w:unhideWhenUsed/>
    <w:rsid w:val="00D9359C"/>
  </w:style>
  <w:style w:type="table" w:customStyle="1" w:styleId="204">
    <w:name w:val="Сетка таблицы204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NoList"/>
    <w:uiPriority w:val="99"/>
    <w:semiHidden/>
    <w:unhideWhenUsed/>
    <w:rsid w:val="00D9359C"/>
  </w:style>
  <w:style w:type="table" w:customStyle="1" w:styleId="216">
    <w:name w:val="Сетка таблицы216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">
    <w:name w:val="Сетка таблицы245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NoList"/>
    <w:uiPriority w:val="99"/>
    <w:semiHidden/>
    <w:unhideWhenUsed/>
    <w:rsid w:val="00D9359C"/>
  </w:style>
  <w:style w:type="table" w:customStyle="1" w:styleId="254">
    <w:name w:val="Сетка таблицы25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NoList"/>
    <w:uiPriority w:val="99"/>
    <w:semiHidden/>
    <w:unhideWhenUsed/>
    <w:rsid w:val="00D9359C"/>
  </w:style>
  <w:style w:type="table" w:customStyle="1" w:styleId="274">
    <w:name w:val="Сетка таблицы274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NoList"/>
    <w:uiPriority w:val="99"/>
    <w:semiHidden/>
    <w:unhideWhenUsed/>
    <w:rsid w:val="00D9359C"/>
  </w:style>
  <w:style w:type="table" w:customStyle="1" w:styleId="283">
    <w:name w:val="Сетка таблицы283"/>
    <w:basedOn w:val="TableNormal"/>
    <w:next w:val="TableGrid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NoList"/>
    <w:uiPriority w:val="99"/>
    <w:semiHidden/>
    <w:unhideWhenUsed/>
    <w:rsid w:val="00D9359C"/>
  </w:style>
  <w:style w:type="table" w:customStyle="1" w:styleId="2-1113">
    <w:name w:val="Средняя сетка 2 - Акцент 11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TableNormal"/>
    <w:next w:val="MediumGrid2-Accent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NoList"/>
    <w:uiPriority w:val="99"/>
    <w:semiHidden/>
    <w:unhideWhenUsed/>
    <w:rsid w:val="00D9359C"/>
  </w:style>
  <w:style w:type="table" w:customStyle="1" w:styleId="5130">
    <w:name w:val="Сетка таблицы5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NoList"/>
    <w:uiPriority w:val="99"/>
    <w:semiHidden/>
    <w:unhideWhenUsed/>
    <w:rsid w:val="00D9359C"/>
  </w:style>
  <w:style w:type="table" w:customStyle="1" w:styleId="6130">
    <w:name w:val="Сетка таблицы6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NoList"/>
    <w:uiPriority w:val="99"/>
    <w:semiHidden/>
    <w:unhideWhenUsed/>
    <w:rsid w:val="00D9359C"/>
  </w:style>
  <w:style w:type="table" w:customStyle="1" w:styleId="7130">
    <w:name w:val="Сетка таблицы7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NoList"/>
    <w:uiPriority w:val="99"/>
    <w:semiHidden/>
    <w:unhideWhenUsed/>
    <w:rsid w:val="00D9359C"/>
  </w:style>
  <w:style w:type="table" w:customStyle="1" w:styleId="8130">
    <w:name w:val="Сетка таблицы8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NoList"/>
    <w:uiPriority w:val="99"/>
    <w:semiHidden/>
    <w:unhideWhenUsed/>
    <w:rsid w:val="00D9359C"/>
  </w:style>
  <w:style w:type="table" w:customStyle="1" w:styleId="9130">
    <w:name w:val="Сетка таблицы9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NoList"/>
    <w:uiPriority w:val="99"/>
    <w:semiHidden/>
    <w:unhideWhenUsed/>
    <w:rsid w:val="00D9359C"/>
  </w:style>
  <w:style w:type="table" w:customStyle="1" w:styleId="10130">
    <w:name w:val="Сетка таблицы10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NoList"/>
    <w:uiPriority w:val="99"/>
    <w:semiHidden/>
    <w:unhideWhenUsed/>
    <w:rsid w:val="00D9359C"/>
  </w:style>
  <w:style w:type="table" w:customStyle="1" w:styleId="2-1713">
    <w:name w:val="Средняя сетка 2 - Акцент 17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NoList"/>
    <w:uiPriority w:val="99"/>
    <w:semiHidden/>
    <w:unhideWhenUsed/>
    <w:rsid w:val="00D9359C"/>
  </w:style>
  <w:style w:type="table" w:customStyle="1" w:styleId="12130">
    <w:name w:val="Сетка таблицы1213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TableNormal"/>
    <w:next w:val="MediumGrid2-Accent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NoList"/>
    <w:uiPriority w:val="99"/>
    <w:semiHidden/>
    <w:unhideWhenUsed/>
    <w:rsid w:val="00D9359C"/>
  </w:style>
  <w:style w:type="table" w:customStyle="1" w:styleId="13130">
    <w:name w:val="Сетка таблицы1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NoList"/>
    <w:uiPriority w:val="99"/>
    <w:semiHidden/>
    <w:unhideWhenUsed/>
    <w:rsid w:val="00D9359C"/>
  </w:style>
  <w:style w:type="table" w:customStyle="1" w:styleId="16130">
    <w:name w:val="Сетка таблицы16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NoList"/>
    <w:uiPriority w:val="99"/>
    <w:semiHidden/>
    <w:unhideWhenUsed/>
    <w:rsid w:val="00D9359C"/>
  </w:style>
  <w:style w:type="table" w:customStyle="1" w:styleId="1913">
    <w:name w:val="Сетка таблицы19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NoList"/>
    <w:uiPriority w:val="99"/>
    <w:semiHidden/>
    <w:unhideWhenUsed/>
    <w:rsid w:val="00D9359C"/>
  </w:style>
  <w:style w:type="table" w:customStyle="1" w:styleId="2013">
    <w:name w:val="Сетка таблицы2013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NoList"/>
    <w:uiPriority w:val="99"/>
    <w:semiHidden/>
    <w:unhideWhenUsed/>
    <w:rsid w:val="00D9359C"/>
  </w:style>
  <w:style w:type="table" w:customStyle="1" w:styleId="2113">
    <w:name w:val="Сетка таблицы21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TableNormal"/>
    <w:next w:val="TableGrid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NoList"/>
    <w:uiPriority w:val="99"/>
    <w:semiHidden/>
    <w:unhideWhenUsed/>
    <w:rsid w:val="00D9359C"/>
  </w:style>
  <w:style w:type="table" w:customStyle="1" w:styleId="2513">
    <w:name w:val="Сетка таблицы2513"/>
    <w:basedOn w:val="TableNormal"/>
    <w:next w:val="TableGrid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NoList"/>
    <w:uiPriority w:val="99"/>
    <w:semiHidden/>
    <w:unhideWhenUsed/>
    <w:rsid w:val="00D9359C"/>
  </w:style>
  <w:style w:type="table" w:customStyle="1" w:styleId="2613">
    <w:name w:val="Сетка таблицы2613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TableNormal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TableNormal"/>
    <w:next w:val="TableGrid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TableNormal"/>
    <w:next w:val="TableGrid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TableNormal"/>
    <w:next w:val="TableGrid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FootnoteReference">
    <w:name w:val="footnote reference"/>
    <w:basedOn w:val="DefaultParagraphFont"/>
    <w:uiPriority w:val="99"/>
    <w:unhideWhenUsed/>
    <w:qFormat/>
    <w:rsid w:val="00D9359C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EndnoteText">
    <w:name w:val="endnote text"/>
    <w:basedOn w:val="Normal"/>
    <w:link w:val="EndnoteTextChar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EndnoteTextChar">
    <w:name w:val="Endnote Text Char"/>
    <w:basedOn w:val="DefaultParagraphFont"/>
    <w:link w:val="EndnoteText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EndnoteReference">
    <w:name w:val="endnote reference"/>
    <w:basedOn w:val="DefaultParagraphFont"/>
    <w:semiHidden/>
    <w:unhideWhenUsed/>
    <w:rsid w:val="00D9359C"/>
    <w:rPr>
      <w:vertAlign w:val="superscript"/>
    </w:rPr>
  </w:style>
  <w:style w:type="character" w:customStyle="1" w:styleId="ListParagraphChar">
    <w:name w:val="List Paragraph Char"/>
    <w:aliases w:val="ТАБЛИЦА1 Char,Название таблиц Char,Список простой нумер Char,ОБЫЧНЫЙ Char"/>
    <w:basedOn w:val="DefaultParagraphFont"/>
    <w:link w:val="ListParagraph"/>
    <w:uiPriority w:val="34"/>
    <w:qFormat/>
    <w:locked/>
    <w:rsid w:val="00D9359C"/>
  </w:style>
  <w:style w:type="paragraph" w:customStyle="1" w:styleId="217">
    <w:name w:val="Основной текст (2)1"/>
    <w:basedOn w:val="Normal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BodyText2">
    <w:name w:val="Body Text 2"/>
    <w:basedOn w:val="Normal"/>
    <w:link w:val="BodyText2Char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Normal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Heading1Char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">
    <w:name w:val="Официальный"/>
    <w:basedOn w:val="Normal"/>
    <w:link w:val="a0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0">
    <w:name w:val="Официальный Знак"/>
    <w:basedOn w:val="DefaultParagraphFont"/>
    <w:link w:val="a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aptionChar1">
    <w:name w:val="Caption Char1"/>
    <w:aliases w:val="Caption Char Char"/>
    <w:link w:val="Caption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Normal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Normal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b">
    <w:name w:val="Обычный_2"/>
    <w:basedOn w:val="Normal"/>
    <w:link w:val="2c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c">
    <w:name w:val="Обычный_2 Знак"/>
    <w:basedOn w:val="DefaultParagraphFont"/>
    <w:link w:val="2b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BodyText">
    <w:name w:val="Body Text"/>
    <w:basedOn w:val="Normal"/>
    <w:link w:val="BodyTextChar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1">
    <w:name w:val="Название Знак"/>
    <w:basedOn w:val="DefaultParagraphFont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DefaultParagraphFont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2">
    <w:name w:val="обычный Знак"/>
    <w:basedOn w:val="DefaultParagraphFont"/>
    <w:link w:val="a3"/>
    <w:locked/>
    <w:rsid w:val="00D9359C"/>
    <w:rPr>
      <w:szCs w:val="28"/>
    </w:rPr>
  </w:style>
  <w:style w:type="paragraph" w:customStyle="1" w:styleId="a3">
    <w:name w:val="обычный"/>
    <w:basedOn w:val="Normal"/>
    <w:link w:val="a2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BodyText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DefaultParagraphFont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4">
    <w:name w:val="Брошюра"/>
    <w:basedOn w:val="Normal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NoList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DefaultParagraphFont"/>
    <w:rsid w:val="00D9359C"/>
  </w:style>
  <w:style w:type="paragraph" w:styleId="List">
    <w:name w:val="List"/>
    <w:basedOn w:val="Normal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d">
    <w:name w:val="Обычный 2"/>
    <w:basedOn w:val="Normal"/>
    <w:link w:val="2e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e">
    <w:name w:val="Обычный 2 Знак"/>
    <w:basedOn w:val="DefaultParagraphFont"/>
    <w:link w:val="2d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Normal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Normal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Normal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Normal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Normal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Normal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Normal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Normal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Normal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9359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9359C"/>
    <w:rPr>
      <w:color w:val="954F72" w:themeColor="followedHyperlink"/>
      <w:u w:val="single"/>
    </w:rPr>
  </w:style>
  <w:style w:type="table" w:styleId="MediumGrid2-Accent1">
    <w:name w:val="Medium Grid 2 Accent 1"/>
    <w:basedOn w:val="TableNormal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bolezny.ru/priobretyonnyj-melanocitarnyj-nev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4166</Words>
  <Characters>23747</Characters>
  <Application>Microsoft Office Word</Application>
  <DocSecurity>0</DocSecurity>
  <Lines>197</Lines>
  <Paragraphs>55</Paragraphs>
  <ScaleCrop>false</ScaleCrop>
  <Company/>
  <LinksUpToDate>false</LinksUpToDate>
  <CharactersWithSpaces>27858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Ekaterina Ivanova</cp:lastModifiedBy>
  <cp:revision>2</cp:revision>
  <dcterms:created xsi:type="dcterms:W3CDTF">2026-01-25T09:36:00Z</dcterms:created>
  <dcterms:modified xsi:type="dcterms:W3CDTF">2026-01-25T09:40:00Z</dcterms:modified>
</cp:coreProperties>
</file>