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Scenario 1: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1. The independent variable(s) and its data type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Gender - Categorical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The levels of the independent variable, if appropriate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Male, Female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The dependent variable(s) and its data type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Did they sign up?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The levels of the dependent variable, if appropriate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Yes, No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The most appropriate analysis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Independent Chi Square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Scenario 2: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The independent variable(s) and its data type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 of Card Member - Categorical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The levels of the independent variable, if appropriate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Silver, Gold, Platinum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The dependent variable(s) and its data type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Amount Spent - Continuous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 The levels of the dependent variable, if appropriate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Many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5. The most appropriate analysis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MANOVA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Scenario 3: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 The independent variable(s) and its data type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Was the purchase made before or after getting a card - Categorical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2. The levels of the independent variable, if appropriate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Before, After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The dependent variable(s) and its data type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Amount Spent - Continuous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4. The levels of the dependent variable, if appropriate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Many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5. The most appropriate analysis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MANCOVA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Scenario 4: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1. The independent variable(s) and its data type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 - Continuous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2. The levels of the independent variable, if appropriate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Many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3. The dependent variable(s) and its data type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Will they sign up - Categorical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4. The levels of the dependent variable, if appropriate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levels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5. The most appropriate analysis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Independent Chis Square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