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Análise de Ciclo de Vida</w:t>
      </w:r>
    </w:p>
    <w:p>
      <w:pPr>
        <w:pStyle w:val="Normal"/>
        <w:spacing w:before="0" w:after="160"/>
        <w:rPr>
          <w:b w:val="false"/>
          <w:b w:val="false"/>
          <w:bCs w:val="false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372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5786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5786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57865"/>
    <w:pPr>
      <w:tabs>
        <w:tab w:val="clear" w:pos="4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57865"/>
    <w:pPr>
      <w:tabs>
        <w:tab w:val="clear" w:pos="4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2021-04-05T21:41:00Z</dcterms:created>
  <dc:creator>Fábio Santos</dc:creator>
  <dc:description/>
  <dc:language>pt-BR</dc:language>
  <cp:lastModifiedBy/>
  <dcterms:modified xsi:type="dcterms:W3CDTF">2021-05-13T15:23:42Z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