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Usuários e Outros Stakeholder</w:t>
      </w:r>
      <w:r>
        <w:rPr>
          <w:b/>
          <w:bCs/>
        </w:rPr>
        <w:t>s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tbl>
      <w:tblPr>
        <w:tblStyle w:val="Tabelacomgrade"/>
        <w:tblW w:w="7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9"/>
        <w:gridCol w:w="5920"/>
      </w:tblGrid>
      <w:tr>
        <w:trPr>
          <w:trHeight w:val="3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Usuários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12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Viajantes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/>
            </w:pPr>
            <w:r>
              <w:rPr/>
              <w:t xml:space="preserve">Usará o software </w:t>
            </w:r>
            <w:r>
              <w:rPr/>
              <w:t xml:space="preserve">RoadOn </w:t>
            </w:r>
            <w:r>
              <w:rPr/>
              <w:t>para: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>Informar-se sobre sua viagem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>Avaliar sua viagem</w:t>
            </w:r>
            <w:r>
              <w:rPr/>
              <w:t xml:space="preserve">;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 xml:space="preserve">Planejar e controlar orçamento; </w:t>
            </w:r>
          </w:p>
          <w:p>
            <w:pPr>
              <w:pStyle w:val="ListParagraph"/>
              <w:tabs>
                <w:tab w:val="clear" w:pos="708"/>
                <w:tab w:val="left" w:pos="1140" w:leader="none"/>
              </w:tabs>
              <w:spacing w:before="0" w:after="0"/>
              <w:ind w:hanging="0"/>
              <w:contextualSpacing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Empresas de turismo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1140" w:leader="none"/>
              </w:tabs>
              <w:spacing w:before="0" w:after="0"/>
              <w:jc w:val="center"/>
              <w:rPr/>
            </w:pPr>
            <w:r>
              <w:rPr/>
              <w:t xml:space="preserve">Usará o software </w:t>
            </w:r>
            <w:r>
              <w:rPr/>
              <w:t>RoadOn</w:t>
            </w:r>
            <w:r>
              <w:rPr/>
              <w:t xml:space="preserve"> para: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>O</w:t>
            </w:r>
            <w:r>
              <w:rPr/>
              <w:t>rganizar suas viagens – desde o aluguel de ônibus ou vans, até o fim da viagem -, eliminando o uso de planilhas, papéis e etc;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>Promover programas de fidelidade;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1140" w:leader="none"/>
              </w:tabs>
              <w:spacing w:before="0" w:after="0"/>
              <w:contextualSpacing/>
              <w:rPr/>
            </w:pPr>
            <w:r>
              <w:rPr/>
              <w:t>Informar-se sobre quais viagens são rentáveis;</w:t>
            </w:r>
          </w:p>
        </w:tc>
      </w:tr>
    </w:tbl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7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9"/>
        <w:gridCol w:w="5920"/>
      </w:tblGrid>
      <w:tr>
        <w:trPr>
          <w:trHeight w:val="3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6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Equipe de planejamento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rPr/>
            </w:pPr>
            <w:r>
              <w:rPr/>
              <w:t>Responsável pelo planejamento e direcionamento das prioridades e tarefas do time técnico e financeiro.</w:t>
            </w:r>
          </w:p>
        </w:tc>
      </w:tr>
      <w:tr>
        <w:trPr>
          <w:trHeight w:val="600" w:hRule="atLeast"/>
        </w:trPr>
        <w:tc>
          <w:tcPr>
            <w:tcW w:w="1939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Equipe de desenvolvimento</w:t>
            </w:r>
          </w:p>
        </w:tc>
        <w:tc>
          <w:tcPr>
            <w:tcW w:w="5920" w:type="dxa"/>
            <w:tcBorders/>
          </w:tcPr>
          <w:p>
            <w:pPr>
              <w:pStyle w:val="Normal"/>
              <w:tabs>
                <w:tab w:val="clear" w:pos="708"/>
                <w:tab w:val="left" w:pos="3090" w:leader="none"/>
              </w:tabs>
              <w:spacing w:before="0" w:after="0"/>
              <w:rPr/>
            </w:pPr>
            <w:r>
              <w:rPr/>
              <w:t>Responsável pelas decisões e desenvolvimento técnicos do projeto em front-end e back-end do software.</w:t>
            </w:r>
          </w:p>
        </w:tc>
      </w:tr>
    </w:tbl>
    <w:p>
      <w:pPr>
        <w:pStyle w:val="Normal"/>
        <w:tabs>
          <w:tab w:val="clear" w:pos="708"/>
          <w:tab w:val="left" w:pos="309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LibreOffice/6.4.6.2$Linux_X86_64 LibreOffice_project/40$Build-2</Application>
  <Pages>1</Pages>
  <Words>108</Words>
  <Characters>617</Characters>
  <CharactersWithSpaces>706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2021-02-19T19:56:12Z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