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We found a systematic review (attached) which we wanted to share our related thoughts with you:</w:t>
      </w:r>
    </w:p>
    <w:p w:rsidR="00000000" w:rsidDel="00000000" w:rsidP="00000000" w:rsidRDefault="00000000" w:rsidRPr="00000000" w14:paraId="00000002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Varker, T., Kartal, D., Watson, L., Freijah, I., O’Donnell, M., Forbes, D., ... &amp; Hinton, M.</w:t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(2020). Defining response and nonresponse to posttraumatic stress disorder treatments: A systematic review. </w:t>
      </w:r>
      <w:r w:rsidDel="00000000" w:rsidR="00000000" w:rsidRPr="00000000">
        <w:rPr>
          <w:i w:val="1"/>
          <w:rtl w:val="0"/>
        </w:rPr>
        <w:t xml:space="preserve">Clinical Psychology: Science and Practice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(4), e12355.</w:t>
      </w:r>
    </w:p>
    <w:p w:rsidR="00000000" w:rsidDel="00000000" w:rsidP="00000000" w:rsidRDefault="00000000" w:rsidRPr="00000000" w14:paraId="00000005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In this review, they looked at how “treatment response” is being defined in the literature by synthesizing key criteria used to define “treatment response” and “-nonresponse” from 143 published trials.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In line with our existing thoughts, there is a lack of clear definition on what constitutes treatment response or nonresponse. Overall, they gathered 226 definitions of treatment response and grouped these definitions into five main categories: treatment response, remission, recovery, treatment nonresponse, and worsening. But within these groupings, there was variability in specific definitions.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Notable Conceptualizations:</w:t>
      </w:r>
    </w:p>
    <w:p w:rsidR="00000000" w:rsidDel="00000000" w:rsidP="00000000" w:rsidRDefault="00000000" w:rsidRPr="00000000" w14:paraId="0000000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Nonresponse was defined as achieving minimal to no symptomatic improvement at post-treatment.</w:t>
      </w:r>
    </w:p>
    <w:p w:rsidR="00000000" w:rsidDel="00000000" w:rsidP="00000000" w:rsidRDefault="00000000" w:rsidRPr="00000000" w14:paraId="0000000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Treatment response was defined as a significant pre- to post-treatment symptom reduction.</w:t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Once placed in a response category, definitions were further subcategorized based on details reported in the studies. These further categories distinguished between (a) use of a clinician- and self-rated measures; and (b) how studies defined change in PTSD outcomes (i.e. score or percentage reduction, cutoff score, a statistically derived formula, or diagnostic criteria plus functional assessments).</w:t>
      </w:r>
    </w:p>
    <w:p w:rsidR="00000000" w:rsidDel="00000000" w:rsidP="00000000" w:rsidRDefault="00000000" w:rsidRPr="00000000" w14:paraId="0000000F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Treatment Response Definitions: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.0005454545455" w:lineRule="auto"/>
        <w:ind w:left="720" w:hanging="360"/>
      </w:pPr>
      <w:r w:rsidDel="00000000" w:rsidR="00000000" w:rsidRPr="00000000">
        <w:rPr>
          <w:rtl w:val="0"/>
        </w:rPr>
        <w:t xml:space="preserve">minimum score reduction on a clinician-rated or self-report PTSD measure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.0005454545455" w:lineRule="auto"/>
        <w:ind w:left="1440" w:hanging="360"/>
      </w:pPr>
      <w:r w:rsidDel="00000000" w:rsidR="00000000" w:rsidRPr="00000000">
        <w:rPr>
          <w:rtl w:val="0"/>
        </w:rPr>
        <w:t xml:space="preserve">The CAPS was the only clinician-rated measure used, with trials requiring a minimum score reduction of either 10 points, 12 points, 15 points, or 20 points.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minimum percentage reduction on a clinician-rated or self-report PTSD measure scores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30% reduction on CAPS-IV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a predefined cutoff score for a clinician-rated or self-report PTSD measure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≤20 on either the CAPS-IV or PSS-I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8.8 points on PCL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 points on PDS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.0005454545455" w:lineRule="auto"/>
        <w:ind w:left="720" w:hanging="360"/>
      </w:pPr>
      <w:r w:rsidDel="00000000" w:rsidR="00000000" w:rsidRPr="00000000">
        <w:rPr>
          <w:rtl w:val="0"/>
        </w:rPr>
        <w:t xml:space="preserve">a cutoff score on a clinician-rated or self-report PTSD measure, using a predefined statistical formula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.0005454545455" w:lineRule="auto"/>
        <w:ind w:left="1440" w:hanging="360"/>
      </w:pPr>
      <w:r w:rsidDel="00000000" w:rsidR="00000000" w:rsidRPr="00000000">
        <w:rPr>
          <w:rtl w:val="0"/>
        </w:rPr>
        <w:t xml:space="preserve">Jacobson and Truax's (1991) formula was predominately used for definitions using a cutoff score derived from a statistical formula.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formula is used to determine whether a change in an individual's score is clinically significant. An individual is considered to have made clinically significant improvement if their post-treatment scores move outside the range of the population of those with a disorder, or within the range of scores of the population with no disorder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See: Jacobson, N. S., &amp; Truax, P. (1991). Clinical Significance: A Statistical Approach to Denning Meaningful Change in Psychotherapy Research. </w:t>
      </w:r>
      <w:r w:rsidDel="00000000" w:rsidR="00000000" w:rsidRPr="00000000">
        <w:rPr>
          <w:i w:val="1"/>
          <w:rtl w:val="0"/>
        </w:rPr>
        <w:t xml:space="preserve">Journal of Consulting and Clinical Psychology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59</w:t>
      </w:r>
      <w:r w:rsidDel="00000000" w:rsidR="00000000" w:rsidRPr="00000000">
        <w:rPr>
          <w:rtl w:val="0"/>
        </w:rPr>
        <w:t xml:space="preserve">(1), 12–19.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Non-Response Definitions: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Failure to meet the treatment response definition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Deterioration in function only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Duke Improvement Scale &gt;2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paper also discusses how nonresponse should be differentiated from worsening or treatment resistance.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review identified a preference for defining treatment response using either a predetermined percentage or score reduction in symptom severity, or a cutoff symptom score on a clinician-rated assessment.</w:t>
      </w:r>
    </w:p>
    <w:p w:rsidR="00000000" w:rsidDel="00000000" w:rsidP="00000000" w:rsidRDefault="00000000" w:rsidRPr="00000000" w14:paraId="0000002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Varker et al. (2020) recommend defining treatment response as a reduction of baseline symptomatology of 30%–50%, a clinically meaningful response on the CAPS-IV as 15 points, and including other symptom or functioning measures in more rigorous definitions of treatment response.</w:t>
      </w:r>
    </w:p>
    <w:p w:rsidR="00000000" w:rsidDel="00000000" w:rsidP="00000000" w:rsidRDefault="00000000" w:rsidRPr="00000000" w14:paraId="0000002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So now what does this mean for us, especially related to justifying our own definitions of treatment response?</w:t>
      </w:r>
    </w:p>
    <w:p w:rsidR="00000000" w:rsidDel="00000000" w:rsidP="00000000" w:rsidRDefault="00000000" w:rsidRPr="00000000" w14:paraId="0000002B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There was limited data defining response using PCL or self-report measures</w:t>
      </w:r>
    </w:p>
    <w:p w:rsidR="00000000" w:rsidDel="00000000" w:rsidP="00000000" w:rsidRDefault="00000000" w:rsidRPr="00000000" w14:paraId="0000002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Assumptively, this is representative of the literature?</w:t>
      </w:r>
    </w:p>
    <w:p w:rsidR="00000000" w:rsidDel="00000000" w:rsidP="00000000" w:rsidRDefault="00000000" w:rsidRPr="00000000" w14:paraId="0000002D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Clinically meaningful response criteria was based on CAPS-IV</w:t>
      </w:r>
    </w:p>
    <w:p w:rsidR="00000000" w:rsidDel="00000000" w:rsidP="00000000" w:rsidRDefault="00000000" w:rsidRPr="00000000" w14:paraId="0000002E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Only 17 out of 143 papers reported definitions for non-response/worsening, of these 5 defined non-response as the failure to meet treatment response definition or deterioration in function only (re: Duke Improvement Scale &gt; 2)</w:t>
      </w:r>
    </w:p>
    <w:p w:rsidR="00000000" w:rsidDel="00000000" w:rsidP="00000000" w:rsidRDefault="00000000" w:rsidRPr="00000000" w14:paraId="0000002F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Is there further/more refined searching that we can do?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This review is comprehensive, recent, seems to capture what we were looking for</w:t>
      </w:r>
    </w:p>
    <w:p w:rsidR="00000000" w:rsidDel="00000000" w:rsidP="00000000" w:rsidRDefault="00000000" w:rsidRPr="00000000" w14:paraId="0000003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Additionally, we found this commentary on this paper and figured we’d share as well:</w:t>
      </w:r>
    </w:p>
    <w:p w:rsidR="00000000" w:rsidDel="00000000" w:rsidP="00000000" w:rsidRDefault="00000000" w:rsidRPr="00000000" w14:paraId="00000033">
      <w:pPr>
        <w:ind w:left="1320" w:hanging="44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Larsen, S. E., Sippel, L. M., &amp; Schnurr, P. P. (2020). Let’s all get on the same page: A commentary on “Defining response and nonresponse to PTSD treatments: A systematic review”. </w:t>
      </w:r>
      <w:r w:rsidDel="00000000" w:rsidR="00000000" w:rsidRPr="00000000">
        <w:rPr>
          <w:i w:val="1"/>
          <w:rtl w:val="0"/>
        </w:rPr>
        <w:t xml:space="preserve">Clinical Psychology: Science and Practice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(4).</w:t>
      </w:r>
      <w:hyperlink r:id="rId6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https://doi.org/10.1111/cpsp.12364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320" w:hanging="44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Much Appreciation,</w:t>
      </w:r>
    </w:p>
    <w:p w:rsidR="00000000" w:rsidDel="00000000" w:rsidP="00000000" w:rsidRDefault="00000000" w:rsidRPr="00000000" w14:paraId="0000003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Rhea &amp; Mauricio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11/cpsp.12364" TargetMode="External"/><Relationship Id="rId7" Type="http://schemas.openxmlformats.org/officeDocument/2006/relationships/hyperlink" Target="https://doi.org/10.1111/cpsp.123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