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Defence outline</w:t>
      </w:r>
    </w:p>
    <w:p>
      <w:r>
        <w:t>Slides 1-46. Three blocks, from overview to detail. Planned duration: 26 minutes, plus 1 minute of reserve.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9235440" cy="5343362"/>
            <wp:docPr id="1" name="Picture 1" descr="Three-block outline: motivation and goal, offline reconstruction, and results and next ste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ne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34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QA index</w:t>
      </w:r>
    </w:p>
    <w:p>
      <w:r>
        <w:t>Find topics by slide number. Hidden slides 47-77 contain 31 QA pages, starting with coordinate transforms and handedness.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1152"/>
        <w:gridCol w:w="9576"/>
      </w:tblGrid>
      <w:tr>
        <w:trPr>
          <w:tblHeader w:val="true"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333333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/>
                <w:color w:val="FFFFFF"/>
                <w:sz w:val="23"/>
              </w:rPr>
              <w:t>Topic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333333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/>
                <w:color w:val="FFFFFF"/>
                <w:sz w:val="23"/>
              </w:rPr>
              <w:t>Slides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333333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/>
                <w:color w:val="FFFFFF"/>
                <w:sz w:val="23"/>
              </w:rPr>
              <w:t>Key points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Coordinate transforms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47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Rotation and origin; inverse transforms; chained transforms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Left- and right-handed body models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48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8 input points; 5 output rotations; comparison of the two workflows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ArUco and AprilTag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49-50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Published comparisons; corner error; detection time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Data transfer and frame packets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51-52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Shared memory, TCP and UDP; measurement scope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Filtering methods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53-57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Savitzky-Golay, median, Butterworth and One Euro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Body kinematics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58-65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Camera and chain frames; root; shoulder swing and twist; elbow frame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Object pose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66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Camera to World; pose composition; sample acceptance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Occlusion recovery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67-70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Grasp offset; direction memory; wrist targets; sphere-intersection circle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Unity mapping and scene calibration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71-74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Axis conversion; rig and rest axes; gravity and floor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Evaluation metrics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75-76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4F4F4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Length error; scatter around a line; joint positions and reference data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Real-time pipeline logs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77</w:t>
            </w:r>
          </w:p>
        </w:tc>
        <w:tc>
          <w:tcPr>
            <w:tcW w:type="dxa" w:w="9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bottom w:w="100" w:type="dxa"/>
              <w:left w:w="100" w:type="dxa"/>
              <w:right w:w="10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/>
                <w:b w:val="0"/>
                <w:color w:val="000000"/>
                <w:sz w:val="23"/>
              </w:rPr>
              <w:t>Frame number; processing time and rate; dropped frames; merger ticks</w:t>
            </w:r>
          </w:p>
        </w:tc>
      </w:tr>
    </w:tbl>
    <w:p>
      <w:r>
        <w:t>References: slides 42-44. QA pages are outside the main presentation time.</w:t>
      </w:r>
    </w:p>
    <w:sectPr w:rsidR="00FC693F" w:rsidRPr="0006063C" w:rsidSect="00034616">
      <w:pgSz w:w="15840" w:h="12240"/>
      <w:pgMar w:top="576" w:right="648" w:bottom="576" w:left="648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Defence Outline and QA Index</dc:title>
  <dc:subject/>
  <dc:creator>Lanqing Luo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