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Northstar Technologies — Business Travel Policy</w:t>
      </w:r>
    </w:p>
    <w:p>
      <w:pPr>
        <w:pStyle w:val="Heading1"/>
        <w:spacing w:after="150" w:before="300"/>
      </w:pPr>
      <w:r>
        <w:t xml:space="preserve">Approval</w:t>
      </w:r>
    </w:p>
    <w:p>
      <w:pPr>
        <w:spacing w:after="150"/>
      </w:pPr>
      <w:r>
        <w:t xml:space="preserve">All international business travel must be approved by the employee's department manager at least 5 working days before booking, using the Travel Request form in the HR system. Domestic travel within the same country does not require pre-approval but must still be logged for expense tracking.</w:t>
      </w:r>
    </w:p>
    <w:p>
      <w:pPr>
        <w:pStyle w:val="Heading1"/>
        <w:spacing w:after="150" w:before="300"/>
      </w:pPr>
      <w:r>
        <w:t xml:space="preserve">Booking and Class of Travel</w:t>
      </w:r>
    </w:p>
    <w:p>
      <w:pPr>
        <w:spacing w:after="150"/>
      </w:pPr>
      <w:r>
        <w:t xml:space="preserve">Flights should be booked through the corporate travel portal at least 7 days in advance where possible. Economy class is standard for flights under 5 hours; Premium Economy is permitted for flights over 5 hours. Business class requires Head of Department approval and is reserved for flights over 8 hours or when traveling with a client.</w:t>
      </w:r>
    </w:p>
    <w:p>
      <w:pPr>
        <w:pStyle w:val="Heading1"/>
        <w:spacing w:after="150" w:before="300"/>
      </w:pPr>
      <w:r>
        <w:t xml:space="preserve">Accommodation and Per Diem</w:t>
      </w:r>
    </w:p>
    <w:p>
      <w:pPr>
        <w:spacing w:after="150"/>
      </w:pPr>
      <w:r>
        <w:t xml:space="preserve">Hotel accommodation should not exceed AED 900 per night in major cities (Dubai, Riyadh, London, New York) or AED 600 per night elsewhere, unless the conference or client venue requires otherwise. A daily meal per diem of AED 250 applies when meals are not included in the hotel rate or covered by a client.</w:t>
      </w:r>
    </w:p>
    <w:p>
      <w:pPr>
        <w:pStyle w:val="Heading1"/>
        <w:spacing w:after="150" w:before="300"/>
      </w:pPr>
      <w:r>
        <w:t xml:space="preserve">Expense Reporting</w:t>
      </w:r>
    </w:p>
    <w:p>
      <w:pPr>
        <w:spacing w:after="150"/>
      </w:pPr>
      <w:r>
        <w:t xml:space="preserve">All travel expenses must be submitted with receipts through the expense system within 10 working days of returning. Expenses submitted more than 30 days after travel will not be reimbursed except with Finance Director approval. Personal expenses incurred during business travel are not reimbursable.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2026-09-01T16:21:15.494Z</dcterms:created>
  <dcterms:modified xsi:type="dcterms:W3CDTF">2026-09-01T16:21:15.494Z</dcterms:modified>
</cp:coreProperties>
</file>

<file path=docProps/custom.xml><?xml version="1.0" encoding="utf-8"?>
<Properties xmlns="http://schemas.openxmlformats.org/officeDocument/2006/custom-properties" xmlns:vt="http://schemas.openxmlformats.org/officeDocument/2006/docPropsVTypes"/>
</file>