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3CE3E" w14:textId="7BBD017E" w:rsidR="0030219D" w:rsidRDefault="00000000" w:rsidP="008D6F0D">
      <w:pPr>
        <w:pStyle w:val="Heading1"/>
        <w:spacing w:after="127"/>
        <w:ind w:left="0" w:firstLine="0"/>
        <w:jc w:val="left"/>
      </w:pPr>
      <w:r>
        <w:t>1. PROBLEM STATEMENT</w:t>
      </w:r>
      <w:r>
        <w:rPr>
          <w:b w:val="0"/>
        </w:rPr>
        <w:t xml:space="preserve"> </w:t>
      </w:r>
    </w:p>
    <w:p w14:paraId="1DF3CE3F" w14:textId="77777777" w:rsidR="0030219D" w:rsidRDefault="00000000" w:rsidP="00CC459D">
      <w:pPr>
        <w:pStyle w:val="Heading2"/>
        <w:ind w:left="-5" w:firstLine="0"/>
        <w:rPr>
          <w:b w:val="0"/>
        </w:rPr>
      </w:pPr>
      <w:r>
        <w:rPr>
          <w:b w:val="0"/>
        </w:rPr>
        <w:t>Configuring network switches is essential for network segmentation, managing traffic flow, and</w:t>
      </w:r>
      <w:r>
        <w:rPr>
          <w:b w:val="0"/>
        </w:rPr>
        <w:br/>
        <w:t>decreasing security risks. The task is complex, time-consuming, requires specialized expertise, and is</w:t>
      </w:r>
      <w:r>
        <w:rPr>
          <w:b w:val="0"/>
        </w:rPr>
        <w:br/>
        <w:t xml:space="preserve">prone to human error. Our solution, </w:t>
      </w:r>
      <w:proofErr w:type="spellStart"/>
      <w:r>
        <w:rPr>
          <w:b w:val="0"/>
        </w:rPr>
        <w:t>NetCommand</w:t>
      </w:r>
      <w:proofErr w:type="spellEnd"/>
      <w:r>
        <w:rPr>
          <w:b w:val="0"/>
        </w:rPr>
        <w:t>, addresses this challenge with an affordable, user-</w:t>
      </w:r>
      <w:r>
        <w:rPr>
          <w:b w:val="0"/>
        </w:rPr>
        <w:br/>
        <w:t>friendly web application that streamlines switch configuration through a guided interface and a mobile-</w:t>
      </w:r>
      <w:r>
        <w:rPr>
          <w:b w:val="0"/>
        </w:rPr>
        <w:br/>
        <w:t>accessible terminal.</w:t>
      </w:r>
    </w:p>
    <w:p w14:paraId="1DF3CE40" w14:textId="1CEF2D12" w:rsidR="0030219D" w:rsidRDefault="00000000" w:rsidP="00CC459D">
      <w:pPr>
        <w:pStyle w:val="Heading2"/>
        <w:ind w:left="-5" w:firstLine="0"/>
      </w:pPr>
      <w:r>
        <w:t>1.1. Need Statement</w:t>
      </w:r>
      <w:r>
        <w:rPr>
          <w:b w:val="0"/>
        </w:rPr>
        <w:t xml:space="preserve"> </w:t>
      </w:r>
    </w:p>
    <w:p w14:paraId="1DF3CE41" w14:textId="77777777" w:rsidR="0030219D" w:rsidRDefault="00000000" w:rsidP="00CC459D">
      <w:pPr>
        <w:pStyle w:val="Heading2"/>
        <w:ind w:left="-5" w:firstLine="0"/>
        <w:rPr>
          <w:b w:val="0"/>
        </w:rPr>
      </w:pPr>
      <w:r>
        <w:rPr>
          <w:b w:val="0"/>
        </w:rPr>
        <w:t>According to the 2023 Uptime Institute Data Center Resiliency Survey, misconfigurations and change management failures account for 45% of major network-related outages [1]. With 33.1 million small</w:t>
      </w:r>
      <w:r>
        <w:rPr>
          <w:b w:val="0"/>
        </w:rPr>
        <w:br/>
        <w:t>businesses in the U.S. relying on stable networks for operations like telephony, video conferencing, and</w:t>
      </w:r>
      <w:r>
        <w:rPr>
          <w:b w:val="0"/>
        </w:rPr>
        <w:br/>
        <w:t>multimedia, minimizing errors is critical. However, IT budgets are tight—only 9% is allocated to security,</w:t>
      </w:r>
      <w:r>
        <w:rPr>
          <w:b w:val="0"/>
        </w:rPr>
        <w:br/>
        <w:t>and 60% of organizations plan further cuts [2]. To address this issue, an efficient, accessible solution is needed to simplify switch configuration, reduce human error, and help IT teams manage growing network</w:t>
      </w:r>
      <w:r>
        <w:rPr>
          <w:b w:val="0"/>
        </w:rPr>
        <w:br/>
        <w:t>demands without requiring extensive expertise or additional resources.</w:t>
      </w:r>
    </w:p>
    <w:p w14:paraId="1DF3CE42" w14:textId="1EA0CD67" w:rsidR="0030219D" w:rsidRDefault="00000000" w:rsidP="00CC459D">
      <w:pPr>
        <w:pStyle w:val="Heading2"/>
        <w:ind w:left="-5" w:firstLine="0"/>
      </w:pPr>
      <w:r>
        <w:t>1.2. Objective Statement</w:t>
      </w:r>
      <w:r>
        <w:rPr>
          <w:b w:val="0"/>
        </w:rPr>
        <w:t xml:space="preserve"> </w:t>
      </w:r>
    </w:p>
    <w:p w14:paraId="1DF3CE43" w14:textId="77777777" w:rsidR="0030219D" w:rsidRDefault="00000000" w:rsidP="00CC459D">
      <w:pPr>
        <w:pStyle w:val="Heading2"/>
        <w:ind w:left="-5" w:firstLine="0"/>
        <w:rPr>
          <w:b w:val="0"/>
        </w:rPr>
      </w:pPr>
      <w:r>
        <w:rPr>
          <w:b w:val="0"/>
        </w:rPr>
        <w:t>This project aims to develop a web application that simplifies network switch configuration through an</w:t>
      </w:r>
      <w:r>
        <w:rPr>
          <w:b w:val="0"/>
        </w:rPr>
        <w:br/>
        <w:t>intuitive interface, eliminating the need for IT professionals to carry laptops in data centers. The</w:t>
      </w:r>
      <w:r>
        <w:rPr>
          <w:b w:val="0"/>
        </w:rPr>
        <w:br/>
        <w:t>application will minimize errors, streamline configurations, and enhance accessibility by enabling secure,</w:t>
      </w:r>
      <w:r>
        <w:rPr>
          <w:b w:val="0"/>
        </w:rPr>
        <w:br/>
        <w:t>remote switch management via a mobile-friendly terminal.</w:t>
      </w:r>
    </w:p>
    <w:p w14:paraId="1DF3CE44" w14:textId="19F4B54C" w:rsidR="0030219D" w:rsidRDefault="00000000" w:rsidP="00CC459D">
      <w:pPr>
        <w:pStyle w:val="Heading2"/>
        <w:ind w:left="-5" w:firstLine="0"/>
      </w:pPr>
      <w:r>
        <w:t>1.3. Background and Related Work</w:t>
      </w:r>
      <w:r>
        <w:rPr>
          <w:b w:val="0"/>
        </w:rPr>
        <w:t xml:space="preserve"> </w:t>
      </w:r>
    </w:p>
    <w:p w14:paraId="1DF3CE45" w14:textId="77777777" w:rsidR="0030219D" w:rsidRDefault="00000000" w:rsidP="00CC459D">
      <w:pPr>
        <w:ind w:left="-5" w:right="49"/>
        <w:jc w:val="left"/>
      </w:pPr>
      <w:proofErr w:type="spellStart"/>
      <w:r>
        <w:t>NetCommand</w:t>
      </w:r>
      <w:proofErr w:type="spellEnd"/>
      <w:r>
        <w:t xml:space="preserve"> revolutionizes switch management by providing mobile terminal access and an easy-to-use</w:t>
      </w:r>
      <w:r>
        <w:br/>
        <w:t>interface. Traditionally, network administrators rely on SSH clients resembling PuTTY, requiring them to</w:t>
      </w:r>
      <w:r>
        <w:br/>
        <w:t>manually input complex commands while carrying bulky laptops. According to ECU Online Programs,</w:t>
      </w:r>
      <w:r>
        <w:br/>
        <w:t>network administrators are responsible for maintaining reliable systems, often under high workloads [3].</w:t>
      </w:r>
      <w:r>
        <w:br/>
        <w:t>Enterprise solutions such as Cisco DNA Center and SolarWinds offer powerful features but come with</w:t>
      </w:r>
      <w:r>
        <w:br/>
        <w:t>high costs and require specialized expertise. While IT generalists receive training on such tools, they</w:t>
      </w:r>
      <w:r>
        <w:br/>
        <w:t xml:space="preserve">often lack advanced networking skills [4]. </w:t>
      </w:r>
      <w:proofErr w:type="spellStart"/>
      <w:r>
        <w:t>NetCommand</w:t>
      </w:r>
      <w:proofErr w:type="spellEnd"/>
      <w:r>
        <w:t xml:space="preserve"> offers a simpler, more cost-effective alternative,</w:t>
      </w:r>
      <w:r>
        <w:br/>
        <w:t>allowing users to execute pre-configured actions or input commands directly. Designed for IT</w:t>
      </w:r>
      <w:r>
        <w:br/>
        <w:t>administrators, network engineers, and field technicians, it provides quick access, vendor compatibility,</w:t>
      </w:r>
      <w:r>
        <w:br/>
        <w:t>and a robust tech stack with SSH encryption, MFA, and mobile frameworks for secure and efficient</w:t>
      </w:r>
      <w:r>
        <w:br/>
        <w:t>network management.</w:t>
      </w:r>
      <w:r>
        <w:rPr>
          <w:b/>
        </w:rPr>
        <w:t xml:space="preserve"> </w:t>
      </w:r>
    </w:p>
    <w:p w14:paraId="1DF3CE46" w14:textId="5BDBE605" w:rsidR="0030219D" w:rsidRDefault="00000000" w:rsidP="00CC459D">
      <w:pPr>
        <w:pStyle w:val="Heading1"/>
        <w:spacing w:after="170"/>
        <w:ind w:left="-5" w:firstLine="0"/>
        <w:jc w:val="left"/>
      </w:pPr>
      <w:r>
        <w:t xml:space="preserve">2. DESIGN REQUIREMENT SPECIFICATIONS </w:t>
      </w:r>
    </w:p>
    <w:p w14:paraId="1DF3CE47" w14:textId="77777777" w:rsidR="0030219D" w:rsidRDefault="00000000" w:rsidP="00CC459D">
      <w:pPr>
        <w:ind w:left="-5" w:right="49"/>
        <w:jc w:val="left"/>
        <w:rPr>
          <w:highlight w:val="yellow"/>
        </w:rPr>
      </w:pPr>
      <w:r>
        <w:t xml:space="preserve">This section delineates the marketing requirements, engineering design specifications, constraints, and standards considered during the development phases of </w:t>
      </w:r>
      <w:proofErr w:type="spellStart"/>
      <w:r>
        <w:t>NetCommand</w:t>
      </w:r>
      <w:proofErr w:type="spellEnd"/>
      <w:r>
        <w:t xml:space="preserve">—prototyping, testing, and implementation. </w:t>
      </w:r>
      <w:proofErr w:type="spellStart"/>
      <w:r>
        <w:t>NetCommand</w:t>
      </w:r>
      <w:proofErr w:type="spellEnd"/>
      <w:r>
        <w:t xml:space="preserve"> is crafted to fulfill functional and performance-based criteria, ensuring it effectively meets user needs and streamlines network management.</w:t>
      </w:r>
    </w:p>
    <w:p w14:paraId="1DF3CE48" w14:textId="1E143D9D" w:rsidR="0030219D" w:rsidRDefault="00000000" w:rsidP="00CC459D">
      <w:pPr>
        <w:pStyle w:val="Heading2"/>
        <w:ind w:left="-5" w:firstLine="0"/>
      </w:pPr>
      <w:r>
        <w:t xml:space="preserve">2.1. Requirements </w:t>
      </w:r>
    </w:p>
    <w:p w14:paraId="1DF3CE49" w14:textId="77777777" w:rsidR="0030219D" w:rsidRDefault="00000000" w:rsidP="00CC459D">
      <w:pPr>
        <w:ind w:left="-5" w:right="49"/>
        <w:jc w:val="left"/>
        <w:rPr>
          <w:b/>
          <w:highlight w:val="yellow"/>
        </w:rPr>
      </w:pPr>
      <w:proofErr w:type="spellStart"/>
      <w:r>
        <w:t>NetCommand</w:t>
      </w:r>
      <w:proofErr w:type="spellEnd"/>
      <w:r>
        <w:t xml:space="preserve"> is designed to cater to the needs of a diverse user base, from IT novices to seasoned professionals, by providing a robust yet intuitive solution for network switch configuration. The requirements are split into customer-facing marketing requirements and technical engineering design requirements, each tailored to enhance usability and performance.</w:t>
      </w:r>
    </w:p>
    <w:p w14:paraId="1DF3CE4A" w14:textId="098C63D0" w:rsidR="0030219D" w:rsidRDefault="00000000">
      <w:pPr>
        <w:pStyle w:val="Heading3"/>
        <w:spacing w:after="151"/>
        <w:ind w:left="-5" w:firstLine="0"/>
      </w:pPr>
      <w:r>
        <w:lastRenderedPageBreak/>
        <w:t>2.1.1. Marketing Requirements</w:t>
      </w:r>
      <w:r>
        <w:rPr>
          <w:rFonts w:ascii="Calibri" w:eastAsia="Calibri" w:hAnsi="Calibri" w:cs="Calibri"/>
          <w:b w:val="0"/>
          <w:sz w:val="24"/>
          <w:szCs w:val="24"/>
        </w:rPr>
        <w:t xml:space="preserve"> </w:t>
      </w:r>
    </w:p>
    <w:p w14:paraId="1DF3CE4B" w14:textId="77777777" w:rsidR="0030219D" w:rsidRDefault="00000000">
      <w:pPr>
        <w:spacing w:after="398"/>
        <w:ind w:left="0" w:right="49"/>
      </w:pPr>
      <w:proofErr w:type="spellStart"/>
      <w:r>
        <w:t>NetCommand</w:t>
      </w:r>
      <w:proofErr w:type="spellEnd"/>
      <w:r>
        <w:t xml:space="preserve"> must fulfill the following core customer needs:</w:t>
      </w:r>
    </w:p>
    <w:p w14:paraId="1DF3CE4C" w14:textId="708E65FC" w:rsidR="0030219D" w:rsidRDefault="002F0923">
      <w:pPr>
        <w:numPr>
          <w:ilvl w:val="0"/>
          <w:numId w:val="2"/>
        </w:numPr>
        <w:pBdr>
          <w:top w:val="nil"/>
          <w:left w:val="nil"/>
          <w:bottom w:val="nil"/>
          <w:right w:val="nil"/>
          <w:between w:val="nil"/>
        </w:pBdr>
        <w:spacing w:after="0"/>
        <w:rPr>
          <w:color w:val="000000"/>
        </w:rPr>
      </w:pPr>
      <w:r>
        <w:rPr>
          <w:color w:val="000000"/>
        </w:rPr>
        <w:t>Web-based User</w:t>
      </w:r>
      <w:r w:rsidR="00000000">
        <w:rPr>
          <w:color w:val="000000"/>
        </w:rPr>
        <w:t xml:space="preserve"> Interface – The system provides an intuitive web-based UI for configuring switches, allowing easy VLAN creation and port assignments.</w:t>
      </w:r>
    </w:p>
    <w:p w14:paraId="1DF3CE4E" w14:textId="77777777" w:rsidR="0030219D" w:rsidRDefault="00000000">
      <w:pPr>
        <w:numPr>
          <w:ilvl w:val="0"/>
          <w:numId w:val="2"/>
        </w:numPr>
        <w:pBdr>
          <w:top w:val="nil"/>
          <w:left w:val="nil"/>
          <w:bottom w:val="nil"/>
          <w:right w:val="nil"/>
          <w:between w:val="nil"/>
        </w:pBdr>
        <w:spacing w:after="0"/>
        <w:rPr>
          <w:color w:val="000000"/>
        </w:rPr>
      </w:pPr>
      <w:r>
        <w:rPr>
          <w:color w:val="000000"/>
        </w:rPr>
        <w:t>Secure Configuration Execution – Network changes are applied reliably and securely to prevent misconfigurations or unauthorized access.</w:t>
      </w:r>
    </w:p>
    <w:p w14:paraId="1DF3CE4F" w14:textId="1318DA98" w:rsidR="0030219D" w:rsidRDefault="00366D1A">
      <w:pPr>
        <w:numPr>
          <w:ilvl w:val="0"/>
          <w:numId w:val="2"/>
        </w:numPr>
        <w:pBdr>
          <w:top w:val="nil"/>
          <w:left w:val="nil"/>
          <w:bottom w:val="nil"/>
          <w:right w:val="nil"/>
          <w:between w:val="nil"/>
        </w:pBdr>
        <w:spacing w:after="0"/>
        <w:rPr>
          <w:color w:val="000000"/>
        </w:rPr>
      </w:pPr>
      <w:r>
        <w:rPr>
          <w:color w:val="000000"/>
        </w:rPr>
        <w:t xml:space="preserve">Automation Options – </w:t>
      </w:r>
      <w:proofErr w:type="spellStart"/>
      <w:r>
        <w:rPr>
          <w:color w:val="000000"/>
        </w:rPr>
        <w:t>NetCommand</w:t>
      </w:r>
      <w:proofErr w:type="spellEnd"/>
      <w:r>
        <w:rPr>
          <w:color w:val="000000"/>
        </w:rPr>
        <w:t xml:space="preserve"> will utilize automation to make using its features easier and more intuitive.</w:t>
      </w:r>
    </w:p>
    <w:p w14:paraId="1DF3CE50" w14:textId="77777777" w:rsidR="0030219D" w:rsidRDefault="00000000">
      <w:pPr>
        <w:numPr>
          <w:ilvl w:val="0"/>
          <w:numId w:val="2"/>
        </w:numPr>
        <w:pBdr>
          <w:top w:val="nil"/>
          <w:left w:val="nil"/>
          <w:bottom w:val="nil"/>
          <w:right w:val="nil"/>
          <w:between w:val="nil"/>
        </w:pBdr>
        <w:spacing w:after="0"/>
        <w:rPr>
          <w:color w:val="000000"/>
        </w:rPr>
      </w:pPr>
      <w:r>
        <w:rPr>
          <w:color w:val="000000"/>
        </w:rPr>
        <w:t>Local and Direct Connectivity – The system functions without requiring internet access, allowing direct USB-C to Raspberry Pi connections for offline environments.</w:t>
      </w:r>
    </w:p>
    <w:p w14:paraId="1DF3CE51" w14:textId="77777777" w:rsidR="0030219D" w:rsidRDefault="0030219D">
      <w:pPr>
        <w:spacing w:after="398"/>
        <w:ind w:left="0" w:right="49"/>
      </w:pPr>
    </w:p>
    <w:p w14:paraId="1DF3CE52" w14:textId="585A3C10" w:rsidR="0030219D" w:rsidRDefault="00000000">
      <w:pPr>
        <w:spacing w:after="417"/>
        <w:ind w:left="-5" w:right="49"/>
        <w:jc w:val="left"/>
        <w:rPr>
          <w:noProof/>
        </w:rPr>
      </w:pPr>
      <w:r>
        <w:t xml:space="preserve">Figure 2-1 shows the objective tree that lays out the device’s goals. </w:t>
      </w:r>
    </w:p>
    <w:p w14:paraId="1BC5A065" w14:textId="74514F7D" w:rsidR="007E5AB9" w:rsidRDefault="00B47360">
      <w:pPr>
        <w:spacing w:after="417"/>
        <w:ind w:left="-5" w:right="49"/>
        <w:jc w:val="left"/>
      </w:pPr>
      <w:r w:rsidRPr="00B47360">
        <w:drawing>
          <wp:inline distT="0" distB="0" distL="0" distR="0" wp14:anchorId="6E637474" wp14:editId="239F5C1B">
            <wp:extent cx="5982970" cy="3227705"/>
            <wp:effectExtent l="0" t="0" r="0" b="0"/>
            <wp:docPr id="192064304"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4304" name="Picture 1" descr="A diagram of a computer system&#10;&#10;AI-generated content may be incorrect."/>
                    <pic:cNvPicPr/>
                  </pic:nvPicPr>
                  <pic:blipFill>
                    <a:blip r:embed="rId7"/>
                    <a:stretch>
                      <a:fillRect/>
                    </a:stretch>
                  </pic:blipFill>
                  <pic:spPr>
                    <a:xfrm>
                      <a:off x="0" y="0"/>
                      <a:ext cx="5982970" cy="3227705"/>
                    </a:xfrm>
                    <a:prstGeom prst="rect">
                      <a:avLst/>
                    </a:prstGeom>
                  </pic:spPr>
                </pic:pic>
              </a:graphicData>
            </a:graphic>
          </wp:inline>
        </w:drawing>
      </w:r>
    </w:p>
    <w:p w14:paraId="1DF3CE53" w14:textId="5020673D" w:rsidR="0030219D" w:rsidRDefault="00000000">
      <w:pPr>
        <w:spacing w:after="24" w:line="259" w:lineRule="auto"/>
        <w:ind w:left="0" w:right="9"/>
        <w:jc w:val="right"/>
      </w:pPr>
      <w:r>
        <w:rPr>
          <w:rFonts w:ascii="Calibri" w:eastAsia="Calibri" w:hAnsi="Calibri" w:cs="Calibri"/>
          <w:sz w:val="24"/>
          <w:szCs w:val="24"/>
        </w:rPr>
        <w:t xml:space="preserve"> </w:t>
      </w:r>
    </w:p>
    <w:p w14:paraId="1DF3CE54" w14:textId="77777777" w:rsidR="0030219D" w:rsidRDefault="00000000">
      <w:pPr>
        <w:pStyle w:val="Heading1"/>
        <w:spacing w:after="165"/>
        <w:ind w:right="65"/>
        <w:rPr>
          <w:b w:val="0"/>
        </w:rPr>
      </w:pPr>
      <w:r>
        <w:t xml:space="preserve">Figure 2-1: Objective Tree for </w:t>
      </w:r>
      <w:proofErr w:type="spellStart"/>
      <w:r>
        <w:t>NetCommand</w:t>
      </w:r>
      <w:proofErr w:type="spellEnd"/>
    </w:p>
    <w:p w14:paraId="1DF3CE55" w14:textId="77777777" w:rsidR="0030219D" w:rsidRDefault="00000000">
      <w:pPr>
        <w:spacing w:after="190" w:line="231" w:lineRule="auto"/>
        <w:ind w:left="-5" w:right="10"/>
        <w:jc w:val="left"/>
      </w:pPr>
      <w:r>
        <w:t xml:space="preserve">The objective tree outlines </w:t>
      </w:r>
      <w:proofErr w:type="spellStart"/>
      <w:r>
        <w:t>NetCommand’s</w:t>
      </w:r>
      <w:proofErr w:type="spellEnd"/>
      <w:r>
        <w:t xml:space="preserve"> primary goals and objectives, categorized based on key engineering and marketing requirements.</w:t>
      </w:r>
    </w:p>
    <w:p w14:paraId="1DF3CE56" w14:textId="77777777" w:rsidR="0030219D" w:rsidRDefault="00000000">
      <w:pPr>
        <w:pStyle w:val="Heading2"/>
        <w:ind w:left="-5" w:firstLine="0"/>
      </w:pPr>
      <w:r>
        <w:t xml:space="preserve">2.1.2.  Engineering Requirements </w:t>
      </w:r>
    </w:p>
    <w:p w14:paraId="1DF3CE57" w14:textId="77777777" w:rsidR="0030219D" w:rsidRDefault="00000000">
      <w:pPr>
        <w:ind w:left="-5" w:right="49"/>
        <w:rPr>
          <w:b/>
        </w:rPr>
      </w:pPr>
      <w:r>
        <w:t xml:space="preserve">Table 2-1 presents the engineering requirements that must be met to satisfy the marketing requirements enumerated in Section 2.1.1. </w:t>
      </w:r>
      <w:r>
        <w:rPr>
          <w:b/>
        </w:rPr>
        <w:t xml:space="preserve"> </w:t>
      </w:r>
    </w:p>
    <w:p w14:paraId="1DF3CE58" w14:textId="77777777" w:rsidR="0030219D" w:rsidRDefault="0030219D">
      <w:pPr>
        <w:ind w:left="-5" w:right="49"/>
        <w:rPr>
          <w:b/>
        </w:rPr>
      </w:pPr>
    </w:p>
    <w:p w14:paraId="1DF3CE59" w14:textId="77777777" w:rsidR="0030219D" w:rsidRDefault="0030219D">
      <w:pPr>
        <w:ind w:left="-5" w:right="49"/>
      </w:pPr>
    </w:p>
    <w:p w14:paraId="1DF3CE5A" w14:textId="77777777" w:rsidR="0030219D" w:rsidRDefault="00000000">
      <w:pPr>
        <w:pStyle w:val="Heading1"/>
        <w:ind w:right="57"/>
      </w:pPr>
      <w:r>
        <w:t xml:space="preserve">Table 2-1: Engineering Design Requirements </w:t>
      </w:r>
    </w:p>
    <w:tbl>
      <w:tblPr>
        <w:tblStyle w:val="a"/>
        <w:tblW w:w="9372" w:type="dxa"/>
        <w:tblInd w:w="-1" w:type="dxa"/>
        <w:tblLayout w:type="fixed"/>
        <w:tblLook w:val="0400" w:firstRow="0" w:lastRow="0" w:firstColumn="0" w:lastColumn="0" w:noHBand="0" w:noVBand="1"/>
      </w:tblPr>
      <w:tblGrid>
        <w:gridCol w:w="1608"/>
        <w:gridCol w:w="3406"/>
        <w:gridCol w:w="4358"/>
      </w:tblGrid>
      <w:tr w:rsidR="0030219D" w14:paraId="1DF3CE5F" w14:textId="77777777">
        <w:trPr>
          <w:trHeight w:val="555"/>
        </w:trPr>
        <w:tc>
          <w:tcPr>
            <w:tcW w:w="1608" w:type="dxa"/>
            <w:tcBorders>
              <w:top w:val="nil"/>
              <w:left w:val="nil"/>
              <w:bottom w:val="nil"/>
              <w:right w:val="nil"/>
            </w:tcBorders>
            <w:shd w:val="clear" w:color="auto" w:fill="000000"/>
          </w:tcPr>
          <w:p w14:paraId="1DF3CE5C" w14:textId="6E67DFD1" w:rsidR="0030219D" w:rsidRDefault="00364A55">
            <w:pPr>
              <w:spacing w:line="259" w:lineRule="auto"/>
              <w:ind w:left="1" w:right="0"/>
              <w:jc w:val="left"/>
            </w:pPr>
            <w:r>
              <w:rPr>
                <w:b/>
                <w:color w:val="FFFFFF"/>
              </w:rPr>
              <w:t>Number</w:t>
            </w:r>
            <w:r w:rsidR="00000000">
              <w:rPr>
                <w:b/>
                <w:color w:val="FFFFFF"/>
              </w:rPr>
              <w:t xml:space="preserve"> </w:t>
            </w:r>
          </w:p>
        </w:tc>
        <w:tc>
          <w:tcPr>
            <w:tcW w:w="3406" w:type="dxa"/>
            <w:tcBorders>
              <w:top w:val="nil"/>
              <w:left w:val="nil"/>
              <w:bottom w:val="nil"/>
              <w:right w:val="nil"/>
            </w:tcBorders>
            <w:shd w:val="clear" w:color="auto" w:fill="000000"/>
          </w:tcPr>
          <w:p w14:paraId="1DF3CE5D" w14:textId="77777777" w:rsidR="0030219D" w:rsidRDefault="00000000">
            <w:pPr>
              <w:spacing w:line="259" w:lineRule="auto"/>
              <w:ind w:left="0" w:right="0"/>
              <w:jc w:val="left"/>
            </w:pPr>
            <w:r>
              <w:rPr>
                <w:b/>
                <w:color w:val="FFFFFF"/>
              </w:rPr>
              <w:t xml:space="preserve">Engineering Requirements </w:t>
            </w:r>
          </w:p>
        </w:tc>
        <w:tc>
          <w:tcPr>
            <w:tcW w:w="4358" w:type="dxa"/>
            <w:tcBorders>
              <w:top w:val="nil"/>
              <w:left w:val="nil"/>
              <w:bottom w:val="nil"/>
              <w:right w:val="nil"/>
            </w:tcBorders>
            <w:shd w:val="clear" w:color="auto" w:fill="000000"/>
          </w:tcPr>
          <w:p w14:paraId="1DF3CE5E" w14:textId="77777777" w:rsidR="0030219D" w:rsidRDefault="00000000">
            <w:pPr>
              <w:spacing w:line="259" w:lineRule="auto"/>
              <w:ind w:left="0" w:right="0"/>
              <w:jc w:val="left"/>
            </w:pPr>
            <w:r>
              <w:rPr>
                <w:b/>
                <w:color w:val="FFFFFF"/>
              </w:rPr>
              <w:t xml:space="preserve">Description </w:t>
            </w:r>
          </w:p>
        </w:tc>
      </w:tr>
      <w:tr w:rsidR="0030219D" w14:paraId="1DF3CE64" w14:textId="77777777">
        <w:trPr>
          <w:trHeight w:val="1031"/>
        </w:trPr>
        <w:tc>
          <w:tcPr>
            <w:tcW w:w="1608" w:type="dxa"/>
            <w:tcBorders>
              <w:top w:val="nil"/>
              <w:left w:val="single" w:sz="4" w:space="0" w:color="000000"/>
              <w:bottom w:val="single" w:sz="4" w:space="0" w:color="000000"/>
              <w:right w:val="single" w:sz="4" w:space="0" w:color="000000"/>
            </w:tcBorders>
          </w:tcPr>
          <w:p w14:paraId="1DF3CE60" w14:textId="77777777" w:rsidR="0030219D" w:rsidRDefault="00000000">
            <w:pPr>
              <w:spacing w:line="259" w:lineRule="auto"/>
              <w:ind w:left="0" w:right="49"/>
              <w:jc w:val="center"/>
            </w:pPr>
            <w:r>
              <w:t xml:space="preserve">1 </w:t>
            </w:r>
          </w:p>
        </w:tc>
        <w:tc>
          <w:tcPr>
            <w:tcW w:w="3406" w:type="dxa"/>
            <w:tcBorders>
              <w:top w:val="nil"/>
              <w:left w:val="single" w:sz="4" w:space="0" w:color="000000"/>
              <w:bottom w:val="single" w:sz="4" w:space="0" w:color="000000"/>
              <w:right w:val="single" w:sz="4" w:space="0" w:color="000000"/>
            </w:tcBorders>
          </w:tcPr>
          <w:p w14:paraId="1DF3CE61" w14:textId="18B63F20" w:rsidR="0030219D" w:rsidRDefault="00A42CAB">
            <w:pPr>
              <w:spacing w:after="25" w:line="231" w:lineRule="auto"/>
              <w:ind w:left="0" w:right="0"/>
              <w:jc w:val="left"/>
            </w:pPr>
            <w:proofErr w:type="spellStart"/>
            <w:r>
              <w:t>NetCommand</w:t>
            </w:r>
            <w:proofErr w:type="spellEnd"/>
            <w:r>
              <w:t xml:space="preserve"> </w:t>
            </w:r>
            <w:r w:rsidR="00000000">
              <w:t>features a web-based user interface (UI)</w:t>
            </w:r>
            <w:r w:rsidR="00927297">
              <w:t>.</w:t>
            </w:r>
          </w:p>
          <w:p w14:paraId="1DF3CE62" w14:textId="77777777" w:rsidR="0030219D" w:rsidRDefault="00000000">
            <w:pPr>
              <w:spacing w:line="259" w:lineRule="auto"/>
              <w:ind w:left="0" w:right="0"/>
              <w:jc w:val="left"/>
            </w:pPr>
            <w:r>
              <w:rPr>
                <w:rFonts w:ascii="Calibri" w:eastAsia="Calibri" w:hAnsi="Calibri" w:cs="Calibri"/>
                <w:sz w:val="24"/>
                <w:szCs w:val="24"/>
              </w:rPr>
              <w:t xml:space="preserve"> </w:t>
            </w:r>
          </w:p>
        </w:tc>
        <w:tc>
          <w:tcPr>
            <w:tcW w:w="4358" w:type="dxa"/>
            <w:tcBorders>
              <w:top w:val="nil"/>
              <w:left w:val="single" w:sz="4" w:space="0" w:color="000000"/>
              <w:bottom w:val="single" w:sz="4" w:space="0" w:color="000000"/>
              <w:right w:val="single" w:sz="4" w:space="0" w:color="000000"/>
            </w:tcBorders>
          </w:tcPr>
          <w:p w14:paraId="1DF3CE63" w14:textId="77777777" w:rsidR="0030219D" w:rsidRDefault="00000000">
            <w:pPr>
              <w:spacing w:line="259" w:lineRule="auto"/>
              <w:ind w:left="0" w:right="0"/>
              <w:jc w:val="left"/>
            </w:pPr>
            <w:r>
              <w:t>This interface allows users of all technical levels to configure switches easily, enhancing the user experience by reducing complexity.</w:t>
            </w:r>
          </w:p>
        </w:tc>
      </w:tr>
      <w:tr w:rsidR="0030219D" w14:paraId="1DF3CE69" w14:textId="77777777">
        <w:trPr>
          <w:trHeight w:val="985"/>
        </w:trPr>
        <w:tc>
          <w:tcPr>
            <w:tcW w:w="1608" w:type="dxa"/>
            <w:tcBorders>
              <w:top w:val="single" w:sz="4" w:space="0" w:color="000000"/>
              <w:left w:val="single" w:sz="4" w:space="0" w:color="000000"/>
              <w:bottom w:val="single" w:sz="4" w:space="0" w:color="000000"/>
              <w:right w:val="single" w:sz="4" w:space="0" w:color="000000"/>
            </w:tcBorders>
          </w:tcPr>
          <w:p w14:paraId="1DF3CE65" w14:textId="77777777" w:rsidR="0030219D" w:rsidRDefault="00000000">
            <w:pPr>
              <w:spacing w:line="259" w:lineRule="auto"/>
              <w:ind w:left="0" w:right="49"/>
              <w:jc w:val="center"/>
            </w:pPr>
            <w:r>
              <w:t xml:space="preserve">2 </w:t>
            </w:r>
          </w:p>
        </w:tc>
        <w:tc>
          <w:tcPr>
            <w:tcW w:w="3406" w:type="dxa"/>
            <w:tcBorders>
              <w:top w:val="single" w:sz="4" w:space="0" w:color="000000"/>
              <w:left w:val="single" w:sz="4" w:space="0" w:color="000000"/>
              <w:bottom w:val="single" w:sz="4" w:space="0" w:color="000000"/>
              <w:right w:val="single" w:sz="4" w:space="0" w:color="000000"/>
            </w:tcBorders>
          </w:tcPr>
          <w:p w14:paraId="1DF3CE66" w14:textId="3E5383C0" w:rsidR="00927297" w:rsidRDefault="00A42CAB" w:rsidP="00927297">
            <w:pPr>
              <w:spacing w:after="3" w:line="228" w:lineRule="auto"/>
              <w:ind w:left="0" w:right="3"/>
              <w:jc w:val="left"/>
            </w:pPr>
            <w:proofErr w:type="spellStart"/>
            <w:r>
              <w:t>NetCommand</w:t>
            </w:r>
            <w:proofErr w:type="spellEnd"/>
            <w:r>
              <w:t xml:space="preserve"> </w:t>
            </w:r>
            <w:r w:rsidR="00000000">
              <w:t>includes a web-based command-line interface (CLI)</w:t>
            </w:r>
            <w:r w:rsidR="00927297">
              <w:t>.</w:t>
            </w:r>
          </w:p>
          <w:p w14:paraId="1DF3CE67" w14:textId="3A99A8FD" w:rsidR="0030219D" w:rsidRDefault="0030219D">
            <w:pPr>
              <w:spacing w:line="259" w:lineRule="auto"/>
              <w:ind w:left="0" w:right="0"/>
              <w:jc w:val="left"/>
            </w:pPr>
          </w:p>
        </w:tc>
        <w:tc>
          <w:tcPr>
            <w:tcW w:w="4358" w:type="dxa"/>
            <w:tcBorders>
              <w:top w:val="single" w:sz="4" w:space="0" w:color="000000"/>
              <w:left w:val="single" w:sz="4" w:space="0" w:color="000000"/>
              <w:bottom w:val="single" w:sz="4" w:space="0" w:color="000000"/>
              <w:right w:val="single" w:sz="4" w:space="0" w:color="000000"/>
            </w:tcBorders>
          </w:tcPr>
          <w:p w14:paraId="1DF3CE68" w14:textId="77777777" w:rsidR="0030219D" w:rsidRDefault="00000000">
            <w:pPr>
              <w:spacing w:line="259" w:lineRule="auto"/>
              <w:ind w:left="0" w:right="253"/>
            </w:pPr>
            <w:r>
              <w:t>Displays live terminal feed for monitoring switch output and feedback</w:t>
            </w:r>
          </w:p>
        </w:tc>
      </w:tr>
      <w:tr w:rsidR="0030219D" w14:paraId="1DF3CE6D" w14:textId="77777777">
        <w:trPr>
          <w:trHeight w:val="985"/>
        </w:trPr>
        <w:tc>
          <w:tcPr>
            <w:tcW w:w="1608" w:type="dxa"/>
            <w:tcBorders>
              <w:top w:val="single" w:sz="4" w:space="0" w:color="000000"/>
              <w:left w:val="single" w:sz="4" w:space="0" w:color="000000"/>
              <w:bottom w:val="single" w:sz="4" w:space="0" w:color="000000"/>
              <w:right w:val="single" w:sz="4" w:space="0" w:color="000000"/>
            </w:tcBorders>
          </w:tcPr>
          <w:p w14:paraId="1DF3CE6A" w14:textId="77777777" w:rsidR="0030219D" w:rsidRDefault="00000000">
            <w:pPr>
              <w:spacing w:line="259" w:lineRule="auto"/>
              <w:ind w:left="0" w:right="49"/>
              <w:jc w:val="center"/>
            </w:pPr>
            <w:r>
              <w:t xml:space="preserve">3 </w:t>
            </w:r>
          </w:p>
        </w:tc>
        <w:tc>
          <w:tcPr>
            <w:tcW w:w="3406" w:type="dxa"/>
            <w:tcBorders>
              <w:top w:val="single" w:sz="4" w:space="0" w:color="000000"/>
              <w:left w:val="single" w:sz="4" w:space="0" w:color="000000"/>
              <w:bottom w:val="single" w:sz="4" w:space="0" w:color="000000"/>
              <w:right w:val="single" w:sz="4" w:space="0" w:color="000000"/>
            </w:tcBorders>
          </w:tcPr>
          <w:p w14:paraId="1DF3CE6B" w14:textId="00821B6C" w:rsidR="0030219D" w:rsidRDefault="00000000">
            <w:pPr>
              <w:spacing w:after="2" w:line="228" w:lineRule="auto"/>
              <w:ind w:left="0" w:right="0"/>
              <w:jc w:val="left"/>
            </w:pPr>
            <w:r>
              <w:t>All network changes are executed through secure channels</w:t>
            </w:r>
            <w:r w:rsidR="00543AE9">
              <w:t xml:space="preserve"> with AES</w:t>
            </w:r>
            <w:r w:rsidR="005D6512">
              <w:t>-256</w:t>
            </w:r>
            <w:r w:rsidR="00543AE9">
              <w:t xml:space="preserve"> encryption.</w:t>
            </w:r>
            <w: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1DF3CE6C" w14:textId="77777777" w:rsidR="0030219D" w:rsidRDefault="00000000">
            <w:pPr>
              <w:spacing w:line="259" w:lineRule="auto"/>
              <w:ind w:left="0" w:right="0"/>
              <w:jc w:val="left"/>
            </w:pPr>
            <w:r>
              <w:t>These security measures ensure that configurations are applied reliably, protecting against unauthorized access and maintaining network integrity.</w:t>
            </w:r>
          </w:p>
        </w:tc>
      </w:tr>
      <w:tr w:rsidR="0030219D" w14:paraId="1DF3CE72" w14:textId="77777777">
        <w:trPr>
          <w:trHeight w:val="985"/>
        </w:trPr>
        <w:tc>
          <w:tcPr>
            <w:tcW w:w="1608" w:type="dxa"/>
            <w:tcBorders>
              <w:top w:val="single" w:sz="4" w:space="0" w:color="000000"/>
              <w:left w:val="single" w:sz="4" w:space="0" w:color="000000"/>
              <w:bottom w:val="single" w:sz="4" w:space="0" w:color="000000"/>
              <w:right w:val="single" w:sz="4" w:space="0" w:color="000000"/>
            </w:tcBorders>
          </w:tcPr>
          <w:p w14:paraId="1DF3CE6E" w14:textId="77777777" w:rsidR="0030219D" w:rsidRDefault="00000000">
            <w:pPr>
              <w:spacing w:line="259" w:lineRule="auto"/>
              <w:ind w:left="0" w:right="49"/>
              <w:jc w:val="center"/>
            </w:pPr>
            <w:r>
              <w:t xml:space="preserve">4 </w:t>
            </w:r>
          </w:p>
        </w:tc>
        <w:tc>
          <w:tcPr>
            <w:tcW w:w="3406" w:type="dxa"/>
            <w:tcBorders>
              <w:top w:val="single" w:sz="4" w:space="0" w:color="000000"/>
              <w:left w:val="single" w:sz="4" w:space="0" w:color="000000"/>
              <w:bottom w:val="single" w:sz="4" w:space="0" w:color="000000"/>
              <w:right w:val="single" w:sz="4" w:space="0" w:color="000000"/>
            </w:tcBorders>
          </w:tcPr>
          <w:p w14:paraId="1DF3CE6F" w14:textId="29213608" w:rsidR="0030219D" w:rsidRDefault="00000000">
            <w:pPr>
              <w:spacing w:line="259" w:lineRule="auto"/>
              <w:ind w:left="0" w:right="0"/>
              <w:jc w:val="left"/>
            </w:pPr>
            <w:r>
              <w:t>Execute Ansible playbooks</w:t>
            </w:r>
            <w:r w:rsidR="00F806EC">
              <w:t>.</w:t>
            </w:r>
          </w:p>
          <w:p w14:paraId="1DF3CE70" w14:textId="77777777" w:rsidR="0030219D" w:rsidRDefault="0030219D">
            <w:pPr>
              <w:spacing w:line="259" w:lineRule="auto"/>
              <w:ind w:left="0" w:right="0"/>
              <w:jc w:val="left"/>
            </w:pPr>
          </w:p>
        </w:tc>
        <w:tc>
          <w:tcPr>
            <w:tcW w:w="4358" w:type="dxa"/>
            <w:tcBorders>
              <w:top w:val="single" w:sz="4" w:space="0" w:color="000000"/>
              <w:left w:val="single" w:sz="4" w:space="0" w:color="000000"/>
              <w:bottom w:val="single" w:sz="4" w:space="0" w:color="000000"/>
              <w:right w:val="single" w:sz="4" w:space="0" w:color="000000"/>
            </w:tcBorders>
          </w:tcPr>
          <w:p w14:paraId="1DF3CE71" w14:textId="4BF09D8E" w:rsidR="0030219D" w:rsidRDefault="00000000">
            <w:pPr>
              <w:spacing w:line="259" w:lineRule="auto"/>
              <w:ind w:left="0" w:right="0"/>
              <w:jc w:val="left"/>
            </w:pPr>
            <w:r>
              <w:t>Enables automated deployment and configuration management for network setups</w:t>
            </w:r>
            <w:r w:rsidR="00DF66B1">
              <w:t>.</w:t>
            </w:r>
          </w:p>
        </w:tc>
      </w:tr>
      <w:tr w:rsidR="0030219D" w14:paraId="1DF3CE77" w14:textId="77777777">
        <w:trPr>
          <w:trHeight w:val="740"/>
        </w:trPr>
        <w:tc>
          <w:tcPr>
            <w:tcW w:w="1608" w:type="dxa"/>
            <w:tcBorders>
              <w:top w:val="single" w:sz="4" w:space="0" w:color="000000"/>
              <w:left w:val="single" w:sz="4" w:space="0" w:color="000000"/>
              <w:bottom w:val="single" w:sz="4" w:space="0" w:color="000000"/>
              <w:right w:val="single" w:sz="4" w:space="0" w:color="000000"/>
            </w:tcBorders>
          </w:tcPr>
          <w:p w14:paraId="1DF3CE73" w14:textId="77777777" w:rsidR="0030219D" w:rsidRDefault="00000000">
            <w:pPr>
              <w:spacing w:line="259" w:lineRule="auto"/>
              <w:ind w:left="0" w:right="49"/>
              <w:jc w:val="center"/>
            </w:pPr>
            <w:r>
              <w:t>5</w:t>
            </w:r>
          </w:p>
        </w:tc>
        <w:tc>
          <w:tcPr>
            <w:tcW w:w="3406" w:type="dxa"/>
            <w:tcBorders>
              <w:top w:val="single" w:sz="4" w:space="0" w:color="000000"/>
              <w:left w:val="single" w:sz="4" w:space="0" w:color="000000"/>
              <w:bottom w:val="single" w:sz="4" w:space="0" w:color="000000"/>
              <w:right w:val="single" w:sz="4" w:space="0" w:color="000000"/>
            </w:tcBorders>
          </w:tcPr>
          <w:p w14:paraId="1DF3CE74" w14:textId="7A8418BB" w:rsidR="0030219D" w:rsidRDefault="00A42CAB">
            <w:pPr>
              <w:spacing w:line="259" w:lineRule="auto"/>
              <w:ind w:left="0" w:right="0"/>
              <w:jc w:val="left"/>
            </w:pPr>
            <w:proofErr w:type="spellStart"/>
            <w:r>
              <w:t>NetCommand</w:t>
            </w:r>
            <w:proofErr w:type="spellEnd"/>
            <w:r>
              <w:t xml:space="preserve"> </w:t>
            </w:r>
            <w:r w:rsidR="00000000">
              <w:t>allows direct connections via USB-C to Raspberry Pi interfaces.</w:t>
            </w:r>
          </w:p>
          <w:p w14:paraId="1DF3CE75" w14:textId="77777777" w:rsidR="0030219D" w:rsidRDefault="0030219D">
            <w:pPr>
              <w:spacing w:line="259" w:lineRule="auto"/>
              <w:ind w:left="0" w:right="0"/>
              <w:jc w:val="left"/>
            </w:pPr>
          </w:p>
        </w:tc>
        <w:tc>
          <w:tcPr>
            <w:tcW w:w="4358" w:type="dxa"/>
            <w:tcBorders>
              <w:top w:val="single" w:sz="4" w:space="0" w:color="000000"/>
              <w:left w:val="single" w:sz="4" w:space="0" w:color="000000"/>
              <w:bottom w:val="single" w:sz="4" w:space="0" w:color="000000"/>
              <w:right w:val="single" w:sz="4" w:space="0" w:color="000000"/>
            </w:tcBorders>
          </w:tcPr>
          <w:p w14:paraId="1DF3CE76" w14:textId="77777777" w:rsidR="0030219D" w:rsidRDefault="00000000">
            <w:pPr>
              <w:spacing w:line="259" w:lineRule="auto"/>
              <w:ind w:left="0" w:right="0"/>
              <w:jc w:val="left"/>
            </w:pPr>
            <w:r>
              <w:t>Allows wired connection between device and network device.</w:t>
            </w:r>
          </w:p>
        </w:tc>
      </w:tr>
      <w:tr w:rsidR="006F2156" w14:paraId="5792140D" w14:textId="77777777">
        <w:trPr>
          <w:trHeight w:val="740"/>
        </w:trPr>
        <w:tc>
          <w:tcPr>
            <w:tcW w:w="1608" w:type="dxa"/>
            <w:tcBorders>
              <w:top w:val="single" w:sz="4" w:space="0" w:color="000000"/>
              <w:left w:val="single" w:sz="4" w:space="0" w:color="000000"/>
              <w:bottom w:val="single" w:sz="4" w:space="0" w:color="000000"/>
              <w:right w:val="single" w:sz="4" w:space="0" w:color="000000"/>
            </w:tcBorders>
          </w:tcPr>
          <w:p w14:paraId="48915ECA" w14:textId="1A18180F" w:rsidR="006F2156" w:rsidRDefault="006F2156">
            <w:pPr>
              <w:spacing w:line="259" w:lineRule="auto"/>
              <w:ind w:left="0" w:right="49"/>
              <w:jc w:val="center"/>
            </w:pPr>
            <w:r>
              <w:t>6</w:t>
            </w:r>
          </w:p>
        </w:tc>
        <w:tc>
          <w:tcPr>
            <w:tcW w:w="3406" w:type="dxa"/>
            <w:tcBorders>
              <w:top w:val="single" w:sz="4" w:space="0" w:color="000000"/>
              <w:left w:val="single" w:sz="4" w:space="0" w:color="000000"/>
              <w:bottom w:val="single" w:sz="4" w:space="0" w:color="000000"/>
              <w:right w:val="single" w:sz="4" w:space="0" w:color="000000"/>
            </w:tcBorders>
          </w:tcPr>
          <w:p w14:paraId="0BEE490C" w14:textId="40D331AF" w:rsidR="006F2156" w:rsidRDefault="006F2156">
            <w:pPr>
              <w:spacing w:line="259" w:lineRule="auto"/>
              <w:ind w:left="0" w:right="0"/>
              <w:jc w:val="left"/>
            </w:pPr>
            <w:proofErr w:type="spellStart"/>
            <w:r>
              <w:t>Net</w:t>
            </w:r>
            <w:r w:rsidR="001B79D0">
              <w:t>C</w:t>
            </w:r>
            <w:r>
              <w:t>ommand</w:t>
            </w:r>
            <w:proofErr w:type="spellEnd"/>
            <w:r>
              <w:t xml:space="preserve"> demonstrates automated VLAN Creation</w:t>
            </w:r>
          </w:p>
        </w:tc>
        <w:tc>
          <w:tcPr>
            <w:tcW w:w="4358" w:type="dxa"/>
            <w:tcBorders>
              <w:top w:val="single" w:sz="4" w:space="0" w:color="000000"/>
              <w:left w:val="single" w:sz="4" w:space="0" w:color="000000"/>
              <w:bottom w:val="single" w:sz="4" w:space="0" w:color="000000"/>
              <w:right w:val="single" w:sz="4" w:space="0" w:color="000000"/>
            </w:tcBorders>
          </w:tcPr>
          <w:p w14:paraId="4F7506C8" w14:textId="008C3E07" w:rsidR="006F2156" w:rsidRDefault="00FB46A6">
            <w:pPr>
              <w:spacing w:line="259" w:lineRule="auto"/>
              <w:ind w:left="0" w:right="0"/>
              <w:jc w:val="left"/>
            </w:pPr>
            <w:proofErr w:type="spellStart"/>
            <w:r>
              <w:t>NetCommand</w:t>
            </w:r>
            <w:proofErr w:type="spellEnd"/>
            <w:r>
              <w:t xml:space="preserve"> will be able to configure VLANs and assign ports to VLANs</w:t>
            </w:r>
          </w:p>
        </w:tc>
      </w:tr>
    </w:tbl>
    <w:p w14:paraId="1DF3CE78" w14:textId="47C6E881" w:rsidR="0030219D" w:rsidRDefault="00000000" w:rsidP="00AB344B">
      <w:pPr>
        <w:spacing w:after="130" w:line="259" w:lineRule="auto"/>
        <w:ind w:left="0" w:right="0"/>
        <w:jc w:val="center"/>
        <w:rPr>
          <w:b/>
        </w:rPr>
      </w:pPr>
      <w:r>
        <w:rPr>
          <w:b/>
        </w:rPr>
        <w:t>Marketing Requirements</w:t>
      </w:r>
    </w:p>
    <w:tbl>
      <w:tblPr>
        <w:tblStyle w:val="TableGrid"/>
        <w:tblW w:w="0" w:type="auto"/>
        <w:tblLook w:val="04A0" w:firstRow="1" w:lastRow="0" w:firstColumn="1" w:lastColumn="0" w:noHBand="0" w:noVBand="1"/>
      </w:tblPr>
      <w:tblGrid>
        <w:gridCol w:w="1255"/>
        <w:gridCol w:w="3420"/>
        <w:gridCol w:w="4737"/>
      </w:tblGrid>
      <w:tr w:rsidR="002F0923" w14:paraId="53155C9A" w14:textId="77777777" w:rsidTr="00A42CAB">
        <w:tc>
          <w:tcPr>
            <w:tcW w:w="1255" w:type="dxa"/>
            <w:shd w:val="clear" w:color="auto" w:fill="000000" w:themeFill="text1"/>
          </w:tcPr>
          <w:p w14:paraId="111AE8F6" w14:textId="0ED48ABB" w:rsidR="002F0923" w:rsidRDefault="00AB344B">
            <w:pPr>
              <w:spacing w:after="130" w:line="259" w:lineRule="auto"/>
              <w:ind w:left="0" w:right="0"/>
              <w:jc w:val="left"/>
            </w:pPr>
            <w:r>
              <w:t xml:space="preserve">Number </w:t>
            </w:r>
          </w:p>
        </w:tc>
        <w:tc>
          <w:tcPr>
            <w:tcW w:w="3420" w:type="dxa"/>
            <w:shd w:val="clear" w:color="auto" w:fill="000000" w:themeFill="text1"/>
          </w:tcPr>
          <w:p w14:paraId="5067D086" w14:textId="72F4271F" w:rsidR="002F0923" w:rsidRDefault="00AB344B">
            <w:pPr>
              <w:spacing w:after="130" w:line="259" w:lineRule="auto"/>
              <w:ind w:left="0" w:right="0"/>
              <w:jc w:val="left"/>
            </w:pPr>
            <w:r>
              <w:t xml:space="preserve">Marketing Requirements </w:t>
            </w:r>
          </w:p>
        </w:tc>
        <w:tc>
          <w:tcPr>
            <w:tcW w:w="4737" w:type="dxa"/>
            <w:shd w:val="clear" w:color="auto" w:fill="000000" w:themeFill="text1"/>
          </w:tcPr>
          <w:p w14:paraId="39B7967F" w14:textId="2AEC41DB" w:rsidR="002F0923" w:rsidRDefault="009C302E">
            <w:pPr>
              <w:spacing w:after="130" w:line="259" w:lineRule="auto"/>
              <w:ind w:left="0" w:right="0"/>
              <w:jc w:val="left"/>
            </w:pPr>
            <w:r>
              <w:t>Description</w:t>
            </w:r>
          </w:p>
        </w:tc>
      </w:tr>
      <w:tr w:rsidR="002F0923" w14:paraId="505F6445" w14:textId="77777777" w:rsidTr="00A42CAB">
        <w:tc>
          <w:tcPr>
            <w:tcW w:w="1255" w:type="dxa"/>
          </w:tcPr>
          <w:p w14:paraId="758E714F" w14:textId="5F3E7696" w:rsidR="002F0923" w:rsidRDefault="009C302E" w:rsidP="007B720E">
            <w:pPr>
              <w:spacing w:after="130" w:line="259" w:lineRule="auto"/>
              <w:ind w:left="0" w:right="0"/>
              <w:jc w:val="center"/>
            </w:pPr>
            <w:r>
              <w:t>1</w:t>
            </w:r>
          </w:p>
        </w:tc>
        <w:tc>
          <w:tcPr>
            <w:tcW w:w="3420" w:type="dxa"/>
          </w:tcPr>
          <w:p w14:paraId="749DDD15" w14:textId="638ED297" w:rsidR="002F0923" w:rsidRDefault="00A42CAB">
            <w:pPr>
              <w:spacing w:after="130" w:line="259" w:lineRule="auto"/>
              <w:ind w:left="0" w:right="0"/>
              <w:jc w:val="left"/>
            </w:pPr>
            <w:r>
              <w:rPr>
                <w:color w:val="000000"/>
              </w:rPr>
              <w:t>Web-based User Interface</w:t>
            </w:r>
          </w:p>
        </w:tc>
        <w:tc>
          <w:tcPr>
            <w:tcW w:w="4737" w:type="dxa"/>
          </w:tcPr>
          <w:p w14:paraId="6737525B" w14:textId="3BC6821A" w:rsidR="002F0923" w:rsidRDefault="00A42CAB">
            <w:pPr>
              <w:spacing w:after="130" w:line="259" w:lineRule="auto"/>
              <w:ind w:left="0" w:right="0"/>
              <w:jc w:val="left"/>
            </w:pPr>
            <w:proofErr w:type="spellStart"/>
            <w:r>
              <w:t>NetCommand</w:t>
            </w:r>
            <w:proofErr w:type="spellEnd"/>
            <w:r>
              <w:rPr>
                <w:color w:val="000000"/>
              </w:rPr>
              <w:t xml:space="preserve"> </w:t>
            </w:r>
            <w:r>
              <w:rPr>
                <w:color w:val="000000"/>
              </w:rPr>
              <w:t>provides an intuitive web-based UI for configuring switches, allowing easy VLAN creation and port assignments.</w:t>
            </w:r>
          </w:p>
        </w:tc>
      </w:tr>
      <w:tr w:rsidR="002F0923" w14:paraId="19B062FE" w14:textId="77777777" w:rsidTr="00A42CAB">
        <w:tc>
          <w:tcPr>
            <w:tcW w:w="1255" w:type="dxa"/>
          </w:tcPr>
          <w:p w14:paraId="76968487" w14:textId="7A584EB0" w:rsidR="002F0923" w:rsidRDefault="009C302E" w:rsidP="007B720E">
            <w:pPr>
              <w:spacing w:after="130" w:line="259" w:lineRule="auto"/>
              <w:ind w:left="0" w:right="0"/>
              <w:jc w:val="center"/>
            </w:pPr>
            <w:r>
              <w:t>2</w:t>
            </w:r>
          </w:p>
        </w:tc>
        <w:tc>
          <w:tcPr>
            <w:tcW w:w="3420" w:type="dxa"/>
          </w:tcPr>
          <w:p w14:paraId="07672A9A" w14:textId="506A0407" w:rsidR="002F0923" w:rsidRDefault="00A42CAB">
            <w:pPr>
              <w:spacing w:after="130" w:line="259" w:lineRule="auto"/>
              <w:ind w:left="0" w:right="0"/>
              <w:jc w:val="left"/>
            </w:pPr>
            <w:r>
              <w:rPr>
                <w:color w:val="000000"/>
              </w:rPr>
              <w:t>Secure Configuration Execution</w:t>
            </w:r>
          </w:p>
        </w:tc>
        <w:tc>
          <w:tcPr>
            <w:tcW w:w="4737" w:type="dxa"/>
          </w:tcPr>
          <w:p w14:paraId="1BDA1DA7" w14:textId="77563611" w:rsidR="002F0923" w:rsidRDefault="00A42CAB">
            <w:pPr>
              <w:spacing w:after="130" w:line="259" w:lineRule="auto"/>
              <w:ind w:left="0" w:right="0"/>
              <w:jc w:val="left"/>
            </w:pPr>
            <w:r>
              <w:rPr>
                <w:color w:val="000000"/>
              </w:rPr>
              <w:t>Network changes are applied reliably and securely to prevent misconfigurations or unauthorized access.</w:t>
            </w:r>
          </w:p>
        </w:tc>
      </w:tr>
      <w:tr w:rsidR="002F0923" w14:paraId="74648EBA" w14:textId="77777777" w:rsidTr="00A42CAB">
        <w:tc>
          <w:tcPr>
            <w:tcW w:w="1255" w:type="dxa"/>
          </w:tcPr>
          <w:p w14:paraId="1ED25D27" w14:textId="28CFB791" w:rsidR="002F0923" w:rsidRDefault="009C302E" w:rsidP="007B720E">
            <w:pPr>
              <w:spacing w:after="130" w:line="259" w:lineRule="auto"/>
              <w:ind w:left="0" w:right="0"/>
              <w:jc w:val="center"/>
            </w:pPr>
            <w:r>
              <w:t>3</w:t>
            </w:r>
          </w:p>
        </w:tc>
        <w:tc>
          <w:tcPr>
            <w:tcW w:w="3420" w:type="dxa"/>
          </w:tcPr>
          <w:p w14:paraId="074C6176" w14:textId="75C9580E" w:rsidR="002F0923" w:rsidRDefault="00A42CAB">
            <w:pPr>
              <w:spacing w:after="130" w:line="259" w:lineRule="auto"/>
              <w:ind w:left="0" w:right="0"/>
              <w:jc w:val="left"/>
            </w:pPr>
            <w:r>
              <w:rPr>
                <w:color w:val="000000"/>
              </w:rPr>
              <w:t>Automation Options</w:t>
            </w:r>
          </w:p>
        </w:tc>
        <w:tc>
          <w:tcPr>
            <w:tcW w:w="4737" w:type="dxa"/>
          </w:tcPr>
          <w:p w14:paraId="18439980" w14:textId="0115D9C3" w:rsidR="002F0923" w:rsidRDefault="00A42CAB">
            <w:pPr>
              <w:spacing w:after="130" w:line="259" w:lineRule="auto"/>
              <w:ind w:left="0" w:right="0"/>
              <w:jc w:val="left"/>
            </w:pPr>
            <w:proofErr w:type="spellStart"/>
            <w:r>
              <w:rPr>
                <w:color w:val="000000"/>
              </w:rPr>
              <w:t>NetCommand</w:t>
            </w:r>
            <w:proofErr w:type="spellEnd"/>
            <w:r>
              <w:rPr>
                <w:color w:val="000000"/>
              </w:rPr>
              <w:t xml:space="preserve"> will utilize automation to make using its features easier and more intuitive.</w:t>
            </w:r>
          </w:p>
        </w:tc>
      </w:tr>
      <w:tr w:rsidR="002F0923" w14:paraId="01E920AA" w14:textId="77777777" w:rsidTr="00A42CAB">
        <w:tc>
          <w:tcPr>
            <w:tcW w:w="1255" w:type="dxa"/>
          </w:tcPr>
          <w:p w14:paraId="50C45D7F" w14:textId="43C1F271" w:rsidR="002F0923" w:rsidRDefault="009C302E" w:rsidP="007B720E">
            <w:pPr>
              <w:spacing w:after="130" w:line="259" w:lineRule="auto"/>
              <w:ind w:left="0" w:right="0"/>
              <w:jc w:val="center"/>
            </w:pPr>
            <w:r>
              <w:t>4</w:t>
            </w:r>
          </w:p>
        </w:tc>
        <w:tc>
          <w:tcPr>
            <w:tcW w:w="3420" w:type="dxa"/>
          </w:tcPr>
          <w:p w14:paraId="1843A895" w14:textId="0F22EC81" w:rsidR="002F0923" w:rsidRDefault="00A42CAB">
            <w:pPr>
              <w:spacing w:after="130" w:line="259" w:lineRule="auto"/>
              <w:ind w:left="0" w:right="0"/>
              <w:jc w:val="left"/>
            </w:pPr>
            <w:r>
              <w:rPr>
                <w:color w:val="000000"/>
              </w:rPr>
              <w:t>Local and Direct</w:t>
            </w:r>
            <w:r>
              <w:rPr>
                <w:color w:val="000000"/>
              </w:rPr>
              <w:t xml:space="preserve"> </w:t>
            </w:r>
            <w:r>
              <w:rPr>
                <w:color w:val="000000"/>
              </w:rPr>
              <w:t>Connectivity</w:t>
            </w:r>
          </w:p>
        </w:tc>
        <w:tc>
          <w:tcPr>
            <w:tcW w:w="4737" w:type="dxa"/>
          </w:tcPr>
          <w:p w14:paraId="76A70EA1" w14:textId="3A688BCF" w:rsidR="002F0923" w:rsidRDefault="00A42CAB">
            <w:pPr>
              <w:spacing w:after="130" w:line="259" w:lineRule="auto"/>
              <w:ind w:left="0" w:right="0"/>
              <w:jc w:val="left"/>
            </w:pPr>
            <w:proofErr w:type="spellStart"/>
            <w:r>
              <w:t>NetCommand</w:t>
            </w:r>
            <w:proofErr w:type="spellEnd"/>
            <w:r>
              <w:rPr>
                <w:color w:val="000000"/>
              </w:rPr>
              <w:t xml:space="preserve"> </w:t>
            </w:r>
            <w:r>
              <w:rPr>
                <w:color w:val="000000"/>
              </w:rPr>
              <w:t>functions without requiring internet access, allowing direct USB-C to Raspberry Pi connections for offline environments.</w:t>
            </w:r>
          </w:p>
        </w:tc>
      </w:tr>
    </w:tbl>
    <w:p w14:paraId="1DF3CE7F" w14:textId="77777777" w:rsidR="0030219D" w:rsidRDefault="0030219D">
      <w:pPr>
        <w:spacing w:after="130" w:line="259" w:lineRule="auto"/>
        <w:ind w:left="0" w:right="0"/>
        <w:jc w:val="left"/>
      </w:pPr>
    </w:p>
    <w:p w14:paraId="1DF3CE80" w14:textId="1419BFFD" w:rsidR="0030219D" w:rsidRDefault="00000000" w:rsidP="00CC459D">
      <w:pPr>
        <w:spacing w:before="240" w:after="240"/>
        <w:jc w:val="left"/>
      </w:pPr>
      <w:proofErr w:type="spellStart"/>
      <w:r>
        <w:t>NetCommand</w:t>
      </w:r>
      <w:proofErr w:type="spellEnd"/>
      <w:r>
        <w:t xml:space="preserve"> is designed to streamline network switch configuration through an intuitive web-based user interface (UI) that simplifies VLAN creation and port assignments. By reducing complexity, this interface enables users of all technical skill levels to efficiently configure network settings. For more advanced </w:t>
      </w:r>
      <w:r>
        <w:lastRenderedPageBreak/>
        <w:t xml:space="preserve">interactions, </w:t>
      </w:r>
      <w:proofErr w:type="spellStart"/>
      <w:r w:rsidR="00786142">
        <w:t>NetCommand</w:t>
      </w:r>
      <w:proofErr w:type="spellEnd"/>
      <w:r w:rsidR="00786142">
        <w:t xml:space="preserve"> </w:t>
      </w:r>
      <w:r>
        <w:t>includes a web-based command-line interface (CLI) supporting both SSH and Serial protocols, allowing real-time execution of switch commands. A live terminal feed displays switch output, providing immediate feedback and monitoring capabilities.</w:t>
      </w:r>
    </w:p>
    <w:p w14:paraId="1DF3CE81" w14:textId="7550FC53" w:rsidR="0030219D" w:rsidRDefault="00000000" w:rsidP="00CC459D">
      <w:pPr>
        <w:spacing w:before="240" w:after="240"/>
        <w:jc w:val="left"/>
      </w:pPr>
      <w:r>
        <w:t xml:space="preserve">Security is a core component of </w:t>
      </w:r>
      <w:proofErr w:type="spellStart"/>
      <w:r w:rsidR="007F4C5B">
        <w:t>NetCommand</w:t>
      </w:r>
      <w:proofErr w:type="spellEnd"/>
      <w:r>
        <w:t>, ensuring all network changes are executed through AES-256 encrypted channels, with multi-factor authentication (MFA) options available for controlled access. These security measures prevent unauthorized modifications, maintaining the integrity and reliability of network configurations. Additionally, the system integrates Ansible automation, enabling users to execute playbooks for VLAN creation, access port assignments, and trunk configurations. This functionality ensures automated, consistent, and efficient deployment of network settings across multiple devices.</w:t>
      </w:r>
    </w:p>
    <w:p w14:paraId="1DF3CE82" w14:textId="77777777" w:rsidR="0030219D" w:rsidRDefault="00000000" w:rsidP="00CC459D">
      <w:pPr>
        <w:spacing w:before="240" w:after="240"/>
        <w:jc w:val="left"/>
      </w:pPr>
      <w:r>
        <w:t xml:space="preserve">To support flexibility and secure local access, </w:t>
      </w:r>
      <w:proofErr w:type="spellStart"/>
      <w:r>
        <w:t>NetCommand</w:t>
      </w:r>
      <w:proofErr w:type="spellEnd"/>
      <w:r>
        <w:t xml:space="preserve"> allows direct USB-C connections to Raspberry Pi interfaces, eliminating the need for external networking dependencies. This capability ensures the system remains functional in isolated or high-security environments, providing reliable switch management without requiring internet access.</w:t>
      </w:r>
    </w:p>
    <w:p w14:paraId="1DF3CE83" w14:textId="77777777" w:rsidR="0030219D" w:rsidRDefault="00000000">
      <w:pPr>
        <w:pStyle w:val="Heading2"/>
        <w:spacing w:before="240" w:after="240"/>
        <w:ind w:left="0" w:firstLine="0"/>
      </w:pPr>
      <w:r>
        <w:t xml:space="preserve">2.2.  Constraints </w:t>
      </w:r>
    </w:p>
    <w:p w14:paraId="1DF3CE84" w14:textId="77777777" w:rsidR="0030219D" w:rsidRDefault="00000000">
      <w:pPr>
        <w:ind w:left="-5" w:right="49"/>
      </w:pPr>
      <w:r>
        <w:t xml:space="preserve">Table 2-2 describes several constraints imposed on the design process of </w:t>
      </w:r>
      <w:proofErr w:type="spellStart"/>
      <w:r>
        <w:t>NetCommand</w:t>
      </w:r>
      <w:proofErr w:type="spellEnd"/>
      <w:r>
        <w:t>.</w:t>
      </w:r>
    </w:p>
    <w:p w14:paraId="1DF3CE85" w14:textId="77777777" w:rsidR="0030219D" w:rsidRDefault="00000000">
      <w:pPr>
        <w:pStyle w:val="Heading1"/>
        <w:ind w:right="59"/>
      </w:pPr>
      <w:r>
        <w:t xml:space="preserve">Table 2-2: Constraints </w:t>
      </w:r>
    </w:p>
    <w:tbl>
      <w:tblPr>
        <w:tblStyle w:val="a0"/>
        <w:tblW w:w="9367" w:type="dxa"/>
        <w:tblInd w:w="-1" w:type="dxa"/>
        <w:tblLayout w:type="fixed"/>
        <w:tblLook w:val="0400" w:firstRow="0" w:lastRow="0" w:firstColumn="0" w:lastColumn="0" w:noHBand="0" w:noVBand="1"/>
      </w:tblPr>
      <w:tblGrid>
        <w:gridCol w:w="2057"/>
        <w:gridCol w:w="1590"/>
        <w:gridCol w:w="5720"/>
      </w:tblGrid>
      <w:tr w:rsidR="0030219D" w14:paraId="1DF3CE89" w14:textId="77777777">
        <w:trPr>
          <w:trHeight w:val="320"/>
        </w:trPr>
        <w:tc>
          <w:tcPr>
            <w:tcW w:w="2057" w:type="dxa"/>
            <w:tcBorders>
              <w:top w:val="nil"/>
              <w:left w:val="nil"/>
              <w:bottom w:val="nil"/>
              <w:right w:val="nil"/>
            </w:tcBorders>
            <w:shd w:val="clear" w:color="auto" w:fill="000000"/>
          </w:tcPr>
          <w:p w14:paraId="1DF3CE86" w14:textId="77777777" w:rsidR="0030219D" w:rsidRDefault="00000000">
            <w:pPr>
              <w:spacing w:line="259" w:lineRule="auto"/>
              <w:ind w:left="1" w:right="0"/>
              <w:jc w:val="left"/>
            </w:pPr>
            <w:r>
              <w:rPr>
                <w:b/>
                <w:color w:val="FFFFFF"/>
              </w:rPr>
              <w:t>Type</w:t>
            </w:r>
            <w:r>
              <w:rPr>
                <w:rFonts w:ascii="Calibri" w:eastAsia="Calibri" w:hAnsi="Calibri" w:cs="Calibri"/>
                <w:color w:val="FFFFFF"/>
                <w:sz w:val="24"/>
                <w:szCs w:val="24"/>
              </w:rPr>
              <w:t xml:space="preserve"> </w:t>
            </w:r>
          </w:p>
        </w:tc>
        <w:tc>
          <w:tcPr>
            <w:tcW w:w="1590" w:type="dxa"/>
            <w:tcBorders>
              <w:top w:val="nil"/>
              <w:left w:val="nil"/>
              <w:bottom w:val="nil"/>
              <w:right w:val="nil"/>
            </w:tcBorders>
            <w:shd w:val="clear" w:color="auto" w:fill="000000"/>
          </w:tcPr>
          <w:p w14:paraId="1DF3CE87" w14:textId="77777777" w:rsidR="0030219D" w:rsidRDefault="00000000">
            <w:pPr>
              <w:spacing w:line="259" w:lineRule="auto"/>
              <w:ind w:left="0" w:right="0"/>
              <w:jc w:val="left"/>
            </w:pPr>
            <w:r>
              <w:rPr>
                <w:b/>
                <w:color w:val="FFFFFF"/>
              </w:rPr>
              <w:t>Name</w:t>
            </w:r>
            <w:r>
              <w:rPr>
                <w:rFonts w:ascii="Calibri" w:eastAsia="Calibri" w:hAnsi="Calibri" w:cs="Calibri"/>
                <w:color w:val="FFFFFF"/>
                <w:sz w:val="24"/>
                <w:szCs w:val="24"/>
              </w:rPr>
              <w:t xml:space="preserve"> </w:t>
            </w:r>
          </w:p>
        </w:tc>
        <w:tc>
          <w:tcPr>
            <w:tcW w:w="5720" w:type="dxa"/>
            <w:tcBorders>
              <w:top w:val="nil"/>
              <w:left w:val="nil"/>
              <w:bottom w:val="nil"/>
              <w:right w:val="nil"/>
            </w:tcBorders>
            <w:shd w:val="clear" w:color="auto" w:fill="000000"/>
          </w:tcPr>
          <w:p w14:paraId="1DF3CE88" w14:textId="77777777" w:rsidR="0030219D" w:rsidRDefault="00000000">
            <w:pPr>
              <w:spacing w:line="259" w:lineRule="auto"/>
              <w:ind w:left="0" w:right="0"/>
              <w:jc w:val="left"/>
            </w:pPr>
            <w:r>
              <w:rPr>
                <w:b/>
                <w:color w:val="FFFFFF"/>
              </w:rPr>
              <w:t xml:space="preserve">Description </w:t>
            </w:r>
          </w:p>
        </w:tc>
      </w:tr>
      <w:tr w:rsidR="0030219D" w14:paraId="1DF3CE8D" w14:textId="77777777">
        <w:trPr>
          <w:trHeight w:val="450"/>
        </w:trPr>
        <w:tc>
          <w:tcPr>
            <w:tcW w:w="2057" w:type="dxa"/>
            <w:tcBorders>
              <w:top w:val="nil"/>
              <w:left w:val="single" w:sz="4" w:space="0" w:color="000000"/>
              <w:bottom w:val="single" w:sz="4" w:space="0" w:color="000000"/>
              <w:right w:val="single" w:sz="4" w:space="0" w:color="000000"/>
            </w:tcBorders>
          </w:tcPr>
          <w:p w14:paraId="1DF3CE8A" w14:textId="77777777" w:rsidR="0030219D" w:rsidRDefault="00000000">
            <w:pPr>
              <w:spacing w:line="259" w:lineRule="auto"/>
              <w:ind w:left="1" w:right="0"/>
              <w:jc w:val="left"/>
            </w:pPr>
            <w:r>
              <w:t xml:space="preserve">Economic </w:t>
            </w:r>
          </w:p>
        </w:tc>
        <w:tc>
          <w:tcPr>
            <w:tcW w:w="1590" w:type="dxa"/>
            <w:tcBorders>
              <w:top w:val="nil"/>
              <w:left w:val="single" w:sz="4" w:space="0" w:color="000000"/>
              <w:bottom w:val="single" w:sz="4" w:space="0" w:color="000000"/>
              <w:right w:val="single" w:sz="4" w:space="0" w:color="000000"/>
            </w:tcBorders>
          </w:tcPr>
          <w:p w14:paraId="1DF3CE8B" w14:textId="77777777" w:rsidR="0030219D" w:rsidRDefault="00000000">
            <w:pPr>
              <w:spacing w:line="259" w:lineRule="auto"/>
              <w:ind w:left="0" w:right="0"/>
              <w:jc w:val="left"/>
            </w:pPr>
            <w:r>
              <w:t>Budget</w:t>
            </w:r>
          </w:p>
        </w:tc>
        <w:tc>
          <w:tcPr>
            <w:tcW w:w="5720" w:type="dxa"/>
            <w:tcBorders>
              <w:top w:val="nil"/>
              <w:left w:val="single" w:sz="4" w:space="0" w:color="000000"/>
              <w:bottom w:val="single" w:sz="4" w:space="0" w:color="000000"/>
              <w:right w:val="single" w:sz="4" w:space="0" w:color="000000"/>
            </w:tcBorders>
          </w:tcPr>
          <w:p w14:paraId="1DF3CE8C" w14:textId="77777777" w:rsidR="0030219D" w:rsidRDefault="00000000">
            <w:pPr>
              <w:spacing w:line="259" w:lineRule="auto"/>
              <w:ind w:left="0" w:right="0"/>
              <w:jc w:val="left"/>
            </w:pPr>
            <w:r>
              <w:t>The funds allocated to this project may not exceed $1000.</w:t>
            </w:r>
          </w:p>
        </w:tc>
      </w:tr>
      <w:tr w:rsidR="0030219D" w14:paraId="1DF3CE91" w14:textId="77777777">
        <w:trPr>
          <w:trHeight w:val="501"/>
        </w:trPr>
        <w:tc>
          <w:tcPr>
            <w:tcW w:w="2057" w:type="dxa"/>
            <w:tcBorders>
              <w:top w:val="single" w:sz="4" w:space="0" w:color="000000"/>
              <w:left w:val="single" w:sz="4" w:space="0" w:color="000000"/>
              <w:bottom w:val="single" w:sz="4" w:space="0" w:color="000000"/>
              <w:right w:val="single" w:sz="4" w:space="0" w:color="000000"/>
            </w:tcBorders>
          </w:tcPr>
          <w:p w14:paraId="1DF3CE8E" w14:textId="77777777" w:rsidR="0030219D" w:rsidRDefault="00000000">
            <w:pPr>
              <w:spacing w:line="259" w:lineRule="auto"/>
              <w:ind w:left="1" w:right="0"/>
              <w:jc w:val="left"/>
            </w:pPr>
            <w:r>
              <w:t>Economic</w:t>
            </w:r>
          </w:p>
        </w:tc>
        <w:tc>
          <w:tcPr>
            <w:tcW w:w="1590" w:type="dxa"/>
            <w:tcBorders>
              <w:top w:val="single" w:sz="4" w:space="0" w:color="000000"/>
              <w:left w:val="single" w:sz="4" w:space="0" w:color="000000"/>
              <w:bottom w:val="single" w:sz="4" w:space="0" w:color="000000"/>
              <w:right w:val="single" w:sz="4" w:space="0" w:color="000000"/>
            </w:tcBorders>
          </w:tcPr>
          <w:p w14:paraId="1DF3CE8F" w14:textId="77777777" w:rsidR="0030219D" w:rsidRDefault="00000000">
            <w:pPr>
              <w:spacing w:line="259" w:lineRule="auto"/>
              <w:ind w:left="0" w:right="0"/>
              <w:jc w:val="left"/>
            </w:pPr>
            <w:r>
              <w:t>Time</w:t>
            </w:r>
          </w:p>
        </w:tc>
        <w:tc>
          <w:tcPr>
            <w:tcW w:w="5720" w:type="dxa"/>
            <w:tcBorders>
              <w:top w:val="single" w:sz="4" w:space="0" w:color="000000"/>
              <w:left w:val="single" w:sz="4" w:space="0" w:color="000000"/>
              <w:bottom w:val="single" w:sz="4" w:space="0" w:color="000000"/>
              <w:right w:val="single" w:sz="4" w:space="0" w:color="000000"/>
            </w:tcBorders>
          </w:tcPr>
          <w:p w14:paraId="1DF3CE90" w14:textId="77777777" w:rsidR="0030219D" w:rsidRDefault="00000000">
            <w:pPr>
              <w:spacing w:line="259" w:lineRule="auto"/>
              <w:ind w:left="0" w:right="0"/>
              <w:jc w:val="left"/>
            </w:pPr>
            <w:r>
              <w:t xml:space="preserve">The development of the </w:t>
            </w:r>
            <w:proofErr w:type="spellStart"/>
            <w:r>
              <w:t>NetCommand</w:t>
            </w:r>
            <w:proofErr w:type="spellEnd"/>
            <w:r>
              <w:t xml:space="preserve"> system follows a two-semester timeline.</w:t>
            </w:r>
          </w:p>
        </w:tc>
      </w:tr>
      <w:tr w:rsidR="0030219D" w14:paraId="1DF3CE95" w14:textId="77777777">
        <w:trPr>
          <w:trHeight w:val="615"/>
        </w:trPr>
        <w:tc>
          <w:tcPr>
            <w:tcW w:w="2057" w:type="dxa"/>
            <w:tcBorders>
              <w:top w:val="single" w:sz="4" w:space="0" w:color="000000"/>
              <w:left w:val="single" w:sz="4" w:space="0" w:color="000000"/>
              <w:bottom w:val="single" w:sz="4" w:space="0" w:color="000000"/>
              <w:right w:val="single" w:sz="4" w:space="0" w:color="000000"/>
            </w:tcBorders>
          </w:tcPr>
          <w:p w14:paraId="1DF3CE92" w14:textId="77777777" w:rsidR="0030219D" w:rsidRDefault="00000000">
            <w:pPr>
              <w:spacing w:line="259" w:lineRule="auto"/>
              <w:ind w:left="1" w:right="0"/>
              <w:jc w:val="left"/>
            </w:pPr>
            <w:r>
              <w:t>Manufacturability</w:t>
            </w:r>
          </w:p>
        </w:tc>
        <w:tc>
          <w:tcPr>
            <w:tcW w:w="1590" w:type="dxa"/>
            <w:tcBorders>
              <w:top w:val="single" w:sz="4" w:space="0" w:color="000000"/>
              <w:left w:val="single" w:sz="4" w:space="0" w:color="000000"/>
              <w:bottom w:val="single" w:sz="4" w:space="0" w:color="000000"/>
              <w:right w:val="single" w:sz="4" w:space="0" w:color="000000"/>
            </w:tcBorders>
          </w:tcPr>
          <w:p w14:paraId="1DF3CE93" w14:textId="77777777" w:rsidR="0030219D" w:rsidRDefault="00000000">
            <w:pPr>
              <w:spacing w:line="259" w:lineRule="auto"/>
              <w:ind w:left="0" w:right="0"/>
              <w:jc w:val="left"/>
            </w:pPr>
            <w:r>
              <w:t>Size</w:t>
            </w:r>
          </w:p>
        </w:tc>
        <w:tc>
          <w:tcPr>
            <w:tcW w:w="5720" w:type="dxa"/>
            <w:tcBorders>
              <w:top w:val="single" w:sz="4" w:space="0" w:color="000000"/>
              <w:left w:val="single" w:sz="4" w:space="0" w:color="000000"/>
              <w:bottom w:val="single" w:sz="4" w:space="0" w:color="000000"/>
              <w:right w:val="single" w:sz="4" w:space="0" w:color="000000"/>
            </w:tcBorders>
          </w:tcPr>
          <w:p w14:paraId="1DF3CE94" w14:textId="77777777" w:rsidR="0030219D" w:rsidRDefault="00000000">
            <w:pPr>
              <w:spacing w:line="259" w:lineRule="auto"/>
              <w:ind w:left="0" w:right="0"/>
              <w:jc w:val="left"/>
            </w:pPr>
            <w:r>
              <w:t xml:space="preserve">The physical dimensions of the </w:t>
            </w:r>
            <w:proofErr w:type="spellStart"/>
            <w:r>
              <w:t>NetCommand</w:t>
            </w:r>
            <w:proofErr w:type="spellEnd"/>
            <w:r>
              <w:t xml:space="preserve"> rack plug-in must be thinner than 2.5” and not exceed a length of 19”.</w:t>
            </w:r>
          </w:p>
        </w:tc>
      </w:tr>
      <w:tr w:rsidR="0030219D" w14:paraId="1DF3CE99" w14:textId="77777777">
        <w:trPr>
          <w:trHeight w:val="744"/>
        </w:trPr>
        <w:tc>
          <w:tcPr>
            <w:tcW w:w="2057" w:type="dxa"/>
            <w:tcBorders>
              <w:top w:val="single" w:sz="4" w:space="0" w:color="000000"/>
              <w:left w:val="single" w:sz="4" w:space="0" w:color="000000"/>
              <w:bottom w:val="single" w:sz="4" w:space="0" w:color="000000"/>
              <w:right w:val="single" w:sz="4" w:space="0" w:color="000000"/>
            </w:tcBorders>
          </w:tcPr>
          <w:p w14:paraId="1DF3CE96" w14:textId="77777777" w:rsidR="0030219D" w:rsidRDefault="00000000">
            <w:pPr>
              <w:spacing w:line="259" w:lineRule="auto"/>
              <w:ind w:left="1" w:right="0"/>
              <w:jc w:val="left"/>
            </w:pPr>
            <w:r>
              <w:t xml:space="preserve">Health and Safety </w:t>
            </w:r>
          </w:p>
        </w:tc>
        <w:tc>
          <w:tcPr>
            <w:tcW w:w="1590" w:type="dxa"/>
            <w:tcBorders>
              <w:top w:val="single" w:sz="4" w:space="0" w:color="000000"/>
              <w:left w:val="single" w:sz="4" w:space="0" w:color="000000"/>
              <w:bottom w:val="single" w:sz="4" w:space="0" w:color="000000"/>
              <w:right w:val="single" w:sz="4" w:space="0" w:color="000000"/>
            </w:tcBorders>
          </w:tcPr>
          <w:p w14:paraId="1DF3CE97" w14:textId="77777777" w:rsidR="0030219D" w:rsidRDefault="00000000">
            <w:pPr>
              <w:spacing w:line="259" w:lineRule="auto"/>
              <w:ind w:left="0" w:right="0"/>
              <w:jc w:val="left"/>
            </w:pPr>
            <w:r>
              <w:t xml:space="preserve">Safety </w:t>
            </w:r>
          </w:p>
        </w:tc>
        <w:tc>
          <w:tcPr>
            <w:tcW w:w="5720" w:type="dxa"/>
            <w:tcBorders>
              <w:top w:val="single" w:sz="4" w:space="0" w:color="000000"/>
              <w:left w:val="single" w:sz="4" w:space="0" w:color="000000"/>
              <w:bottom w:val="single" w:sz="4" w:space="0" w:color="000000"/>
              <w:right w:val="single" w:sz="4" w:space="0" w:color="000000"/>
            </w:tcBorders>
          </w:tcPr>
          <w:p w14:paraId="1DF3CE98" w14:textId="77777777" w:rsidR="0030219D" w:rsidRDefault="00000000">
            <w:pPr>
              <w:spacing w:after="2" w:line="229" w:lineRule="auto"/>
              <w:ind w:left="0" w:right="0"/>
              <w:jc w:val="left"/>
            </w:pPr>
            <w:r>
              <w:t xml:space="preserve">To avoid injury to the user, </w:t>
            </w:r>
            <w:proofErr w:type="spellStart"/>
            <w:r>
              <w:t>NetCommand</w:t>
            </w:r>
            <w:proofErr w:type="spellEnd"/>
            <w:r>
              <w:t xml:space="preserve"> is built with a </w:t>
            </w:r>
            <w:proofErr w:type="gramStart"/>
            <w:r>
              <w:t>hard shell</w:t>
            </w:r>
            <w:proofErr w:type="gramEnd"/>
            <w:r>
              <w:t xml:space="preserve"> module around the Raspberry Pi and other connection points.</w:t>
            </w:r>
          </w:p>
        </w:tc>
      </w:tr>
      <w:tr w:rsidR="00393619" w14:paraId="75E91587" w14:textId="77777777">
        <w:trPr>
          <w:trHeight w:val="744"/>
        </w:trPr>
        <w:tc>
          <w:tcPr>
            <w:tcW w:w="2057" w:type="dxa"/>
            <w:tcBorders>
              <w:top w:val="single" w:sz="4" w:space="0" w:color="000000"/>
              <w:left w:val="single" w:sz="4" w:space="0" w:color="000000"/>
              <w:bottom w:val="single" w:sz="4" w:space="0" w:color="000000"/>
              <w:right w:val="single" w:sz="4" w:space="0" w:color="000000"/>
            </w:tcBorders>
          </w:tcPr>
          <w:p w14:paraId="0EB44DAC" w14:textId="382D06CF" w:rsidR="00393619" w:rsidRDefault="00FD59F5">
            <w:pPr>
              <w:spacing w:line="259" w:lineRule="auto"/>
              <w:ind w:left="1" w:right="0"/>
              <w:jc w:val="left"/>
            </w:pPr>
            <w:r>
              <w:t>Health and Safety</w:t>
            </w:r>
          </w:p>
        </w:tc>
        <w:tc>
          <w:tcPr>
            <w:tcW w:w="1590" w:type="dxa"/>
            <w:tcBorders>
              <w:top w:val="single" w:sz="4" w:space="0" w:color="000000"/>
              <w:left w:val="single" w:sz="4" w:space="0" w:color="000000"/>
              <w:bottom w:val="single" w:sz="4" w:space="0" w:color="000000"/>
              <w:right w:val="single" w:sz="4" w:space="0" w:color="000000"/>
            </w:tcBorders>
          </w:tcPr>
          <w:p w14:paraId="361483BF" w14:textId="30F45599" w:rsidR="00393619" w:rsidRDefault="00AE046E">
            <w:pPr>
              <w:spacing w:line="259" w:lineRule="auto"/>
              <w:ind w:left="0" w:right="0"/>
              <w:jc w:val="left"/>
            </w:pPr>
            <w:r>
              <w:t>Security</w:t>
            </w:r>
          </w:p>
        </w:tc>
        <w:tc>
          <w:tcPr>
            <w:tcW w:w="5720" w:type="dxa"/>
            <w:tcBorders>
              <w:top w:val="single" w:sz="4" w:space="0" w:color="000000"/>
              <w:left w:val="single" w:sz="4" w:space="0" w:color="000000"/>
              <w:bottom w:val="single" w:sz="4" w:space="0" w:color="000000"/>
              <w:right w:val="single" w:sz="4" w:space="0" w:color="000000"/>
            </w:tcBorders>
          </w:tcPr>
          <w:p w14:paraId="4C0EFC12" w14:textId="304317DE" w:rsidR="00393619" w:rsidRDefault="003A7760">
            <w:pPr>
              <w:spacing w:after="2" w:line="229" w:lineRule="auto"/>
              <w:ind w:left="0" w:right="0"/>
              <w:jc w:val="left"/>
            </w:pPr>
            <w:r>
              <w:t xml:space="preserve">Utilizing encryption and </w:t>
            </w:r>
            <w:r w:rsidR="00D378C0">
              <w:t xml:space="preserve">security </w:t>
            </w:r>
            <w:proofErr w:type="gramStart"/>
            <w:r w:rsidR="00D378C0">
              <w:t>standard</w:t>
            </w:r>
            <w:proofErr w:type="gramEnd"/>
            <w:r w:rsidR="00D378C0">
              <w:t xml:space="preserve"> will limit the amount risk for possible infiltration and unauthoriz</w:t>
            </w:r>
            <w:r w:rsidR="00D848C0">
              <w:t xml:space="preserve">ed </w:t>
            </w:r>
            <w:r w:rsidR="00DD4B08">
              <w:t>access.</w:t>
            </w:r>
            <w:r w:rsidR="00D378C0">
              <w:t xml:space="preserve"> </w:t>
            </w:r>
          </w:p>
        </w:tc>
      </w:tr>
    </w:tbl>
    <w:p w14:paraId="1DF3CE9A" w14:textId="77777777" w:rsidR="0030219D" w:rsidRDefault="00000000">
      <w:pPr>
        <w:spacing w:after="165" w:line="259" w:lineRule="auto"/>
        <w:ind w:left="0" w:right="0"/>
        <w:jc w:val="left"/>
      </w:pPr>
      <w:r>
        <w:rPr>
          <w:rFonts w:ascii="Calibri" w:eastAsia="Calibri" w:hAnsi="Calibri" w:cs="Calibri"/>
          <w:sz w:val="24"/>
          <w:szCs w:val="24"/>
        </w:rPr>
        <w:t xml:space="preserve"> </w:t>
      </w:r>
    </w:p>
    <w:p w14:paraId="1DF3CE9B" w14:textId="77777777" w:rsidR="0030219D" w:rsidRDefault="00000000" w:rsidP="00CC459D">
      <w:pPr>
        <w:spacing w:before="240" w:after="240"/>
        <w:jc w:val="left"/>
      </w:pPr>
      <w:r>
        <w:t xml:space="preserve">The total budget allocated for the </w:t>
      </w:r>
      <w:proofErr w:type="spellStart"/>
      <w:r>
        <w:t>NetCommand</w:t>
      </w:r>
      <w:proofErr w:type="spellEnd"/>
      <w:r>
        <w:t xml:space="preserve"> system is $1,000, as specified under the “Budget” constraint. This funding must cover all necessary hardware, software, and prototyping costs, ensuring a cost-effective development process. The project is also subject to the “Time” constraint, which requires that all development and testing be completed within a two-semester timeline to meet academic deadlines.</w:t>
      </w:r>
    </w:p>
    <w:p w14:paraId="1DF3CE9C" w14:textId="77777777" w:rsidR="0030219D" w:rsidRDefault="00000000" w:rsidP="00CC459D">
      <w:pPr>
        <w:spacing w:before="240" w:after="240"/>
        <w:jc w:val="left"/>
      </w:pPr>
      <w:r>
        <w:t xml:space="preserve">To ensure compatibility with standard networking infrastructure, the “Size” constraint mandates that the rack-mounted module must be thinner than 2.5 inches and no longer than 19 inches. This ensures that </w:t>
      </w:r>
      <w:proofErr w:type="spellStart"/>
      <w:r>
        <w:t>NetCommand</w:t>
      </w:r>
      <w:proofErr w:type="spellEnd"/>
      <w:r>
        <w:t xml:space="preserve"> can be seamlessly integrated into existing network racks without exceeding space limitations.</w:t>
      </w:r>
    </w:p>
    <w:p w14:paraId="1DF3CE9D" w14:textId="77777777" w:rsidR="0030219D" w:rsidRDefault="00000000" w:rsidP="00CC459D">
      <w:pPr>
        <w:spacing w:before="240" w:after="240"/>
        <w:jc w:val="left"/>
      </w:pPr>
      <w:r>
        <w:t>The “Safety” constraint addresses potential risks associated with exposed electrical components. To prevent injury, a durable hardshell casing encloses the Raspberry Pi and all connection points, reducing the risk of accidental contact with electrical circuits.</w:t>
      </w:r>
    </w:p>
    <w:p w14:paraId="1DF3CE9E" w14:textId="77777777" w:rsidR="0030219D" w:rsidRDefault="00000000" w:rsidP="00CC459D">
      <w:pPr>
        <w:spacing w:before="240" w:after="240"/>
        <w:jc w:val="left"/>
      </w:pPr>
      <w:r>
        <w:lastRenderedPageBreak/>
        <w:t>Enclosing electronic components introduces potential overheating concerns, making ventilation essential for maintaining system stability. The “Ventilation” constraint specifies that vents and fans are incorporated into the housing to regulate internal temperature and prevent heat-related damage to sensitive components.</w:t>
      </w:r>
    </w:p>
    <w:p w14:paraId="1DF3CE9F" w14:textId="77777777" w:rsidR="0030219D" w:rsidRDefault="0030219D">
      <w:pPr>
        <w:spacing w:after="185"/>
        <w:ind w:left="-5" w:right="49"/>
      </w:pPr>
    </w:p>
    <w:p w14:paraId="1DF3CEA0" w14:textId="69DDE9BE" w:rsidR="0030219D" w:rsidRDefault="00000000">
      <w:pPr>
        <w:pStyle w:val="Heading2"/>
        <w:ind w:left="-5" w:firstLine="0"/>
      </w:pPr>
      <w:r>
        <w:t xml:space="preserve">2.3. Standards </w:t>
      </w:r>
    </w:p>
    <w:p w14:paraId="1DF3CEA1" w14:textId="77777777" w:rsidR="0030219D" w:rsidRDefault="00000000">
      <w:pPr>
        <w:ind w:left="-5" w:right="49"/>
      </w:pPr>
      <w:r>
        <w:t xml:space="preserve">Table 2-3 lists all standards </w:t>
      </w:r>
      <w:r>
        <w:rPr>
          <w:color w:val="444746"/>
        </w:rPr>
        <w:t xml:space="preserve">to which </w:t>
      </w:r>
      <w:proofErr w:type="spellStart"/>
      <w:r>
        <w:rPr>
          <w:color w:val="444746"/>
        </w:rPr>
        <w:t>NetCommand</w:t>
      </w:r>
      <w:proofErr w:type="spellEnd"/>
      <w:r>
        <w:rPr>
          <w:color w:val="444746"/>
        </w:rPr>
        <w:t xml:space="preserve"> adheres</w:t>
      </w:r>
      <w:r>
        <w:t>; these are technology standards as well as industry standards.</w:t>
      </w:r>
    </w:p>
    <w:p w14:paraId="1DF3CEA2" w14:textId="77777777" w:rsidR="0030219D" w:rsidRDefault="00000000">
      <w:pPr>
        <w:pStyle w:val="Heading1"/>
        <w:ind w:right="55"/>
      </w:pPr>
      <w:r>
        <w:t xml:space="preserve">Table 2-3: Standards </w:t>
      </w:r>
    </w:p>
    <w:tbl>
      <w:tblPr>
        <w:tblStyle w:val="a1"/>
        <w:tblW w:w="9357" w:type="dxa"/>
        <w:tblInd w:w="4" w:type="dxa"/>
        <w:tblLayout w:type="fixed"/>
        <w:tblLook w:val="0400" w:firstRow="0" w:lastRow="0" w:firstColumn="0" w:lastColumn="0" w:noHBand="0" w:noVBand="1"/>
      </w:tblPr>
      <w:tblGrid>
        <w:gridCol w:w="1593"/>
        <w:gridCol w:w="4336"/>
        <w:gridCol w:w="3428"/>
      </w:tblGrid>
      <w:tr w:rsidR="0030219D" w14:paraId="1DF3CEA6" w14:textId="77777777">
        <w:trPr>
          <w:trHeight w:val="505"/>
        </w:trPr>
        <w:tc>
          <w:tcPr>
            <w:tcW w:w="1593" w:type="dxa"/>
            <w:tcBorders>
              <w:top w:val="nil"/>
              <w:left w:val="nil"/>
              <w:bottom w:val="nil"/>
              <w:right w:val="nil"/>
            </w:tcBorders>
            <w:shd w:val="clear" w:color="auto" w:fill="000000"/>
          </w:tcPr>
          <w:p w14:paraId="1DF3CEA3" w14:textId="77777777" w:rsidR="0030219D" w:rsidRDefault="00000000">
            <w:pPr>
              <w:spacing w:line="259" w:lineRule="auto"/>
              <w:ind w:left="6" w:right="0"/>
              <w:jc w:val="left"/>
            </w:pPr>
            <w:r>
              <w:rPr>
                <w:b/>
                <w:color w:val="FFFFFF"/>
              </w:rPr>
              <w:t>Specific Standard</w:t>
            </w:r>
            <w:r>
              <w:rPr>
                <w:rFonts w:ascii="Calibri" w:eastAsia="Calibri" w:hAnsi="Calibri" w:cs="Calibri"/>
                <w:color w:val="FFFFFF"/>
                <w:sz w:val="24"/>
                <w:szCs w:val="24"/>
              </w:rPr>
              <w:t xml:space="preserve"> </w:t>
            </w:r>
          </w:p>
        </w:tc>
        <w:tc>
          <w:tcPr>
            <w:tcW w:w="4336" w:type="dxa"/>
            <w:tcBorders>
              <w:top w:val="nil"/>
              <w:left w:val="nil"/>
              <w:bottom w:val="nil"/>
              <w:right w:val="nil"/>
            </w:tcBorders>
            <w:shd w:val="clear" w:color="auto" w:fill="000000"/>
          </w:tcPr>
          <w:p w14:paraId="1DF3CEA4" w14:textId="77777777" w:rsidR="0030219D" w:rsidRDefault="00000000">
            <w:pPr>
              <w:spacing w:line="259" w:lineRule="auto"/>
              <w:ind w:left="0" w:right="0"/>
              <w:jc w:val="left"/>
            </w:pPr>
            <w:r>
              <w:rPr>
                <w:b/>
                <w:color w:val="FFFFFF"/>
              </w:rPr>
              <w:t>Standard Document</w:t>
            </w:r>
            <w:r>
              <w:rPr>
                <w:rFonts w:ascii="Calibri" w:eastAsia="Calibri" w:hAnsi="Calibri" w:cs="Calibri"/>
                <w:color w:val="FFFFFF"/>
                <w:sz w:val="24"/>
                <w:szCs w:val="24"/>
              </w:rPr>
              <w:t xml:space="preserve"> </w:t>
            </w:r>
          </w:p>
        </w:tc>
        <w:tc>
          <w:tcPr>
            <w:tcW w:w="3428" w:type="dxa"/>
            <w:tcBorders>
              <w:top w:val="nil"/>
              <w:left w:val="nil"/>
              <w:bottom w:val="nil"/>
              <w:right w:val="nil"/>
            </w:tcBorders>
            <w:shd w:val="clear" w:color="auto" w:fill="000000"/>
          </w:tcPr>
          <w:p w14:paraId="1DF3CEA5" w14:textId="77777777" w:rsidR="0030219D" w:rsidRDefault="00000000">
            <w:pPr>
              <w:spacing w:line="259" w:lineRule="auto"/>
              <w:ind w:left="0" w:right="0"/>
              <w:jc w:val="left"/>
            </w:pPr>
            <w:r>
              <w:rPr>
                <w:b/>
                <w:color w:val="FFFFFF"/>
              </w:rPr>
              <w:t>Specification / Application</w:t>
            </w:r>
            <w:r>
              <w:rPr>
                <w:rFonts w:ascii="Calibri" w:eastAsia="Calibri" w:hAnsi="Calibri" w:cs="Calibri"/>
                <w:color w:val="FFFFFF"/>
                <w:sz w:val="24"/>
                <w:szCs w:val="24"/>
              </w:rPr>
              <w:t xml:space="preserve"> </w:t>
            </w:r>
          </w:p>
        </w:tc>
      </w:tr>
      <w:tr w:rsidR="0030219D" w14:paraId="1DF3CEAA" w14:textId="77777777">
        <w:trPr>
          <w:trHeight w:val="1225"/>
        </w:trPr>
        <w:tc>
          <w:tcPr>
            <w:tcW w:w="1593" w:type="dxa"/>
            <w:tcBorders>
              <w:top w:val="nil"/>
              <w:left w:val="single" w:sz="4" w:space="0" w:color="000000"/>
              <w:bottom w:val="single" w:sz="4" w:space="0" w:color="000000"/>
              <w:right w:val="single" w:sz="4" w:space="0" w:color="000000"/>
            </w:tcBorders>
          </w:tcPr>
          <w:p w14:paraId="1DF3CEA7" w14:textId="77777777" w:rsidR="0030219D" w:rsidRDefault="00000000">
            <w:pPr>
              <w:spacing w:line="259" w:lineRule="auto"/>
              <w:ind w:left="6" w:right="0"/>
              <w:jc w:val="left"/>
            </w:pPr>
            <w:r>
              <w:t>IEEE Std 802.3-2018</w:t>
            </w:r>
          </w:p>
        </w:tc>
        <w:tc>
          <w:tcPr>
            <w:tcW w:w="4336" w:type="dxa"/>
            <w:tcBorders>
              <w:top w:val="nil"/>
              <w:left w:val="single" w:sz="4" w:space="0" w:color="000000"/>
              <w:bottom w:val="single" w:sz="4" w:space="0" w:color="000000"/>
              <w:right w:val="single" w:sz="4" w:space="0" w:color="000000"/>
            </w:tcBorders>
          </w:tcPr>
          <w:p w14:paraId="1DF3CEA8" w14:textId="77777777" w:rsidR="0030219D" w:rsidRDefault="00000000">
            <w:pPr>
              <w:spacing w:line="259" w:lineRule="auto"/>
              <w:ind w:left="0" w:right="0"/>
              <w:jc w:val="left"/>
            </w:pPr>
            <w:r>
              <w:t xml:space="preserve">IEEE Standard: </w:t>
            </w:r>
            <w:r>
              <w:rPr>
                <w:i/>
              </w:rPr>
              <w:t xml:space="preserve">IEEE Standard for Ethernet </w:t>
            </w:r>
            <w:r>
              <w:t>[6]</w:t>
            </w:r>
          </w:p>
        </w:tc>
        <w:tc>
          <w:tcPr>
            <w:tcW w:w="3428" w:type="dxa"/>
            <w:tcBorders>
              <w:top w:val="nil"/>
              <w:left w:val="single" w:sz="4" w:space="0" w:color="000000"/>
              <w:bottom w:val="single" w:sz="4" w:space="0" w:color="000000"/>
              <w:right w:val="single" w:sz="4" w:space="0" w:color="000000"/>
            </w:tcBorders>
          </w:tcPr>
          <w:p w14:paraId="1DF3CEA9" w14:textId="77777777" w:rsidR="0030219D" w:rsidRDefault="00000000">
            <w:pPr>
              <w:spacing w:line="259" w:lineRule="auto"/>
              <w:ind w:left="0" w:right="0"/>
              <w:jc w:val="left"/>
            </w:pPr>
            <w:r>
              <w:t>The application uses Ethernet connectivity to communicate with network switches, supporting various speeds (10Mbps to 10Gbps) for reliable device configuration.</w:t>
            </w:r>
          </w:p>
        </w:tc>
      </w:tr>
      <w:tr w:rsidR="0030219D" w14:paraId="1DF3CEAF" w14:textId="77777777">
        <w:trPr>
          <w:trHeight w:val="1226"/>
        </w:trPr>
        <w:tc>
          <w:tcPr>
            <w:tcW w:w="1593" w:type="dxa"/>
            <w:tcBorders>
              <w:top w:val="single" w:sz="4" w:space="0" w:color="000000"/>
              <w:left w:val="single" w:sz="4" w:space="0" w:color="000000"/>
              <w:bottom w:val="single" w:sz="4" w:space="0" w:color="000000"/>
              <w:right w:val="single" w:sz="4" w:space="0" w:color="000000"/>
            </w:tcBorders>
          </w:tcPr>
          <w:p w14:paraId="1DF3CEAB" w14:textId="77777777" w:rsidR="0030219D" w:rsidRDefault="00000000">
            <w:pPr>
              <w:spacing w:line="259" w:lineRule="auto"/>
              <w:ind w:left="6" w:right="0"/>
              <w:jc w:val="left"/>
            </w:pPr>
            <w:r>
              <w:t>IEEE Std 802.1Q-2018</w:t>
            </w:r>
          </w:p>
        </w:tc>
        <w:tc>
          <w:tcPr>
            <w:tcW w:w="4336" w:type="dxa"/>
            <w:tcBorders>
              <w:top w:val="single" w:sz="4" w:space="0" w:color="000000"/>
              <w:left w:val="single" w:sz="4" w:space="0" w:color="000000"/>
              <w:bottom w:val="single" w:sz="4" w:space="0" w:color="000000"/>
              <w:right w:val="single" w:sz="4" w:space="0" w:color="000000"/>
            </w:tcBorders>
          </w:tcPr>
          <w:p w14:paraId="1DF3CEAC" w14:textId="77777777" w:rsidR="0030219D" w:rsidRDefault="00000000">
            <w:pPr>
              <w:spacing w:line="231" w:lineRule="auto"/>
              <w:ind w:left="0" w:right="18"/>
              <w:jc w:val="left"/>
            </w:pPr>
            <w:r>
              <w:t xml:space="preserve">IEEE Standard: </w:t>
            </w:r>
            <w:r>
              <w:rPr>
                <w:i/>
              </w:rPr>
              <w:t>IEEE Standard for Local and Metropolitan Area Networks—Bridges and Bridged Networks</w:t>
            </w:r>
            <w:r>
              <w:t xml:space="preserve"> [7]</w:t>
            </w:r>
          </w:p>
          <w:p w14:paraId="1DF3CEAD" w14:textId="77777777" w:rsidR="0030219D" w:rsidRDefault="00000000">
            <w:pPr>
              <w:spacing w:line="259" w:lineRule="auto"/>
              <w:ind w:left="0" w:right="0"/>
              <w:jc w:val="left"/>
            </w:pPr>
            <w:r>
              <w:t xml:space="preserve"> </w:t>
            </w:r>
          </w:p>
        </w:tc>
        <w:tc>
          <w:tcPr>
            <w:tcW w:w="3428" w:type="dxa"/>
            <w:tcBorders>
              <w:top w:val="single" w:sz="4" w:space="0" w:color="000000"/>
              <w:left w:val="single" w:sz="4" w:space="0" w:color="000000"/>
              <w:bottom w:val="single" w:sz="4" w:space="0" w:color="000000"/>
              <w:right w:val="single" w:sz="4" w:space="0" w:color="000000"/>
            </w:tcBorders>
          </w:tcPr>
          <w:p w14:paraId="1DF3CEAE" w14:textId="77777777" w:rsidR="0030219D" w:rsidRDefault="00000000">
            <w:pPr>
              <w:spacing w:line="259" w:lineRule="auto"/>
              <w:ind w:left="0" w:right="0"/>
              <w:jc w:val="left"/>
            </w:pPr>
            <w:r>
              <w:t>The backend implements VLAN tagging functionality, allowing users to configure virtual networks through the tablet interface without manual CLI commands.</w:t>
            </w:r>
          </w:p>
        </w:tc>
      </w:tr>
      <w:tr w:rsidR="0030219D" w14:paraId="1DF3CEB3" w14:textId="77777777">
        <w:trPr>
          <w:trHeight w:val="1230"/>
        </w:trPr>
        <w:tc>
          <w:tcPr>
            <w:tcW w:w="1593" w:type="dxa"/>
            <w:tcBorders>
              <w:top w:val="single" w:sz="4" w:space="0" w:color="000000"/>
              <w:left w:val="single" w:sz="4" w:space="0" w:color="000000"/>
              <w:bottom w:val="single" w:sz="4" w:space="0" w:color="000000"/>
              <w:right w:val="single" w:sz="4" w:space="0" w:color="000000"/>
            </w:tcBorders>
          </w:tcPr>
          <w:p w14:paraId="1DF3CEB0" w14:textId="77777777" w:rsidR="0030219D" w:rsidRDefault="00000000">
            <w:pPr>
              <w:spacing w:line="259" w:lineRule="auto"/>
              <w:ind w:left="6" w:right="0"/>
              <w:jc w:val="left"/>
            </w:pPr>
            <w:r>
              <w:t>IEEE Std 802.1D-2004</w:t>
            </w:r>
          </w:p>
        </w:tc>
        <w:tc>
          <w:tcPr>
            <w:tcW w:w="4336" w:type="dxa"/>
            <w:tcBorders>
              <w:top w:val="single" w:sz="4" w:space="0" w:color="000000"/>
              <w:left w:val="single" w:sz="4" w:space="0" w:color="000000"/>
              <w:bottom w:val="single" w:sz="4" w:space="0" w:color="000000"/>
              <w:right w:val="single" w:sz="4" w:space="0" w:color="000000"/>
            </w:tcBorders>
          </w:tcPr>
          <w:p w14:paraId="1DF3CEB1" w14:textId="77777777" w:rsidR="0030219D" w:rsidRDefault="00000000">
            <w:pPr>
              <w:spacing w:line="259" w:lineRule="auto"/>
              <w:ind w:left="0" w:right="0"/>
              <w:jc w:val="left"/>
            </w:pPr>
            <w:r>
              <w:t xml:space="preserve">IEEE Standard: </w:t>
            </w:r>
            <w:r>
              <w:rPr>
                <w:i/>
              </w:rPr>
              <w:t xml:space="preserve">IEEE Standard for Local and Metropolitan Area Networks—Media Access Control (MAC) Bridges </w:t>
            </w:r>
            <w:r>
              <w:t>[8]</w:t>
            </w:r>
          </w:p>
        </w:tc>
        <w:tc>
          <w:tcPr>
            <w:tcW w:w="3428" w:type="dxa"/>
            <w:tcBorders>
              <w:top w:val="single" w:sz="4" w:space="0" w:color="000000"/>
              <w:left w:val="single" w:sz="4" w:space="0" w:color="000000"/>
              <w:bottom w:val="single" w:sz="4" w:space="0" w:color="000000"/>
              <w:right w:val="single" w:sz="4" w:space="0" w:color="000000"/>
            </w:tcBorders>
          </w:tcPr>
          <w:p w14:paraId="1DF3CEB2" w14:textId="77777777" w:rsidR="0030219D" w:rsidRDefault="00000000">
            <w:pPr>
              <w:spacing w:line="259" w:lineRule="auto"/>
              <w:ind w:left="0" w:right="0"/>
              <w:jc w:val="left"/>
            </w:pPr>
            <w:r>
              <w:t xml:space="preserve">The system supports Spanning Tree Protocol configuration to prevent network loops when setting up switch interconnections. </w:t>
            </w:r>
          </w:p>
        </w:tc>
      </w:tr>
      <w:tr w:rsidR="0030219D" w14:paraId="1DF3CEB7" w14:textId="77777777">
        <w:trPr>
          <w:trHeight w:val="1230"/>
        </w:trPr>
        <w:tc>
          <w:tcPr>
            <w:tcW w:w="1593" w:type="dxa"/>
            <w:tcBorders>
              <w:top w:val="single" w:sz="4" w:space="0" w:color="000000"/>
              <w:left w:val="single" w:sz="4" w:space="0" w:color="000000"/>
              <w:bottom w:val="single" w:sz="4" w:space="0" w:color="000000"/>
              <w:right w:val="single" w:sz="4" w:space="0" w:color="000000"/>
            </w:tcBorders>
          </w:tcPr>
          <w:p w14:paraId="1DF3CEB4" w14:textId="77777777" w:rsidR="0030219D" w:rsidRDefault="00000000">
            <w:pPr>
              <w:spacing w:line="259" w:lineRule="auto"/>
              <w:ind w:left="6" w:right="0"/>
              <w:jc w:val="left"/>
            </w:pPr>
            <w:r>
              <w:t>IEEE Std 802.1X-2020</w:t>
            </w:r>
          </w:p>
        </w:tc>
        <w:tc>
          <w:tcPr>
            <w:tcW w:w="4336" w:type="dxa"/>
            <w:tcBorders>
              <w:top w:val="single" w:sz="4" w:space="0" w:color="000000"/>
              <w:left w:val="single" w:sz="4" w:space="0" w:color="000000"/>
              <w:bottom w:val="single" w:sz="4" w:space="0" w:color="000000"/>
              <w:right w:val="single" w:sz="4" w:space="0" w:color="000000"/>
            </w:tcBorders>
          </w:tcPr>
          <w:p w14:paraId="1DF3CEB5" w14:textId="77777777" w:rsidR="0030219D" w:rsidRDefault="00000000">
            <w:pPr>
              <w:spacing w:line="259" w:lineRule="auto"/>
              <w:ind w:left="0" w:right="0"/>
            </w:pPr>
            <w:r>
              <w:t xml:space="preserve">IEEE Standard: </w:t>
            </w:r>
            <w:r>
              <w:rPr>
                <w:i/>
              </w:rPr>
              <w:t>IEEE Standard for Local and Metropolitan Area Networks—Port-Based Network Access Control</w:t>
            </w:r>
            <w:r>
              <w:t xml:space="preserve"> [9]</w:t>
            </w:r>
          </w:p>
        </w:tc>
        <w:tc>
          <w:tcPr>
            <w:tcW w:w="3428" w:type="dxa"/>
            <w:tcBorders>
              <w:top w:val="single" w:sz="4" w:space="0" w:color="000000"/>
              <w:left w:val="single" w:sz="4" w:space="0" w:color="000000"/>
              <w:bottom w:val="single" w:sz="4" w:space="0" w:color="000000"/>
              <w:right w:val="single" w:sz="4" w:space="0" w:color="000000"/>
            </w:tcBorders>
          </w:tcPr>
          <w:p w14:paraId="1DF3CEB6" w14:textId="77777777" w:rsidR="0030219D" w:rsidRDefault="00000000">
            <w:pPr>
              <w:spacing w:line="259" w:lineRule="auto"/>
              <w:ind w:left="0" w:right="0"/>
              <w:jc w:val="left"/>
            </w:pPr>
            <w:r>
              <w:t xml:space="preserve">The application enables configuration of port-based security features, protecting network access points from unauthorized connections. </w:t>
            </w:r>
          </w:p>
        </w:tc>
      </w:tr>
      <w:tr w:rsidR="0030219D" w14:paraId="1DF3CEBB" w14:textId="77777777">
        <w:trPr>
          <w:trHeight w:val="1230"/>
        </w:trPr>
        <w:tc>
          <w:tcPr>
            <w:tcW w:w="1593" w:type="dxa"/>
            <w:tcBorders>
              <w:top w:val="single" w:sz="4" w:space="0" w:color="000000"/>
              <w:left w:val="single" w:sz="4" w:space="0" w:color="000000"/>
              <w:bottom w:val="single" w:sz="4" w:space="0" w:color="000000"/>
              <w:right w:val="single" w:sz="4" w:space="0" w:color="000000"/>
            </w:tcBorders>
          </w:tcPr>
          <w:p w14:paraId="1DF3CEB8" w14:textId="77777777" w:rsidR="0030219D" w:rsidRDefault="00000000">
            <w:pPr>
              <w:spacing w:line="259" w:lineRule="auto"/>
              <w:ind w:left="6" w:right="0"/>
              <w:jc w:val="left"/>
            </w:pPr>
            <w:r>
              <w:t>Cisco Discovery Protocol (CDP)</w:t>
            </w:r>
          </w:p>
        </w:tc>
        <w:tc>
          <w:tcPr>
            <w:tcW w:w="4336" w:type="dxa"/>
            <w:tcBorders>
              <w:top w:val="single" w:sz="4" w:space="0" w:color="000000"/>
              <w:left w:val="single" w:sz="4" w:space="0" w:color="000000"/>
              <w:bottom w:val="single" w:sz="4" w:space="0" w:color="000000"/>
              <w:right w:val="single" w:sz="4" w:space="0" w:color="000000"/>
            </w:tcBorders>
          </w:tcPr>
          <w:p w14:paraId="1DF3CEB9" w14:textId="77777777" w:rsidR="0030219D" w:rsidRDefault="00000000">
            <w:pPr>
              <w:spacing w:line="259" w:lineRule="auto"/>
              <w:ind w:left="0" w:right="0"/>
              <w:jc w:val="left"/>
            </w:pPr>
            <w:r>
              <w:t>Cisco Systems, Inc., Proprietary Protocol (Ethernet type: 0x2000) [5]</w:t>
            </w:r>
          </w:p>
        </w:tc>
        <w:tc>
          <w:tcPr>
            <w:tcW w:w="3428" w:type="dxa"/>
            <w:tcBorders>
              <w:top w:val="single" w:sz="4" w:space="0" w:color="000000"/>
              <w:left w:val="single" w:sz="4" w:space="0" w:color="000000"/>
              <w:bottom w:val="single" w:sz="4" w:space="0" w:color="000000"/>
              <w:right w:val="single" w:sz="4" w:space="0" w:color="000000"/>
            </w:tcBorders>
          </w:tcPr>
          <w:p w14:paraId="1DF3CEBA" w14:textId="77777777" w:rsidR="0030219D" w:rsidRDefault="00000000">
            <w:pPr>
              <w:spacing w:after="2" w:line="229" w:lineRule="auto"/>
              <w:ind w:left="0" w:right="0"/>
              <w:jc w:val="left"/>
            </w:pPr>
            <w:r>
              <w:t>The backend utilizes CDP to automatically discover and identify Cisco switches on the network, gathering device information to streamline configuration.</w:t>
            </w:r>
          </w:p>
        </w:tc>
      </w:tr>
      <w:tr w:rsidR="0030219D" w14:paraId="1DF3CEBF" w14:textId="77777777">
        <w:trPr>
          <w:trHeight w:val="1047"/>
        </w:trPr>
        <w:tc>
          <w:tcPr>
            <w:tcW w:w="1593" w:type="dxa"/>
            <w:tcBorders>
              <w:top w:val="single" w:sz="4" w:space="0" w:color="000000"/>
              <w:left w:val="single" w:sz="4" w:space="0" w:color="000000"/>
              <w:bottom w:val="single" w:sz="4" w:space="0" w:color="000000"/>
              <w:right w:val="single" w:sz="4" w:space="0" w:color="000000"/>
            </w:tcBorders>
          </w:tcPr>
          <w:p w14:paraId="1DF3CEBC" w14:textId="77777777" w:rsidR="0030219D" w:rsidRDefault="00000000">
            <w:pPr>
              <w:spacing w:line="259" w:lineRule="auto"/>
              <w:ind w:left="6" w:right="0"/>
              <w:jc w:val="left"/>
            </w:pPr>
            <w:r>
              <w:t>IEEE Std 802.11-2020</w:t>
            </w:r>
          </w:p>
        </w:tc>
        <w:tc>
          <w:tcPr>
            <w:tcW w:w="4336" w:type="dxa"/>
            <w:tcBorders>
              <w:top w:val="single" w:sz="4" w:space="0" w:color="000000"/>
              <w:left w:val="single" w:sz="4" w:space="0" w:color="000000"/>
              <w:bottom w:val="single" w:sz="4" w:space="0" w:color="000000"/>
              <w:right w:val="single" w:sz="4" w:space="0" w:color="000000"/>
            </w:tcBorders>
          </w:tcPr>
          <w:p w14:paraId="1DF3CEBD" w14:textId="77777777" w:rsidR="0030219D" w:rsidRDefault="00000000">
            <w:pPr>
              <w:spacing w:line="259" w:lineRule="auto"/>
              <w:ind w:left="0" w:right="0"/>
              <w:jc w:val="left"/>
            </w:pPr>
            <w:r>
              <w:t xml:space="preserve">IEEE Standard: </w:t>
            </w:r>
            <w:r>
              <w:rPr>
                <w:i/>
              </w:rPr>
              <w:t xml:space="preserve">IEEE Standard for Information Technology—Wireless LAN Medium Access Control (MAC) and Physical Layer (PHY) Specifications </w:t>
            </w:r>
            <w:r>
              <w:t>[10]</w:t>
            </w:r>
          </w:p>
        </w:tc>
        <w:tc>
          <w:tcPr>
            <w:tcW w:w="3428" w:type="dxa"/>
            <w:tcBorders>
              <w:top w:val="single" w:sz="4" w:space="0" w:color="000000"/>
              <w:left w:val="single" w:sz="4" w:space="0" w:color="000000"/>
              <w:bottom w:val="single" w:sz="4" w:space="0" w:color="000000"/>
              <w:right w:val="single" w:sz="4" w:space="0" w:color="000000"/>
            </w:tcBorders>
          </w:tcPr>
          <w:p w14:paraId="1DF3CEBE" w14:textId="77777777" w:rsidR="0030219D" w:rsidRDefault="00000000">
            <w:pPr>
              <w:spacing w:after="2" w:line="229" w:lineRule="auto"/>
              <w:ind w:left="0" w:right="0"/>
              <w:jc w:val="left"/>
            </w:pPr>
            <w:r>
              <w:t>The tablet interface can utilize wireless connectivity and support configuration of wireless network settings on compatible switches.</w:t>
            </w:r>
          </w:p>
        </w:tc>
      </w:tr>
      <w:tr w:rsidR="0030219D" w14:paraId="1DF3CEC3" w14:textId="77777777">
        <w:trPr>
          <w:trHeight w:val="1981"/>
        </w:trPr>
        <w:tc>
          <w:tcPr>
            <w:tcW w:w="1593" w:type="dxa"/>
            <w:tcBorders>
              <w:top w:val="single" w:sz="4" w:space="0" w:color="000000"/>
              <w:left w:val="single" w:sz="4" w:space="0" w:color="000000"/>
              <w:bottom w:val="single" w:sz="4" w:space="0" w:color="000000"/>
              <w:right w:val="single" w:sz="4" w:space="0" w:color="000000"/>
            </w:tcBorders>
          </w:tcPr>
          <w:p w14:paraId="1DF3CEC0" w14:textId="77777777" w:rsidR="0030219D" w:rsidRDefault="00000000">
            <w:pPr>
              <w:spacing w:line="259" w:lineRule="auto"/>
              <w:ind w:left="6" w:right="0"/>
              <w:jc w:val="left"/>
            </w:pPr>
            <w:r>
              <w:lastRenderedPageBreak/>
              <w:t>Telnet RFC 854</w:t>
            </w:r>
          </w:p>
        </w:tc>
        <w:tc>
          <w:tcPr>
            <w:tcW w:w="4336" w:type="dxa"/>
            <w:tcBorders>
              <w:top w:val="single" w:sz="4" w:space="0" w:color="000000"/>
              <w:left w:val="single" w:sz="4" w:space="0" w:color="000000"/>
              <w:bottom w:val="single" w:sz="4" w:space="0" w:color="000000"/>
              <w:right w:val="single" w:sz="4" w:space="0" w:color="000000"/>
            </w:tcBorders>
          </w:tcPr>
          <w:p w14:paraId="1DF3CEC1" w14:textId="77777777" w:rsidR="0030219D" w:rsidRDefault="00000000">
            <w:pPr>
              <w:spacing w:line="259" w:lineRule="auto"/>
              <w:ind w:left="0" w:right="0"/>
              <w:jc w:val="left"/>
            </w:pPr>
            <w:r>
              <w:t>Telnet protocol specification [11]</w:t>
            </w:r>
          </w:p>
        </w:tc>
        <w:tc>
          <w:tcPr>
            <w:tcW w:w="3428" w:type="dxa"/>
            <w:tcBorders>
              <w:top w:val="single" w:sz="4" w:space="0" w:color="000000"/>
              <w:left w:val="single" w:sz="4" w:space="0" w:color="000000"/>
              <w:bottom w:val="single" w:sz="4" w:space="0" w:color="000000"/>
              <w:right w:val="single" w:sz="4" w:space="0" w:color="000000"/>
            </w:tcBorders>
          </w:tcPr>
          <w:p w14:paraId="1DF3CEC2" w14:textId="77777777" w:rsidR="0030219D" w:rsidRDefault="00000000">
            <w:pPr>
              <w:spacing w:after="2" w:line="229" w:lineRule="auto"/>
              <w:ind w:left="0" w:right="0"/>
              <w:jc w:val="left"/>
            </w:pPr>
            <w:r>
              <w:t>Telnet is a text-based network protocol that allows remote access to devices over TCP port 23. It enables bidirectional communication between a client and a server. However, it does not encrypt data, making it insecure for modern applications.</w:t>
            </w:r>
          </w:p>
        </w:tc>
      </w:tr>
      <w:tr w:rsidR="0030219D" w14:paraId="1DF3CEC7" w14:textId="77777777">
        <w:trPr>
          <w:trHeight w:val="1230"/>
        </w:trPr>
        <w:tc>
          <w:tcPr>
            <w:tcW w:w="1593" w:type="dxa"/>
            <w:tcBorders>
              <w:top w:val="single" w:sz="4" w:space="0" w:color="000000"/>
              <w:left w:val="single" w:sz="4" w:space="0" w:color="000000"/>
              <w:bottom w:val="single" w:sz="4" w:space="0" w:color="000000"/>
              <w:right w:val="single" w:sz="4" w:space="0" w:color="000000"/>
            </w:tcBorders>
          </w:tcPr>
          <w:p w14:paraId="1DF3CEC4" w14:textId="77777777" w:rsidR="0030219D" w:rsidRDefault="00000000">
            <w:pPr>
              <w:spacing w:line="259" w:lineRule="auto"/>
              <w:ind w:left="6" w:right="0"/>
              <w:jc w:val="left"/>
            </w:pPr>
            <w:r>
              <w:t>SSH RFC4253</w:t>
            </w:r>
          </w:p>
        </w:tc>
        <w:tc>
          <w:tcPr>
            <w:tcW w:w="4336" w:type="dxa"/>
            <w:tcBorders>
              <w:top w:val="single" w:sz="4" w:space="0" w:color="000000"/>
              <w:left w:val="single" w:sz="4" w:space="0" w:color="000000"/>
              <w:bottom w:val="single" w:sz="4" w:space="0" w:color="000000"/>
              <w:right w:val="single" w:sz="4" w:space="0" w:color="000000"/>
            </w:tcBorders>
          </w:tcPr>
          <w:p w14:paraId="1DF3CEC5" w14:textId="77777777" w:rsidR="0030219D" w:rsidRDefault="00000000">
            <w:pPr>
              <w:spacing w:line="259" w:lineRule="auto"/>
              <w:ind w:left="0" w:right="0"/>
              <w:jc w:val="left"/>
            </w:pPr>
            <w:r>
              <w:t>The secure shell (SSH) transport layer protocol [12]</w:t>
            </w:r>
          </w:p>
        </w:tc>
        <w:tc>
          <w:tcPr>
            <w:tcW w:w="3428" w:type="dxa"/>
            <w:tcBorders>
              <w:top w:val="single" w:sz="4" w:space="0" w:color="000000"/>
              <w:left w:val="single" w:sz="4" w:space="0" w:color="000000"/>
              <w:bottom w:val="single" w:sz="4" w:space="0" w:color="000000"/>
              <w:right w:val="single" w:sz="4" w:space="0" w:color="000000"/>
            </w:tcBorders>
          </w:tcPr>
          <w:p w14:paraId="1DF3CEC6" w14:textId="77777777" w:rsidR="0030219D" w:rsidRDefault="00000000">
            <w:pPr>
              <w:spacing w:after="2" w:line="229" w:lineRule="auto"/>
              <w:ind w:left="0" w:right="0"/>
              <w:jc w:val="left"/>
            </w:pPr>
            <w:r>
              <w:t>Secure Shell (SSH) is a cryptographic network protocol that allows secure communication and remote command execution over TCP port 22. It encrypts all transmitted data using protocols like AES and supports public key authentication.</w:t>
            </w:r>
          </w:p>
        </w:tc>
      </w:tr>
    </w:tbl>
    <w:p w14:paraId="1DF3CEC8" w14:textId="77777777" w:rsidR="0030219D" w:rsidRDefault="00000000">
      <w:pPr>
        <w:spacing w:after="125" w:line="259" w:lineRule="auto"/>
        <w:ind w:left="0" w:right="0"/>
        <w:jc w:val="left"/>
      </w:pPr>
      <w:r>
        <w:rPr>
          <w:b/>
        </w:rPr>
        <w:t xml:space="preserve"> </w:t>
      </w:r>
    </w:p>
    <w:p w14:paraId="1DF3CEC9" w14:textId="77777777" w:rsidR="0030219D" w:rsidRDefault="00000000">
      <w:pPr>
        <w:spacing w:after="190" w:line="231" w:lineRule="auto"/>
        <w:ind w:left="-5" w:right="10"/>
        <w:jc w:val="left"/>
      </w:pPr>
      <w:r>
        <w:t xml:space="preserve">These standards guarantee that </w:t>
      </w:r>
      <w:proofErr w:type="spellStart"/>
      <w:r>
        <w:t>NetCommand</w:t>
      </w:r>
      <w:proofErr w:type="spellEnd"/>
      <w:r>
        <w:t xml:space="preserve"> maintains safety and promotes accessibility. They include guidelines to manage secure shell protocol, management/access of remote devices, correct identification of switches, ethernet communication, network loop prevention, and configuration of wireless networks on compatible switches.  </w:t>
      </w:r>
    </w:p>
    <w:p w14:paraId="76F27936" w14:textId="77777777" w:rsidR="00786142" w:rsidRDefault="00000000">
      <w:pPr>
        <w:spacing w:after="0" w:line="259" w:lineRule="auto"/>
        <w:ind w:left="0" w:right="0"/>
        <w:jc w:val="left"/>
        <w:rPr>
          <w:rFonts w:ascii="Arial" w:eastAsia="Arial" w:hAnsi="Arial" w:cs="Arial"/>
          <w:sz w:val="24"/>
          <w:szCs w:val="24"/>
        </w:rPr>
      </w:pPr>
      <w:r>
        <w:rPr>
          <w:rFonts w:ascii="Arial" w:eastAsia="Arial" w:hAnsi="Arial" w:cs="Arial"/>
          <w:sz w:val="24"/>
          <w:szCs w:val="24"/>
        </w:rPr>
        <w:t xml:space="preserve"> </w:t>
      </w:r>
    </w:p>
    <w:p w14:paraId="3E18D286" w14:textId="77777777" w:rsidR="00786142" w:rsidRDefault="00786142">
      <w:pPr>
        <w:spacing w:after="0" w:line="259" w:lineRule="auto"/>
        <w:ind w:left="0" w:right="0"/>
        <w:jc w:val="left"/>
        <w:rPr>
          <w:rFonts w:ascii="Arial" w:eastAsia="Arial" w:hAnsi="Arial" w:cs="Arial"/>
          <w:sz w:val="24"/>
          <w:szCs w:val="24"/>
        </w:rPr>
      </w:pPr>
    </w:p>
    <w:p w14:paraId="1CA72FD8" w14:textId="77777777" w:rsidR="00786142" w:rsidRDefault="00786142">
      <w:pPr>
        <w:spacing w:after="0" w:line="259" w:lineRule="auto"/>
        <w:ind w:left="0" w:right="0"/>
        <w:jc w:val="left"/>
        <w:rPr>
          <w:rFonts w:ascii="Arial" w:eastAsia="Arial" w:hAnsi="Arial" w:cs="Arial"/>
          <w:sz w:val="24"/>
          <w:szCs w:val="24"/>
        </w:rPr>
      </w:pPr>
    </w:p>
    <w:p w14:paraId="2A51FAF9" w14:textId="77777777" w:rsidR="00786142" w:rsidRDefault="00786142">
      <w:pPr>
        <w:spacing w:after="0" w:line="259" w:lineRule="auto"/>
        <w:ind w:left="0" w:right="0"/>
        <w:jc w:val="left"/>
        <w:rPr>
          <w:rFonts w:ascii="Arial" w:eastAsia="Arial" w:hAnsi="Arial" w:cs="Arial"/>
          <w:sz w:val="24"/>
          <w:szCs w:val="24"/>
        </w:rPr>
      </w:pPr>
    </w:p>
    <w:p w14:paraId="339F6B3E" w14:textId="77777777" w:rsidR="00786142" w:rsidRDefault="00786142">
      <w:pPr>
        <w:spacing w:after="0" w:line="259" w:lineRule="auto"/>
        <w:ind w:left="0" w:right="0"/>
        <w:jc w:val="left"/>
        <w:rPr>
          <w:rFonts w:ascii="Arial" w:eastAsia="Arial" w:hAnsi="Arial" w:cs="Arial"/>
          <w:sz w:val="24"/>
          <w:szCs w:val="24"/>
        </w:rPr>
      </w:pPr>
    </w:p>
    <w:p w14:paraId="46666979" w14:textId="77777777" w:rsidR="00786142" w:rsidRDefault="00786142">
      <w:pPr>
        <w:spacing w:after="0" w:line="259" w:lineRule="auto"/>
        <w:ind w:left="0" w:right="0"/>
        <w:jc w:val="left"/>
        <w:rPr>
          <w:rFonts w:ascii="Arial" w:eastAsia="Arial" w:hAnsi="Arial" w:cs="Arial"/>
          <w:sz w:val="24"/>
          <w:szCs w:val="24"/>
        </w:rPr>
      </w:pPr>
    </w:p>
    <w:p w14:paraId="45E43791" w14:textId="77777777" w:rsidR="00786142" w:rsidRDefault="00786142">
      <w:pPr>
        <w:spacing w:after="0" w:line="259" w:lineRule="auto"/>
        <w:ind w:left="0" w:right="0"/>
        <w:jc w:val="left"/>
        <w:rPr>
          <w:rFonts w:ascii="Arial" w:eastAsia="Arial" w:hAnsi="Arial" w:cs="Arial"/>
          <w:sz w:val="24"/>
          <w:szCs w:val="24"/>
        </w:rPr>
      </w:pPr>
    </w:p>
    <w:p w14:paraId="00E25091" w14:textId="77777777" w:rsidR="00786142" w:rsidRDefault="00786142">
      <w:pPr>
        <w:spacing w:after="0" w:line="259" w:lineRule="auto"/>
        <w:ind w:left="0" w:right="0"/>
        <w:jc w:val="left"/>
        <w:rPr>
          <w:rFonts w:ascii="Arial" w:eastAsia="Arial" w:hAnsi="Arial" w:cs="Arial"/>
          <w:sz w:val="24"/>
          <w:szCs w:val="24"/>
        </w:rPr>
      </w:pPr>
    </w:p>
    <w:p w14:paraId="07CF252F" w14:textId="77777777" w:rsidR="00786142" w:rsidRDefault="00786142">
      <w:pPr>
        <w:spacing w:after="0" w:line="259" w:lineRule="auto"/>
        <w:ind w:left="0" w:right="0"/>
        <w:jc w:val="left"/>
        <w:rPr>
          <w:rFonts w:ascii="Arial" w:eastAsia="Arial" w:hAnsi="Arial" w:cs="Arial"/>
          <w:sz w:val="24"/>
          <w:szCs w:val="24"/>
        </w:rPr>
      </w:pPr>
    </w:p>
    <w:p w14:paraId="0A898712" w14:textId="77777777" w:rsidR="00786142" w:rsidRDefault="00786142">
      <w:pPr>
        <w:spacing w:after="0" w:line="259" w:lineRule="auto"/>
        <w:ind w:left="0" w:right="0"/>
        <w:jc w:val="left"/>
        <w:rPr>
          <w:rFonts w:ascii="Arial" w:eastAsia="Arial" w:hAnsi="Arial" w:cs="Arial"/>
          <w:sz w:val="24"/>
          <w:szCs w:val="24"/>
        </w:rPr>
      </w:pPr>
    </w:p>
    <w:p w14:paraId="40C5B43F" w14:textId="77777777" w:rsidR="00786142" w:rsidRDefault="00786142">
      <w:pPr>
        <w:spacing w:after="0" w:line="259" w:lineRule="auto"/>
        <w:ind w:left="0" w:right="0"/>
        <w:jc w:val="left"/>
        <w:rPr>
          <w:rFonts w:ascii="Arial" w:eastAsia="Arial" w:hAnsi="Arial" w:cs="Arial"/>
          <w:sz w:val="24"/>
          <w:szCs w:val="24"/>
        </w:rPr>
      </w:pPr>
    </w:p>
    <w:p w14:paraId="5D02F6C3" w14:textId="77777777" w:rsidR="00786142" w:rsidRDefault="00786142">
      <w:pPr>
        <w:spacing w:after="0" w:line="259" w:lineRule="auto"/>
        <w:ind w:left="0" w:right="0"/>
        <w:jc w:val="left"/>
        <w:rPr>
          <w:rFonts w:ascii="Arial" w:eastAsia="Arial" w:hAnsi="Arial" w:cs="Arial"/>
          <w:sz w:val="24"/>
          <w:szCs w:val="24"/>
        </w:rPr>
      </w:pPr>
    </w:p>
    <w:p w14:paraId="78601CA4" w14:textId="77777777" w:rsidR="00786142" w:rsidRDefault="00786142">
      <w:pPr>
        <w:spacing w:after="0" w:line="259" w:lineRule="auto"/>
        <w:ind w:left="0" w:right="0"/>
        <w:jc w:val="left"/>
        <w:rPr>
          <w:rFonts w:ascii="Arial" w:eastAsia="Arial" w:hAnsi="Arial" w:cs="Arial"/>
          <w:sz w:val="24"/>
          <w:szCs w:val="24"/>
        </w:rPr>
      </w:pPr>
    </w:p>
    <w:p w14:paraId="648392E8" w14:textId="77777777" w:rsidR="00786142" w:rsidRDefault="00786142">
      <w:pPr>
        <w:spacing w:after="0" w:line="259" w:lineRule="auto"/>
        <w:ind w:left="0" w:right="0"/>
        <w:jc w:val="left"/>
        <w:rPr>
          <w:rFonts w:ascii="Arial" w:eastAsia="Arial" w:hAnsi="Arial" w:cs="Arial"/>
          <w:sz w:val="24"/>
          <w:szCs w:val="24"/>
        </w:rPr>
      </w:pPr>
    </w:p>
    <w:p w14:paraId="0AC3C999" w14:textId="77777777" w:rsidR="00786142" w:rsidRDefault="00786142">
      <w:pPr>
        <w:spacing w:after="0" w:line="259" w:lineRule="auto"/>
        <w:ind w:left="0" w:right="0"/>
        <w:jc w:val="left"/>
        <w:rPr>
          <w:rFonts w:ascii="Arial" w:eastAsia="Arial" w:hAnsi="Arial" w:cs="Arial"/>
          <w:sz w:val="24"/>
          <w:szCs w:val="24"/>
        </w:rPr>
      </w:pPr>
    </w:p>
    <w:p w14:paraId="38886DAA" w14:textId="77777777" w:rsidR="00786142" w:rsidRDefault="00786142">
      <w:pPr>
        <w:spacing w:after="0" w:line="259" w:lineRule="auto"/>
        <w:ind w:left="0" w:right="0"/>
        <w:jc w:val="left"/>
        <w:rPr>
          <w:rFonts w:ascii="Arial" w:eastAsia="Arial" w:hAnsi="Arial" w:cs="Arial"/>
          <w:sz w:val="24"/>
          <w:szCs w:val="24"/>
        </w:rPr>
      </w:pPr>
    </w:p>
    <w:p w14:paraId="14047D45" w14:textId="77777777" w:rsidR="00786142" w:rsidRDefault="00786142">
      <w:pPr>
        <w:spacing w:after="0" w:line="259" w:lineRule="auto"/>
        <w:ind w:left="0" w:right="0"/>
        <w:jc w:val="left"/>
        <w:rPr>
          <w:rFonts w:ascii="Arial" w:eastAsia="Arial" w:hAnsi="Arial" w:cs="Arial"/>
          <w:sz w:val="24"/>
          <w:szCs w:val="24"/>
        </w:rPr>
      </w:pPr>
    </w:p>
    <w:p w14:paraId="2A2CFD43" w14:textId="77777777" w:rsidR="00786142" w:rsidRDefault="00786142">
      <w:pPr>
        <w:spacing w:after="0" w:line="259" w:lineRule="auto"/>
        <w:ind w:left="0" w:right="0"/>
        <w:jc w:val="left"/>
        <w:rPr>
          <w:rFonts w:ascii="Arial" w:eastAsia="Arial" w:hAnsi="Arial" w:cs="Arial"/>
          <w:sz w:val="24"/>
          <w:szCs w:val="24"/>
        </w:rPr>
      </w:pPr>
    </w:p>
    <w:p w14:paraId="6E0D9E41" w14:textId="77777777" w:rsidR="00786142" w:rsidRDefault="00786142">
      <w:pPr>
        <w:spacing w:after="0" w:line="259" w:lineRule="auto"/>
        <w:ind w:left="0" w:right="0"/>
        <w:jc w:val="left"/>
        <w:rPr>
          <w:rFonts w:ascii="Arial" w:eastAsia="Arial" w:hAnsi="Arial" w:cs="Arial"/>
          <w:sz w:val="24"/>
          <w:szCs w:val="24"/>
        </w:rPr>
      </w:pPr>
    </w:p>
    <w:p w14:paraId="270B2655" w14:textId="77777777" w:rsidR="00786142" w:rsidRDefault="00786142">
      <w:pPr>
        <w:spacing w:after="0" w:line="259" w:lineRule="auto"/>
        <w:ind w:left="0" w:right="0"/>
        <w:jc w:val="left"/>
        <w:rPr>
          <w:rFonts w:ascii="Arial" w:eastAsia="Arial" w:hAnsi="Arial" w:cs="Arial"/>
          <w:sz w:val="24"/>
          <w:szCs w:val="24"/>
        </w:rPr>
      </w:pPr>
    </w:p>
    <w:p w14:paraId="79F47621" w14:textId="77777777" w:rsidR="00786142" w:rsidRDefault="00786142">
      <w:pPr>
        <w:spacing w:after="0" w:line="259" w:lineRule="auto"/>
        <w:ind w:left="0" w:right="0"/>
        <w:jc w:val="left"/>
        <w:rPr>
          <w:rFonts w:ascii="Arial" w:eastAsia="Arial" w:hAnsi="Arial" w:cs="Arial"/>
          <w:sz w:val="24"/>
          <w:szCs w:val="24"/>
        </w:rPr>
      </w:pPr>
    </w:p>
    <w:p w14:paraId="5E3814B4" w14:textId="77777777" w:rsidR="00786142" w:rsidRDefault="00786142">
      <w:pPr>
        <w:spacing w:after="0" w:line="259" w:lineRule="auto"/>
        <w:ind w:left="0" w:right="0"/>
        <w:jc w:val="left"/>
        <w:rPr>
          <w:rFonts w:ascii="Arial" w:eastAsia="Arial" w:hAnsi="Arial" w:cs="Arial"/>
          <w:sz w:val="24"/>
          <w:szCs w:val="24"/>
        </w:rPr>
      </w:pPr>
    </w:p>
    <w:p w14:paraId="1DF3CECA" w14:textId="3264C075" w:rsidR="0030219D" w:rsidRDefault="00000000">
      <w:pPr>
        <w:spacing w:after="0" w:line="259" w:lineRule="auto"/>
        <w:ind w:left="0" w:right="0"/>
        <w:jc w:val="left"/>
      </w:pPr>
      <w:r>
        <w:rPr>
          <w:rFonts w:ascii="Arial" w:eastAsia="Arial" w:hAnsi="Arial" w:cs="Arial"/>
          <w:sz w:val="24"/>
          <w:szCs w:val="24"/>
        </w:rPr>
        <w:tab/>
      </w:r>
      <w:r>
        <w:rPr>
          <w:rFonts w:ascii="Calibri" w:eastAsia="Calibri" w:hAnsi="Calibri" w:cs="Calibri"/>
          <w:sz w:val="24"/>
          <w:szCs w:val="24"/>
        </w:rPr>
        <w:t xml:space="preserve"> </w:t>
      </w:r>
    </w:p>
    <w:p w14:paraId="1DF3CECB" w14:textId="015D0D4C" w:rsidR="0030219D" w:rsidRDefault="00000000" w:rsidP="00CC459D">
      <w:pPr>
        <w:pStyle w:val="Heading1"/>
        <w:spacing w:after="154"/>
        <w:ind w:left="-5" w:firstLine="0"/>
      </w:pPr>
      <w:r>
        <w:lastRenderedPageBreak/>
        <w:t>REFERENCES</w:t>
      </w:r>
    </w:p>
    <w:p w14:paraId="1DF3CECC" w14:textId="77777777" w:rsidR="0030219D" w:rsidRDefault="00000000">
      <w:pPr>
        <w:numPr>
          <w:ilvl w:val="0"/>
          <w:numId w:val="1"/>
        </w:numPr>
        <w:spacing w:after="18"/>
        <w:ind w:right="49"/>
        <w:jc w:val="left"/>
      </w:pPr>
      <w:r>
        <w:t xml:space="preserve">Office of Advocacy, “Frequently Asked Questions About Small Business 2023,” </w:t>
      </w:r>
      <w:r>
        <w:rPr>
          <w:i/>
        </w:rPr>
        <w:t>SBA’s Office of Advocacy</w:t>
      </w:r>
      <w:r>
        <w:t>, Mar. 07, 2023.</w:t>
      </w:r>
      <w:hyperlink r:id="rId8">
        <w:r w:rsidR="0030219D">
          <w:rPr>
            <w:color w:val="467886"/>
            <w:u w:val="single"/>
          </w:rPr>
          <w:t xml:space="preserve"> https://advocacy.sba.gov/2023/03/07/frequently-asked-questions-about-small-business-2023/</w:t>
        </w:r>
      </w:hyperlink>
      <w:r>
        <w:t xml:space="preserve"> </w:t>
      </w:r>
    </w:p>
    <w:p w14:paraId="1DF3CECD" w14:textId="77777777" w:rsidR="0030219D" w:rsidRDefault="00000000">
      <w:pPr>
        <w:numPr>
          <w:ilvl w:val="0"/>
          <w:numId w:val="1"/>
        </w:numPr>
        <w:spacing w:after="217"/>
        <w:ind w:right="49"/>
        <w:jc w:val="left"/>
      </w:pPr>
      <w:r>
        <w:t xml:space="preserve">T. Freed, “Top Challenges With Network Management,” </w:t>
      </w:r>
      <w:r>
        <w:rPr>
          <w:i/>
        </w:rPr>
        <w:t>Prelude Services</w:t>
      </w:r>
      <w:r>
        <w:t>, Aug. 19, 2019.</w:t>
      </w:r>
      <w:hyperlink r:id="rId9">
        <w:r w:rsidR="0030219D">
          <w:rPr>
            <w:color w:val="467886"/>
            <w:u w:val="single"/>
          </w:rPr>
          <w:t xml:space="preserve"> https://www.preludeservices.com/blog/top-challenges-with-network-management/</w:t>
        </w:r>
      </w:hyperlink>
      <w:r>
        <w:t xml:space="preserve"> </w:t>
      </w:r>
    </w:p>
    <w:p w14:paraId="1DF3CECE" w14:textId="77777777" w:rsidR="0030219D" w:rsidRDefault="00000000">
      <w:pPr>
        <w:numPr>
          <w:ilvl w:val="0"/>
          <w:numId w:val="1"/>
        </w:numPr>
        <w:spacing w:after="178"/>
        <w:ind w:right="49"/>
        <w:jc w:val="left"/>
      </w:pPr>
      <w:r>
        <w:t>“Network Administrator Job Description,” ECU Online Programs, [</w:t>
      </w:r>
      <w:proofErr w:type="gramStart"/>
      <w:r>
        <w:t>Online</w:t>
      </w:r>
      <w:proofErr w:type="gramEnd"/>
      <w:r>
        <w:t>]. Available:</w:t>
      </w:r>
      <w:hyperlink r:id="rId10">
        <w:r w:rsidR="0030219D">
          <w:rPr>
            <w:color w:val="467886"/>
            <w:u w:val="single"/>
          </w:rPr>
          <w:t xml:space="preserve"> https://onlineprograms.ecu.edu/blog/network-administrator-job-description/</w:t>
        </w:r>
      </w:hyperlink>
      <w:r>
        <w:t xml:space="preserve">. [Accessed: 12-Feb-2025]. </w:t>
      </w:r>
    </w:p>
    <w:p w14:paraId="1DF3CECF" w14:textId="77777777" w:rsidR="0030219D" w:rsidRDefault="00000000">
      <w:pPr>
        <w:numPr>
          <w:ilvl w:val="0"/>
          <w:numId w:val="1"/>
        </w:numPr>
        <w:spacing w:after="222"/>
        <w:ind w:right="49"/>
        <w:jc w:val="left"/>
      </w:pPr>
      <w:r>
        <w:t>“Information Technology - Generalist,” Nova Scotia Community College (NSCC), [Online]. Available:</w:t>
      </w:r>
      <w:hyperlink r:id="rId11">
        <w:r w:rsidR="0030219D">
          <w:rPr>
            <w:color w:val="467886"/>
            <w:u w:val="single"/>
          </w:rPr>
          <w:t>https://www.nscc.ca/programs-and-courses/programs/plandescr.aspx?prg=ITGE&amp;pln=ITGENERAL</w:t>
        </w:r>
      </w:hyperlink>
      <w:r>
        <w:t xml:space="preserve">. [Accessed: 12-Feb-2025]. </w:t>
      </w:r>
    </w:p>
    <w:p w14:paraId="1DF3CED0" w14:textId="77777777" w:rsidR="0030219D" w:rsidRDefault="00000000">
      <w:pPr>
        <w:numPr>
          <w:ilvl w:val="0"/>
          <w:numId w:val="1"/>
        </w:numPr>
        <w:spacing w:after="222"/>
        <w:ind w:right="49"/>
        <w:jc w:val="left"/>
      </w:pPr>
      <w:r>
        <w:t>“Cisco Discovery Protocol Configuration Guide, Cisco IOS Release 15M&amp;T - Secure Cisco Discovery Protocol [Support],” </w:t>
      </w:r>
      <w:r>
        <w:rPr>
          <w:i/>
        </w:rPr>
        <w:t>Cisco</w:t>
      </w:r>
      <w:r>
        <w:t xml:space="preserve">, Jun. 2016. </w:t>
      </w:r>
      <w:hyperlink r:id="rId12">
        <w:r w:rsidR="0030219D">
          <w:rPr>
            <w:color w:val="467886"/>
            <w:u w:val="single"/>
          </w:rPr>
          <w:t>https://www.cisco.com/c/en/us/td/docs/ios-xml/ios/cdp/configuration/15-mt/cdp-15-mt-book/nm-cdp-secure-cdp.html</w:t>
        </w:r>
      </w:hyperlink>
      <w:r>
        <w:t xml:space="preserve"> (accessed Mar. 16, 2025). </w:t>
      </w:r>
    </w:p>
    <w:p w14:paraId="1DF3CED1" w14:textId="77777777" w:rsidR="0030219D" w:rsidRDefault="00000000">
      <w:pPr>
        <w:numPr>
          <w:ilvl w:val="0"/>
          <w:numId w:val="1"/>
        </w:numPr>
        <w:spacing w:after="222"/>
        <w:ind w:right="49"/>
        <w:jc w:val="left"/>
      </w:pPr>
      <w:r>
        <w:t xml:space="preserve">IEEE Standard for Ethernet, IEEE Standard 802.3-2018, IEEE, 2018. [Online]. Available: </w:t>
      </w:r>
      <w:hyperlink r:id="rId13">
        <w:r w:rsidR="0030219D">
          <w:rPr>
            <w:color w:val="467886"/>
            <w:u w:val="single"/>
          </w:rPr>
          <w:t>https://ieeexplore.ieee.org/document/8457469</w:t>
        </w:r>
      </w:hyperlink>
    </w:p>
    <w:p w14:paraId="1DF3CED2" w14:textId="77777777" w:rsidR="0030219D" w:rsidRDefault="00000000">
      <w:pPr>
        <w:numPr>
          <w:ilvl w:val="0"/>
          <w:numId w:val="1"/>
        </w:numPr>
        <w:spacing w:after="222"/>
        <w:ind w:right="49"/>
        <w:jc w:val="left"/>
      </w:pPr>
      <w:r>
        <w:t xml:space="preserve">IEEE Standard for Local and Metropolitan Area Networks—Bridges and Bridged Networks, IEEE Standard 802.1Q-2018, IEEE, 2018. [Online]. Available: </w:t>
      </w:r>
      <w:hyperlink r:id="rId14">
        <w:r w:rsidR="0030219D">
          <w:rPr>
            <w:color w:val="467886"/>
            <w:u w:val="single"/>
          </w:rPr>
          <w:t>https://ieeexplore.ieee.org/document/8403927</w:t>
        </w:r>
      </w:hyperlink>
    </w:p>
    <w:p w14:paraId="1DF3CED3" w14:textId="77777777" w:rsidR="0030219D" w:rsidRDefault="00000000">
      <w:pPr>
        <w:numPr>
          <w:ilvl w:val="0"/>
          <w:numId w:val="1"/>
        </w:numPr>
        <w:spacing w:after="222"/>
        <w:ind w:right="49"/>
        <w:jc w:val="left"/>
      </w:pPr>
      <w:r>
        <w:t xml:space="preserve">IEEE Standard for Local and Metropolitan Area Networks—Media Access Control (MAC) Bridges, IEEE Standard 802.1D-2004, IEEE, 2004. [Online]. Available: </w:t>
      </w:r>
      <w:hyperlink r:id="rId15">
        <w:r w:rsidR="0030219D">
          <w:rPr>
            <w:color w:val="467886"/>
            <w:u w:val="single"/>
          </w:rPr>
          <w:t>https://ieeexplore.ieee.org/document/1309630</w:t>
        </w:r>
      </w:hyperlink>
      <w:r>
        <w:t xml:space="preserve"> </w:t>
      </w:r>
    </w:p>
    <w:p w14:paraId="1DF3CED4" w14:textId="77777777" w:rsidR="0030219D" w:rsidRDefault="00000000">
      <w:pPr>
        <w:numPr>
          <w:ilvl w:val="0"/>
          <w:numId w:val="1"/>
        </w:numPr>
        <w:spacing w:after="222"/>
        <w:ind w:right="49"/>
        <w:jc w:val="left"/>
      </w:pPr>
      <w:r>
        <w:t xml:space="preserve">IEEE Standard for Local and Metropolitan Area Networks—Port-Based Network Access Control, IEEE Standard 802.1X-2020, IEEE, 2020. [Online]. Available: </w:t>
      </w:r>
      <w:hyperlink r:id="rId16">
        <w:r w:rsidR="0030219D">
          <w:rPr>
            <w:color w:val="467886"/>
            <w:u w:val="single"/>
          </w:rPr>
          <w:t>https://ieeexplore.ieee.org/document/9018450</w:t>
        </w:r>
      </w:hyperlink>
      <w:r>
        <w:t xml:space="preserve"> </w:t>
      </w:r>
    </w:p>
    <w:p w14:paraId="1DF3CED5" w14:textId="77777777" w:rsidR="0030219D" w:rsidRDefault="00000000">
      <w:pPr>
        <w:numPr>
          <w:ilvl w:val="0"/>
          <w:numId w:val="1"/>
        </w:numPr>
        <w:spacing w:after="222"/>
        <w:ind w:right="49"/>
        <w:jc w:val="left"/>
      </w:pPr>
      <w:r>
        <w:t xml:space="preserve">IEEE Standard for Information Technology—Telecommunications and Information Exchange Between Systems—Local and Metropolitan Area Networks—Specific Requirements Part 11: Wireless LAN Medium Access Control (MAC) and Physical Layer (PHY) Specifications, IEEE Standard 802.11-2020, IEEE, 2020. [Online]. Available: </w:t>
      </w:r>
      <w:hyperlink r:id="rId17">
        <w:r w:rsidR="0030219D">
          <w:rPr>
            <w:color w:val="467886"/>
            <w:u w:val="single"/>
          </w:rPr>
          <w:t>https://ieeexplore.ieee.org/document/9363693</w:t>
        </w:r>
      </w:hyperlink>
      <w:r>
        <w:t xml:space="preserve"> </w:t>
      </w:r>
    </w:p>
    <w:p w14:paraId="1DF3CED6" w14:textId="77777777" w:rsidR="0030219D" w:rsidRDefault="00000000">
      <w:pPr>
        <w:numPr>
          <w:ilvl w:val="0"/>
          <w:numId w:val="1"/>
        </w:numPr>
        <w:spacing w:after="222"/>
        <w:ind w:right="49"/>
        <w:jc w:val="left"/>
      </w:pPr>
      <w:r>
        <w:t xml:space="preserve">J. Postel and J. Reynolds, “Telnet protocol specification,” RFC 854, Internet Engineering Task Force, May 1983. [Online]. Available: </w:t>
      </w:r>
      <w:hyperlink r:id="rId18">
        <w:r w:rsidR="0030219D">
          <w:rPr>
            <w:color w:val="467886"/>
            <w:u w:val="single"/>
          </w:rPr>
          <w:t>https://datatracker.ietf.org/doc/html/rfc854</w:t>
        </w:r>
      </w:hyperlink>
    </w:p>
    <w:p w14:paraId="1DF3CED7" w14:textId="77777777" w:rsidR="0030219D" w:rsidRDefault="0030219D">
      <w:pPr>
        <w:spacing w:after="222"/>
        <w:ind w:left="721" w:right="49"/>
        <w:jc w:val="left"/>
        <w:rPr>
          <w:color w:val="000000"/>
        </w:rPr>
      </w:pPr>
    </w:p>
    <w:p w14:paraId="1DF3CED8" w14:textId="77777777" w:rsidR="0030219D" w:rsidRDefault="00000000">
      <w:pPr>
        <w:numPr>
          <w:ilvl w:val="0"/>
          <w:numId w:val="1"/>
        </w:numPr>
        <w:spacing w:after="222"/>
        <w:ind w:right="49"/>
        <w:jc w:val="left"/>
      </w:pPr>
      <w:r>
        <w:t xml:space="preserve">T. Ylonen and C. </w:t>
      </w:r>
      <w:proofErr w:type="spellStart"/>
      <w:r>
        <w:t>Lonvick</w:t>
      </w:r>
      <w:proofErr w:type="spellEnd"/>
      <w:r>
        <w:t xml:space="preserve">, “The secure shell (SSH) transport layer protocol,” RFC 4253, Internet Engineering Task Force, Jan. 2006. [Online]. Available: </w:t>
      </w:r>
      <w:hyperlink r:id="rId19">
        <w:r w:rsidR="0030219D">
          <w:rPr>
            <w:color w:val="467886"/>
            <w:u w:val="single"/>
          </w:rPr>
          <w:t>https://datatracker.ietf.org/doc/html/rfc4253</w:t>
        </w:r>
      </w:hyperlink>
      <w:r>
        <w:t xml:space="preserve"> </w:t>
      </w:r>
    </w:p>
    <w:p w14:paraId="1DF3CED9" w14:textId="77777777" w:rsidR="0030219D" w:rsidRDefault="00000000">
      <w:pPr>
        <w:spacing w:after="222"/>
        <w:ind w:right="49"/>
      </w:pPr>
      <w:r>
        <w:t>The authors acknowledge the use of ChatGPT in the preparation of this assignment for phrasing and proofreading.</w:t>
      </w:r>
    </w:p>
    <w:sectPr w:rsidR="0030219D">
      <w:headerReference w:type="even" r:id="rId20"/>
      <w:headerReference w:type="default" r:id="rId21"/>
      <w:footerReference w:type="even" r:id="rId22"/>
      <w:footerReference w:type="default" r:id="rId23"/>
      <w:headerReference w:type="first" r:id="rId24"/>
      <w:footerReference w:type="first" r:id="rId25"/>
      <w:pgSz w:w="12240" w:h="15840"/>
      <w:pgMar w:top="1439" w:right="1377" w:bottom="1453" w:left="1441" w:header="69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5E497" w14:textId="77777777" w:rsidR="009947B6" w:rsidRDefault="009947B6">
      <w:pPr>
        <w:spacing w:after="0"/>
      </w:pPr>
      <w:r>
        <w:separator/>
      </w:r>
    </w:p>
  </w:endnote>
  <w:endnote w:type="continuationSeparator" w:id="0">
    <w:p w14:paraId="3EA5040B" w14:textId="77777777" w:rsidR="009947B6" w:rsidRDefault="00994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CEE0" w14:textId="77777777" w:rsidR="0030219D" w:rsidRDefault="00000000">
    <w:pPr>
      <w:tabs>
        <w:tab w:val="center" w:pos="4682"/>
        <w:tab w:val="right" w:pos="9422"/>
      </w:tabs>
      <w:spacing w:after="61" w:line="259" w:lineRule="auto"/>
      <w:ind w:left="-5" w:right="0"/>
      <w:jc w:val="left"/>
    </w:pPr>
    <w:r>
      <w:t xml:space="preserve">ECE 4512 Design I </w:t>
    </w:r>
    <w:r>
      <w:tab/>
      <w:t xml:space="preserve"> </w:t>
    </w:r>
    <w:r>
      <w:tab/>
      <w:t>Sept. 30, 2024</w:t>
    </w:r>
  </w:p>
  <w:p w14:paraId="1DF3CEE1" w14:textId="77777777" w:rsidR="0030219D" w:rsidRDefault="00000000">
    <w:pPr>
      <w:spacing w:after="0" w:line="259" w:lineRule="auto"/>
      <w:ind w:left="0" w:right="0"/>
      <w:jc w:val="left"/>
    </w:pPr>
    <w:r>
      <w:rPr>
        <w:rFonts w:ascii="Calibri" w:eastAsia="Calibri" w:hAnsi="Calibri" w:cs="Calibri"/>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CEE2" w14:textId="77777777" w:rsidR="0030219D" w:rsidRDefault="00000000">
    <w:pPr>
      <w:tabs>
        <w:tab w:val="center" w:pos="4682"/>
        <w:tab w:val="right" w:pos="9422"/>
      </w:tabs>
      <w:spacing w:after="61" w:line="259" w:lineRule="auto"/>
      <w:ind w:left="-5" w:right="0"/>
      <w:jc w:val="left"/>
    </w:pPr>
    <w:r>
      <w:t xml:space="preserve">ECE 4512 Design I </w:t>
    </w:r>
    <w:r>
      <w:tab/>
      <w:t xml:space="preserve"> </w:t>
    </w:r>
    <w:r>
      <w:tab/>
      <w:t>March 16, 2025</w:t>
    </w:r>
  </w:p>
  <w:p w14:paraId="1DF3CEE3" w14:textId="77777777" w:rsidR="0030219D" w:rsidRDefault="00000000">
    <w:pPr>
      <w:spacing w:after="0" w:line="259" w:lineRule="auto"/>
      <w:ind w:left="0" w:right="0"/>
      <w:jc w:val="left"/>
    </w:pPr>
    <w:r>
      <w:rPr>
        <w:rFonts w:ascii="Calibri" w:eastAsia="Calibri" w:hAnsi="Calibri" w:cs="Calibri"/>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CEE6" w14:textId="77777777" w:rsidR="0030219D" w:rsidRDefault="00000000">
    <w:pPr>
      <w:tabs>
        <w:tab w:val="center" w:pos="4682"/>
        <w:tab w:val="right" w:pos="9422"/>
      </w:tabs>
      <w:spacing w:after="61" w:line="259" w:lineRule="auto"/>
      <w:ind w:left="-5" w:right="0"/>
      <w:jc w:val="left"/>
    </w:pPr>
    <w:r>
      <w:t xml:space="preserve">ECE 4512 Design I </w:t>
    </w:r>
    <w:r>
      <w:tab/>
      <w:t xml:space="preserve"> </w:t>
    </w:r>
    <w:r>
      <w:tab/>
      <w:t>Sept. 30, 2024</w:t>
    </w:r>
  </w:p>
  <w:p w14:paraId="1DF3CEE7" w14:textId="77777777" w:rsidR="0030219D" w:rsidRDefault="00000000">
    <w:pPr>
      <w:spacing w:after="0" w:line="259" w:lineRule="auto"/>
      <w:ind w:left="0" w:right="0"/>
      <w:jc w:val="left"/>
    </w:pPr>
    <w:r>
      <w:rPr>
        <w:rFonts w:ascii="Calibri" w:eastAsia="Calibri" w:hAnsi="Calibri" w:cs="Calibri"/>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45875" w14:textId="77777777" w:rsidR="009947B6" w:rsidRDefault="009947B6">
      <w:pPr>
        <w:spacing w:after="0"/>
      </w:pPr>
      <w:r>
        <w:separator/>
      </w:r>
    </w:p>
  </w:footnote>
  <w:footnote w:type="continuationSeparator" w:id="0">
    <w:p w14:paraId="0B2B7048" w14:textId="77777777" w:rsidR="009947B6" w:rsidRDefault="009947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CEDC" w14:textId="77777777" w:rsidR="0030219D" w:rsidRDefault="00000000">
    <w:pPr>
      <w:spacing w:after="0" w:line="259" w:lineRule="auto"/>
      <w:ind w:left="0" w:right="58"/>
      <w:jc w:val="right"/>
    </w:pPr>
    <w:r>
      <w:fldChar w:fldCharType="begin"/>
    </w:r>
    <w:r>
      <w:instrText>PAGE</w:instrText>
    </w:r>
    <w:r>
      <w:fldChar w:fldCharType="separate"/>
    </w:r>
    <w:r>
      <w:fldChar w:fldCharType="end"/>
    </w:r>
    <w:r>
      <w:rPr>
        <w:rFonts w:ascii="Calibri" w:eastAsia="Calibri" w:hAnsi="Calibri" w:cs="Calibri"/>
        <w:sz w:val="24"/>
        <w:szCs w:val="24"/>
      </w:rPr>
      <w:t xml:space="preserve"> </w:t>
    </w:r>
  </w:p>
  <w:p w14:paraId="1DF3CEDD" w14:textId="77777777" w:rsidR="0030219D" w:rsidRDefault="00000000">
    <w:pPr>
      <w:spacing w:after="0" w:line="259" w:lineRule="auto"/>
      <w:ind w:left="0" w:right="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CEDE" w14:textId="07F3558F" w:rsidR="0030219D" w:rsidRDefault="00000000">
    <w:pPr>
      <w:spacing w:after="0" w:line="259" w:lineRule="auto"/>
      <w:ind w:left="0" w:right="58"/>
      <w:jc w:val="right"/>
    </w:pPr>
    <w:r>
      <w:fldChar w:fldCharType="begin"/>
    </w:r>
    <w:r>
      <w:instrText>PAGE</w:instrText>
    </w:r>
    <w:r>
      <w:fldChar w:fldCharType="separate"/>
    </w:r>
    <w:r w:rsidR="008D6F0D">
      <w:rPr>
        <w:noProof/>
      </w:rPr>
      <w:t>1</w:t>
    </w:r>
    <w:r>
      <w:fldChar w:fldCharType="end"/>
    </w:r>
    <w:r>
      <w:rPr>
        <w:rFonts w:ascii="Calibri" w:eastAsia="Calibri" w:hAnsi="Calibri" w:cs="Calibri"/>
        <w:sz w:val="24"/>
        <w:szCs w:val="24"/>
      </w:rPr>
      <w:t xml:space="preserve"> </w:t>
    </w:r>
  </w:p>
  <w:p w14:paraId="1DF3CEDF" w14:textId="77777777" w:rsidR="0030219D" w:rsidRDefault="00000000">
    <w:pPr>
      <w:spacing w:after="0" w:line="259" w:lineRule="auto"/>
      <w:ind w:left="0" w:right="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3CEE4" w14:textId="77777777" w:rsidR="0030219D" w:rsidRDefault="00000000">
    <w:pPr>
      <w:spacing w:after="0" w:line="259" w:lineRule="auto"/>
      <w:ind w:left="0" w:right="58"/>
      <w:jc w:val="right"/>
    </w:pPr>
    <w:r>
      <w:fldChar w:fldCharType="begin"/>
    </w:r>
    <w:r>
      <w:instrText>PAGE</w:instrText>
    </w:r>
    <w:r>
      <w:fldChar w:fldCharType="separate"/>
    </w:r>
    <w:r>
      <w:fldChar w:fldCharType="end"/>
    </w:r>
    <w:r>
      <w:rPr>
        <w:rFonts w:ascii="Calibri" w:eastAsia="Calibri" w:hAnsi="Calibri" w:cs="Calibri"/>
        <w:sz w:val="24"/>
        <w:szCs w:val="24"/>
      </w:rPr>
      <w:t xml:space="preserve"> </w:t>
    </w:r>
  </w:p>
  <w:p w14:paraId="1DF3CEE5" w14:textId="77777777" w:rsidR="0030219D" w:rsidRDefault="00000000">
    <w:pPr>
      <w:spacing w:after="0" w:line="259" w:lineRule="auto"/>
      <w:ind w:left="0" w:right="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096"/>
    <w:multiLevelType w:val="multilevel"/>
    <w:tmpl w:val="51EC56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3785D71"/>
    <w:multiLevelType w:val="multilevel"/>
    <w:tmpl w:val="1A12A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3B653B"/>
    <w:multiLevelType w:val="multilevel"/>
    <w:tmpl w:val="9BC6945E"/>
    <w:lvl w:ilvl="0">
      <w:start w:val="1"/>
      <w:numFmt w:val="decimal"/>
      <w:lvlText w:val="[%1]"/>
      <w:lvlJc w:val="left"/>
      <w:pPr>
        <w:ind w:left="721" w:hanging="721"/>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num w:numId="1" w16cid:durableId="241766118">
    <w:abstractNumId w:val="2"/>
  </w:num>
  <w:num w:numId="2" w16cid:durableId="543717115">
    <w:abstractNumId w:val="1"/>
  </w:num>
  <w:num w:numId="3" w16cid:durableId="1630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9D"/>
    <w:rsid w:val="000D009E"/>
    <w:rsid w:val="001B79D0"/>
    <w:rsid w:val="002F0923"/>
    <w:rsid w:val="0030219D"/>
    <w:rsid w:val="00364A55"/>
    <w:rsid w:val="00366D1A"/>
    <w:rsid w:val="00383C86"/>
    <w:rsid w:val="00393619"/>
    <w:rsid w:val="003972AA"/>
    <w:rsid w:val="003A7760"/>
    <w:rsid w:val="004615B8"/>
    <w:rsid w:val="00543AE9"/>
    <w:rsid w:val="005D6512"/>
    <w:rsid w:val="006F2156"/>
    <w:rsid w:val="00711867"/>
    <w:rsid w:val="00715B54"/>
    <w:rsid w:val="00786142"/>
    <w:rsid w:val="007B720E"/>
    <w:rsid w:val="007E5AB9"/>
    <w:rsid w:val="007F4C5B"/>
    <w:rsid w:val="008D6F0D"/>
    <w:rsid w:val="00927297"/>
    <w:rsid w:val="009947B6"/>
    <w:rsid w:val="009C302E"/>
    <w:rsid w:val="009F45DE"/>
    <w:rsid w:val="00A42CAB"/>
    <w:rsid w:val="00A56083"/>
    <w:rsid w:val="00AB344B"/>
    <w:rsid w:val="00AE046E"/>
    <w:rsid w:val="00B47360"/>
    <w:rsid w:val="00CC459D"/>
    <w:rsid w:val="00D303FD"/>
    <w:rsid w:val="00D378C0"/>
    <w:rsid w:val="00D848C0"/>
    <w:rsid w:val="00DA1AF8"/>
    <w:rsid w:val="00DD4B08"/>
    <w:rsid w:val="00DF66B1"/>
    <w:rsid w:val="00E463CA"/>
    <w:rsid w:val="00EB4ADD"/>
    <w:rsid w:val="00F806EC"/>
    <w:rsid w:val="00FB46A6"/>
    <w:rsid w:val="00FD59F5"/>
    <w:rsid w:val="00FE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CE3D"/>
  <w15:docId w15:val="{F74C85DC-0EF2-4DFE-A2E6-AB2B28E4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49"/>
        <w:ind w:left="10" w:right="5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right="0" w:hanging="10"/>
      <w:jc w:val="center"/>
      <w:outlineLvl w:val="0"/>
    </w:pPr>
    <w:rPr>
      <w:b/>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27" w:line="259" w:lineRule="auto"/>
      <w:ind w:right="0" w:hanging="10"/>
      <w:jc w:val="left"/>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27" w:line="259" w:lineRule="auto"/>
      <w:ind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0" w:type="dxa"/>
        <w:right w:w="55" w:type="dxa"/>
      </w:tblCellMar>
    </w:tblPr>
  </w:style>
  <w:style w:type="table" w:customStyle="1" w:styleId="a0">
    <w:basedOn w:val="TableNormal"/>
    <w:pPr>
      <w:spacing w:after="0"/>
    </w:pPr>
    <w:tblPr>
      <w:tblStyleRowBandSize w:val="1"/>
      <w:tblStyleColBandSize w:val="1"/>
      <w:tblCellMar>
        <w:left w:w="110" w:type="dxa"/>
        <w:right w:w="58" w:type="dxa"/>
      </w:tblCellMar>
    </w:tblPr>
  </w:style>
  <w:style w:type="table" w:customStyle="1" w:styleId="a1">
    <w:basedOn w:val="TableNormal"/>
    <w:pPr>
      <w:spacing w:after="0"/>
    </w:pPr>
    <w:tblPr>
      <w:tblStyleRowBandSize w:val="1"/>
      <w:tblStyleColBandSize w:val="1"/>
      <w:tblCellMar>
        <w:left w:w="105" w:type="dxa"/>
        <w:right w:w="75" w:type="dxa"/>
      </w:tblCellMar>
    </w:tblPr>
  </w:style>
  <w:style w:type="table" w:styleId="TableGrid">
    <w:name w:val="Table Grid"/>
    <w:basedOn w:val="TableNormal"/>
    <w:uiPriority w:val="39"/>
    <w:rsid w:val="002F092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dvocacy.sba.gov/2023/03/07/frequently-asked-questions-about-small-business-2023/" TargetMode="External"/><Relationship Id="rId13" Type="http://schemas.openxmlformats.org/officeDocument/2006/relationships/hyperlink" Target="https://ieeexplore.ieee.org/document/8457469" TargetMode="External"/><Relationship Id="rId18" Type="http://schemas.openxmlformats.org/officeDocument/2006/relationships/hyperlink" Target="https://datatracker.ietf.org/doc/html/rfc85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www.cisco.com/c/en/us/td/docs/ios-xml/ios/cdp/configuration/15-mt/cdp-15-mt-book/nm-cdp-secure-cdp.html" TargetMode="External"/><Relationship Id="rId17" Type="http://schemas.openxmlformats.org/officeDocument/2006/relationships/hyperlink" Target="https://ieeexplore.ieee.org/document/9363693"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ieeexplore.ieee.org/document/9018450" TargetMode="External"/><Relationship Id="rId20" Type="http://schemas.openxmlformats.org/officeDocument/2006/relationships/header" Target="header1.xm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cc.ca/programs-and-courses/programs/plandescr.aspx?prg=ITGE&amp;pln=ITGENERAL"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eeexplore.ieee.org/document/1309630" TargetMode="External"/><Relationship Id="rId23" Type="http://schemas.openxmlformats.org/officeDocument/2006/relationships/footer" Target="footer2.xml"/><Relationship Id="rId28" Type="http://schemas.openxmlformats.org/officeDocument/2006/relationships/customXml" Target="../customXml/item1.xml"/><Relationship Id="rId10" Type="http://schemas.openxmlformats.org/officeDocument/2006/relationships/hyperlink" Target="https://onlineprograms.ecu.edu/blog/network-administrator-job-description/" TargetMode="External"/><Relationship Id="rId19" Type="http://schemas.openxmlformats.org/officeDocument/2006/relationships/hyperlink" Target="https://datatracker.ietf.org/doc/html/rfc4253" TargetMode="External"/><Relationship Id="rId4" Type="http://schemas.openxmlformats.org/officeDocument/2006/relationships/webSettings" Target="webSettings.xml"/><Relationship Id="rId9" Type="http://schemas.openxmlformats.org/officeDocument/2006/relationships/hyperlink" Target="https://www.preludeservices.com/blog/top-challenges-with-network-management/" TargetMode="External"/><Relationship Id="rId14" Type="http://schemas.openxmlformats.org/officeDocument/2006/relationships/hyperlink" Target="https://ieeexplore.ieee.org/document/8403927" TargetMode="External"/><Relationship Id="rId22" Type="http://schemas.openxmlformats.org/officeDocument/2006/relationships/footer" Target="footer1.xm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4B5D023AB3914DA935F4ABAD01BE9A" ma:contentTypeVersion="3" ma:contentTypeDescription="Create a new document." ma:contentTypeScope="" ma:versionID="e53101a828030be2f5b4e07c417f2214">
  <xsd:schema xmlns:xsd="http://www.w3.org/2001/XMLSchema" xmlns:xs="http://www.w3.org/2001/XMLSchema" xmlns:p="http://schemas.microsoft.com/office/2006/metadata/properties" xmlns:ns2="4ca70aef-9f20-445b-a42a-0db7df074130" targetNamespace="http://schemas.microsoft.com/office/2006/metadata/properties" ma:root="true" ma:fieldsID="cc4d4437be3c21c909e3cbb4bb70e73e" ns2:_="">
    <xsd:import namespace="4ca70aef-9f20-445b-a42a-0db7df0741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70aef-9f20-445b-a42a-0db7df074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07C877-954C-49DA-827A-6544564C5EED}"/>
</file>

<file path=customXml/itemProps2.xml><?xml version="1.0" encoding="utf-8"?>
<ds:datastoreItem xmlns:ds="http://schemas.openxmlformats.org/officeDocument/2006/customXml" ds:itemID="{7FC364F0-D37E-4EF4-9E8A-063C9B00D170}"/>
</file>

<file path=customXml/itemProps3.xml><?xml version="1.0" encoding="utf-8"?>
<ds:datastoreItem xmlns:ds="http://schemas.openxmlformats.org/officeDocument/2006/customXml" ds:itemID="{5AA2DBF3-4F02-412E-8A0A-214F98486512}"/>
</file>

<file path=docProps/app.xml><?xml version="1.0" encoding="utf-8"?>
<Properties xmlns="http://schemas.openxmlformats.org/officeDocument/2006/extended-properties" xmlns:vt="http://schemas.openxmlformats.org/officeDocument/2006/docPropsVTypes">
  <Template>Normal</Template>
  <TotalTime>10</TotalTime>
  <Pages>7</Pages>
  <Words>2401</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Chancellor Charles</dc:creator>
  <cp:lastModifiedBy>Charles-Halbert, Chancellor</cp:lastModifiedBy>
  <cp:revision>3</cp:revision>
  <dcterms:created xsi:type="dcterms:W3CDTF">2025-03-29T04:34:00Z</dcterms:created>
  <dcterms:modified xsi:type="dcterms:W3CDTF">2025-03-29T04:43:00Z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0x010100104B5D023AB3914DA935F4ABAD01BE9A</vt:lpwstr>
  </property>
</Properties>
</file>