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2DFF6A33"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0F6D7BC1" w14:textId="014C90C9" w:rsidR="00D525F5" w:rsidRPr="00D525F5" w:rsidRDefault="00D525F5" w:rsidP="00D525F5">
      <w:pPr>
        <w:spacing w:before="240"/>
        <w:ind w:left="284" w:right="247"/>
        <w:jc w:val="center"/>
        <w:rPr>
          <w:rFonts w:ascii="Arial" w:eastAsia="Times New Roman" w:hAnsi="Arial" w:cs="Arial"/>
          <w:b/>
          <w:bCs/>
          <w:spacing w:val="-1"/>
          <w:sz w:val="32"/>
          <w:szCs w:val="28"/>
        </w:rPr>
      </w:pPr>
      <w:r w:rsidRPr="00D525F5">
        <w:rPr>
          <w:rFonts w:ascii="Arial" w:eastAsia="Times New Roman" w:hAnsi="Arial" w:cs="Arial"/>
          <w:b/>
          <w:bCs/>
          <w:spacing w:val="-1"/>
          <w:sz w:val="32"/>
          <w:szCs w:val="28"/>
        </w:rPr>
        <w:t>Ambient Weather and Walking Time in Older Adults:</w:t>
      </w:r>
    </w:p>
    <w:p w14:paraId="76315E22" w14:textId="77777777" w:rsidR="00D525F5" w:rsidRPr="00D525F5" w:rsidRDefault="00D525F5" w:rsidP="00D525F5">
      <w:pPr>
        <w:spacing w:before="240"/>
        <w:ind w:left="284" w:right="247"/>
        <w:jc w:val="center"/>
        <w:rPr>
          <w:rFonts w:ascii="Arial" w:eastAsia="Times New Roman" w:hAnsi="Arial" w:cs="Arial"/>
          <w:b/>
          <w:bCs/>
          <w:spacing w:val="-1"/>
          <w:sz w:val="32"/>
          <w:szCs w:val="28"/>
        </w:rPr>
      </w:pPr>
      <w:r w:rsidRPr="00D525F5">
        <w:rPr>
          <w:rFonts w:ascii="Arial" w:eastAsia="Times New Roman" w:hAnsi="Arial" w:cs="Arial"/>
          <w:b/>
          <w:bCs/>
          <w:spacing w:val="-1"/>
          <w:sz w:val="32"/>
          <w:szCs w:val="28"/>
        </w:rPr>
        <w:t>Effects of Temporal Aggregation and</w:t>
      </w:r>
    </w:p>
    <w:p w14:paraId="16B0F1DC" w14:textId="5EF53DB1" w:rsidR="009E3788" w:rsidRPr="00983B4C" w:rsidRDefault="00D525F5" w:rsidP="00D525F5">
      <w:pPr>
        <w:spacing w:before="240"/>
        <w:ind w:left="284" w:right="247"/>
        <w:jc w:val="center"/>
        <w:rPr>
          <w:rFonts w:ascii="Arial" w:eastAsia="Times New Roman" w:hAnsi="Arial" w:cs="Arial"/>
          <w:b/>
          <w:bCs/>
          <w:spacing w:val="-1"/>
          <w:sz w:val="28"/>
          <w:szCs w:val="28"/>
        </w:rPr>
      </w:pPr>
      <w:r w:rsidRPr="00D525F5">
        <w:rPr>
          <w:rFonts w:ascii="Arial" w:eastAsia="Times New Roman" w:hAnsi="Arial" w:cs="Arial"/>
          <w:b/>
          <w:bCs/>
          <w:spacing w:val="-1"/>
          <w:sz w:val="32"/>
          <w:szCs w:val="28"/>
        </w:rPr>
        <w:t>Within-Person Decomposition</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AF7BF9">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6818F1D6" w:rsidR="00F90E9A" w:rsidRPr="005B36A3" w:rsidRDefault="0085653A" w:rsidP="00ED394C">
            <w:pPr>
              <w:pStyle w:val="TableParagraph"/>
              <w:spacing w:before="56"/>
              <w:rPr>
                <w:rFonts w:ascii="Arial" w:hAnsi="Arial" w:cs="Arial"/>
                <w:lang w:val="en-GB"/>
              </w:rPr>
            </w:pPr>
            <w:r>
              <w:rPr>
                <w:rFonts w:ascii="Arial" w:hAnsi="Arial" w:cs="Arial"/>
                <w:lang w:val="en-GB"/>
              </w:rPr>
              <w:t>12</w:t>
            </w:r>
            <w:r w:rsidR="002E2663" w:rsidRPr="5A202200">
              <w:rPr>
                <w:rFonts w:ascii="Arial" w:hAnsi="Arial" w:cs="Arial"/>
                <w:lang w:val="en-GB"/>
              </w:rPr>
              <w:t>/</w:t>
            </w:r>
            <w:r w:rsidR="00BF6452" w:rsidRPr="5A202200">
              <w:rPr>
                <w:rFonts w:ascii="Arial" w:hAnsi="Arial" w:cs="Arial"/>
                <w:lang w:val="en-GB"/>
              </w:rPr>
              <w:t>0</w:t>
            </w:r>
            <w:r>
              <w:rPr>
                <w:rFonts w:ascii="Arial" w:hAnsi="Arial" w:cs="Arial"/>
                <w:lang w:val="en-GB"/>
              </w:rPr>
              <w:t>8</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0278020A" w:rsidR="007850B9" w:rsidRDefault="00083146" w:rsidP="0076504B">
            <w:pPr>
              <w:pStyle w:val="TableParagraph"/>
              <w:spacing w:before="56"/>
              <w:rPr>
                <w:rFonts w:ascii="Arial" w:hAnsi="Arial" w:cs="Arial"/>
                <w:lang w:val="en-GB"/>
              </w:rPr>
            </w:pPr>
            <w:r>
              <w:rPr>
                <w:rFonts w:ascii="Arial" w:hAnsi="Arial" w:cs="Arial"/>
                <w:lang w:val="en-GB"/>
              </w:rPr>
              <w:t>V 1.</w:t>
            </w:r>
            <w:r w:rsidR="00F75409">
              <w:rPr>
                <w:rFonts w:ascii="Arial" w:hAnsi="Arial" w:cs="Arial"/>
                <w:lang w:val="en-GB"/>
              </w:rPr>
              <w:t>8</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r>
              <w:rPr>
                <w:rFonts w:ascii="Arial" w:hAnsi="Arial" w:cs="Arial"/>
                <w:sz w:val="22"/>
                <w:szCs w:val="22"/>
              </w:rPr>
              <w:t>Modeling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D525F5"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3409BCF6" w:rsidR="00AB0D1A" w:rsidRPr="00A45C61" w:rsidRDefault="00D3280F" w:rsidP="00AB0D1A">
            <w:pPr>
              <w:pStyle w:val="Textkrper"/>
              <w:rPr>
                <w:rFonts w:ascii="Arial" w:hAnsi="Arial" w:cs="Arial"/>
                <w:sz w:val="22"/>
                <w:szCs w:val="22"/>
              </w:rPr>
            </w:pPr>
            <w:r>
              <w:rPr>
                <w:rFonts w:ascii="Arial" w:hAnsi="Arial" w:cs="Arial"/>
                <w:sz w:val="22"/>
                <w:szCs w:val="22"/>
              </w:rPr>
              <w:t>1</w:t>
            </w:r>
            <w:r w:rsidR="0085653A">
              <w:rPr>
                <w:rFonts w:ascii="Arial" w:hAnsi="Arial" w:cs="Arial"/>
                <w:sz w:val="22"/>
                <w:szCs w:val="22"/>
              </w:rPr>
              <w:t>2</w:t>
            </w:r>
            <w:r w:rsidR="0078789D" w:rsidRPr="5A202200">
              <w:rPr>
                <w:rFonts w:ascii="Arial" w:hAnsi="Arial" w:cs="Arial"/>
                <w:sz w:val="22"/>
                <w:szCs w:val="22"/>
              </w:rPr>
              <w:t>.</w:t>
            </w:r>
            <w:r w:rsidR="00BF6452" w:rsidRPr="5A202200">
              <w:rPr>
                <w:rFonts w:ascii="Arial" w:hAnsi="Arial" w:cs="Arial"/>
                <w:sz w:val="22"/>
                <w:szCs w:val="22"/>
              </w:rPr>
              <w:t>0</w:t>
            </w:r>
            <w:r w:rsidR="0085653A">
              <w:rPr>
                <w:rFonts w:ascii="Arial" w:hAnsi="Arial" w:cs="Arial"/>
                <w:sz w:val="22"/>
                <w:szCs w:val="22"/>
              </w:rPr>
              <w:t>8</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r w:rsidR="005A0CA7" w:rsidRPr="007A0306" w14:paraId="283DC95A" w14:textId="77777777" w:rsidTr="5A202200">
        <w:tc>
          <w:tcPr>
            <w:tcW w:w="909" w:type="pct"/>
          </w:tcPr>
          <w:p w14:paraId="15BB158C" w14:textId="59AAE31A" w:rsidR="005A0CA7" w:rsidRDefault="005A0CA7" w:rsidP="00AB0D1A">
            <w:pPr>
              <w:pStyle w:val="Tabletext"/>
              <w:jc w:val="center"/>
              <w:rPr>
                <w:rFonts w:cs="Arial"/>
                <w:color w:val="7030A0"/>
                <w:sz w:val="22"/>
                <w:szCs w:val="22"/>
                <w:lang w:val="en-GB"/>
              </w:rPr>
            </w:pPr>
            <w:r>
              <w:rPr>
                <w:rFonts w:cs="Arial"/>
                <w:color w:val="7030A0"/>
                <w:sz w:val="22"/>
                <w:szCs w:val="22"/>
                <w:lang w:val="en-GB"/>
              </w:rPr>
              <w:t>1.3</w:t>
            </w:r>
          </w:p>
        </w:tc>
        <w:tc>
          <w:tcPr>
            <w:tcW w:w="836" w:type="pct"/>
          </w:tcPr>
          <w:p w14:paraId="45366178" w14:textId="308E15EE" w:rsidR="005A0CA7" w:rsidRDefault="00711771"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5246089E" w14:textId="7A473CAB"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3C56EF0" w14:textId="1CCA6F5A" w:rsidR="005A0CA7" w:rsidRDefault="00711771" w:rsidP="00F87AE1">
            <w:pPr>
              <w:pStyle w:val="Tabletext"/>
              <w:rPr>
                <w:rFonts w:cs="Arial"/>
                <w:color w:val="7030A0"/>
                <w:sz w:val="22"/>
                <w:szCs w:val="22"/>
                <w:lang w:val="en-GB"/>
              </w:rPr>
            </w:pPr>
            <w:r>
              <w:rPr>
                <w:rFonts w:cs="Arial"/>
                <w:color w:val="7030A0"/>
                <w:sz w:val="22"/>
                <w:szCs w:val="22"/>
                <w:lang w:val="en-GB"/>
              </w:rPr>
              <w:t>New target with within Person effects introduced, reporting of EDF, definition of effect ranges</w:t>
            </w:r>
          </w:p>
        </w:tc>
      </w:tr>
      <w:tr w:rsidR="005A0CA7" w:rsidRPr="007A0306" w14:paraId="4EDA7496" w14:textId="77777777" w:rsidTr="5A202200">
        <w:tc>
          <w:tcPr>
            <w:tcW w:w="909" w:type="pct"/>
          </w:tcPr>
          <w:p w14:paraId="65624534" w14:textId="35144A2E" w:rsidR="005A0CA7" w:rsidRDefault="005A0CA7" w:rsidP="00AB0D1A">
            <w:pPr>
              <w:pStyle w:val="Tabletext"/>
              <w:jc w:val="center"/>
              <w:rPr>
                <w:rFonts w:cs="Arial"/>
                <w:color w:val="7030A0"/>
                <w:sz w:val="22"/>
                <w:szCs w:val="22"/>
                <w:lang w:val="en-GB"/>
              </w:rPr>
            </w:pPr>
            <w:r>
              <w:rPr>
                <w:rFonts w:cs="Arial"/>
                <w:color w:val="7030A0"/>
                <w:sz w:val="22"/>
                <w:szCs w:val="22"/>
                <w:lang w:val="en-GB"/>
              </w:rPr>
              <w:t>1.4</w:t>
            </w:r>
          </w:p>
        </w:tc>
        <w:tc>
          <w:tcPr>
            <w:tcW w:w="836" w:type="pct"/>
          </w:tcPr>
          <w:p w14:paraId="0605CEFC" w14:textId="5102A538" w:rsidR="005A0CA7" w:rsidRDefault="00D61194" w:rsidP="00AB0D1A">
            <w:pPr>
              <w:pStyle w:val="Tabletext"/>
              <w:rPr>
                <w:rFonts w:cs="Arial"/>
                <w:color w:val="7030A0"/>
                <w:sz w:val="22"/>
                <w:szCs w:val="22"/>
                <w:lang w:val="en-GB"/>
              </w:rPr>
            </w:pPr>
            <w:r>
              <w:rPr>
                <w:rFonts w:cs="Arial"/>
                <w:color w:val="7030A0"/>
                <w:sz w:val="22"/>
                <w:szCs w:val="22"/>
                <w:lang w:val="en-GB"/>
              </w:rPr>
              <w:t>20.05.2026</w:t>
            </w:r>
          </w:p>
        </w:tc>
        <w:tc>
          <w:tcPr>
            <w:tcW w:w="916" w:type="pct"/>
          </w:tcPr>
          <w:p w14:paraId="27E24D06" w14:textId="19EF626F"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FB1B0DA" w14:textId="640AD9E2" w:rsidR="005A0CA7" w:rsidRDefault="00D61194" w:rsidP="00F87AE1">
            <w:pPr>
              <w:pStyle w:val="Tabletext"/>
              <w:rPr>
                <w:rFonts w:cs="Arial"/>
                <w:color w:val="7030A0"/>
                <w:sz w:val="22"/>
                <w:szCs w:val="22"/>
                <w:lang w:val="en-GB"/>
              </w:rPr>
            </w:pPr>
            <w:r>
              <w:rPr>
                <w:rFonts w:cs="Arial"/>
                <w:color w:val="7030A0"/>
                <w:sz w:val="22"/>
                <w:szCs w:val="22"/>
                <w:lang w:val="en-GB"/>
              </w:rPr>
              <w:t>H3 deleted, counterfactual on observed perzentiles introduced, robustness checks</w:t>
            </w:r>
          </w:p>
        </w:tc>
      </w:tr>
      <w:tr w:rsidR="005A0CA7" w:rsidRPr="007A0306" w14:paraId="6E4B18A3" w14:textId="77777777" w:rsidTr="5A202200">
        <w:tc>
          <w:tcPr>
            <w:tcW w:w="909" w:type="pct"/>
          </w:tcPr>
          <w:p w14:paraId="2DB76CB8" w14:textId="759DEC73" w:rsidR="005A0CA7" w:rsidRDefault="005A0CA7" w:rsidP="00AB0D1A">
            <w:pPr>
              <w:pStyle w:val="Tabletext"/>
              <w:jc w:val="center"/>
              <w:rPr>
                <w:rFonts w:cs="Arial"/>
                <w:color w:val="7030A0"/>
                <w:sz w:val="22"/>
                <w:szCs w:val="22"/>
                <w:lang w:val="en-GB"/>
              </w:rPr>
            </w:pPr>
            <w:r>
              <w:rPr>
                <w:rFonts w:cs="Arial"/>
                <w:color w:val="7030A0"/>
                <w:sz w:val="22"/>
                <w:szCs w:val="22"/>
                <w:lang w:val="en-GB"/>
              </w:rPr>
              <w:t>1.5</w:t>
            </w:r>
          </w:p>
        </w:tc>
        <w:tc>
          <w:tcPr>
            <w:tcW w:w="836" w:type="pct"/>
          </w:tcPr>
          <w:p w14:paraId="70D29A98" w14:textId="08852870" w:rsidR="005A0CA7" w:rsidRDefault="00D61194" w:rsidP="00AB0D1A">
            <w:pPr>
              <w:pStyle w:val="Tabletext"/>
              <w:rPr>
                <w:rFonts w:cs="Arial"/>
                <w:color w:val="7030A0"/>
                <w:sz w:val="22"/>
                <w:szCs w:val="22"/>
                <w:lang w:val="en-GB"/>
              </w:rPr>
            </w:pPr>
            <w:r>
              <w:rPr>
                <w:rFonts w:cs="Arial"/>
                <w:color w:val="7030A0"/>
                <w:sz w:val="22"/>
                <w:szCs w:val="22"/>
                <w:lang w:val="en-GB"/>
              </w:rPr>
              <w:t>18.06.2026</w:t>
            </w:r>
          </w:p>
        </w:tc>
        <w:tc>
          <w:tcPr>
            <w:tcW w:w="916" w:type="pct"/>
          </w:tcPr>
          <w:p w14:paraId="5A81AB8F" w14:textId="0FA00EF9"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B9F6DFB" w14:textId="1E77955C" w:rsidR="005A0CA7" w:rsidRDefault="00D61194" w:rsidP="00F87AE1">
            <w:pPr>
              <w:pStyle w:val="Tabletext"/>
              <w:rPr>
                <w:rFonts w:cs="Arial"/>
                <w:color w:val="7030A0"/>
                <w:sz w:val="22"/>
                <w:szCs w:val="22"/>
                <w:lang w:val="en-GB"/>
              </w:rPr>
            </w:pPr>
            <w:r>
              <w:rPr>
                <w:rFonts w:cs="Arial"/>
                <w:color w:val="7030A0"/>
                <w:sz w:val="22"/>
                <w:szCs w:val="22"/>
                <w:lang w:val="en-GB"/>
              </w:rPr>
              <w:t>Between terms from linear to smooth, wave-season rule on temperature extended for all weather variables</w:t>
            </w:r>
          </w:p>
        </w:tc>
      </w:tr>
      <w:tr w:rsidR="005A0CA7" w:rsidRPr="007A0306" w14:paraId="0BEE9102" w14:textId="77777777" w:rsidTr="5A202200">
        <w:tc>
          <w:tcPr>
            <w:tcW w:w="909" w:type="pct"/>
          </w:tcPr>
          <w:p w14:paraId="51FD18FA" w14:textId="7FC15246" w:rsidR="005A0CA7" w:rsidRDefault="005A0CA7" w:rsidP="00AB0D1A">
            <w:pPr>
              <w:pStyle w:val="Tabletext"/>
              <w:jc w:val="center"/>
              <w:rPr>
                <w:rFonts w:cs="Arial"/>
                <w:color w:val="7030A0"/>
                <w:sz w:val="22"/>
                <w:szCs w:val="22"/>
                <w:lang w:val="en-GB"/>
              </w:rPr>
            </w:pPr>
            <w:r>
              <w:rPr>
                <w:rFonts w:cs="Arial"/>
                <w:color w:val="7030A0"/>
                <w:sz w:val="22"/>
                <w:szCs w:val="22"/>
                <w:lang w:val="en-GB"/>
              </w:rPr>
              <w:t>1.6</w:t>
            </w:r>
          </w:p>
        </w:tc>
        <w:tc>
          <w:tcPr>
            <w:tcW w:w="836" w:type="pct"/>
          </w:tcPr>
          <w:p w14:paraId="75B42115" w14:textId="47A954E3" w:rsidR="005A0CA7" w:rsidRDefault="00D61194" w:rsidP="00AB0D1A">
            <w:pPr>
              <w:pStyle w:val="Tabletext"/>
              <w:rPr>
                <w:rFonts w:cs="Arial"/>
                <w:color w:val="7030A0"/>
                <w:sz w:val="22"/>
                <w:szCs w:val="22"/>
                <w:lang w:val="en-GB"/>
              </w:rPr>
            </w:pPr>
            <w:r>
              <w:rPr>
                <w:rFonts w:cs="Arial"/>
                <w:color w:val="7030A0"/>
                <w:sz w:val="22"/>
                <w:szCs w:val="22"/>
                <w:lang w:val="en-GB"/>
              </w:rPr>
              <w:t>24.06.2026</w:t>
            </w:r>
          </w:p>
        </w:tc>
        <w:tc>
          <w:tcPr>
            <w:tcW w:w="916" w:type="pct"/>
          </w:tcPr>
          <w:p w14:paraId="1A6622E9" w14:textId="0A6B2759"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5B55F6EC" w14:textId="7CBA1E81" w:rsidR="005A0CA7" w:rsidRDefault="00D61194" w:rsidP="00F87AE1">
            <w:pPr>
              <w:pStyle w:val="Tabletext"/>
              <w:rPr>
                <w:rFonts w:cs="Arial"/>
                <w:color w:val="7030A0"/>
                <w:sz w:val="22"/>
                <w:szCs w:val="22"/>
                <w:lang w:val="en-GB"/>
              </w:rPr>
            </w:pPr>
            <w:r>
              <w:rPr>
                <w:rFonts w:cs="Arial"/>
                <w:color w:val="7030A0"/>
                <w:sz w:val="22"/>
                <w:szCs w:val="22"/>
                <w:lang w:val="en-GB"/>
              </w:rPr>
              <w:t xml:space="preserve">Between terms from smooths to linear back again (original Mundlak idea), statistical power on person level, GP Boost tuning </w:t>
            </w:r>
          </w:p>
        </w:tc>
      </w:tr>
      <w:tr w:rsidR="005A0CA7" w:rsidRPr="007A0306" w14:paraId="13516033" w14:textId="77777777" w:rsidTr="5A202200">
        <w:tc>
          <w:tcPr>
            <w:tcW w:w="909" w:type="pct"/>
          </w:tcPr>
          <w:p w14:paraId="0B3DF22C" w14:textId="718476E3" w:rsidR="005A0CA7" w:rsidRDefault="005A0CA7" w:rsidP="00AB0D1A">
            <w:pPr>
              <w:pStyle w:val="Tabletext"/>
              <w:jc w:val="center"/>
              <w:rPr>
                <w:rFonts w:cs="Arial"/>
                <w:color w:val="7030A0"/>
                <w:sz w:val="22"/>
                <w:szCs w:val="22"/>
                <w:lang w:val="en-GB"/>
              </w:rPr>
            </w:pPr>
            <w:r>
              <w:rPr>
                <w:rFonts w:cs="Arial"/>
                <w:color w:val="7030A0"/>
                <w:sz w:val="22"/>
                <w:szCs w:val="22"/>
                <w:lang w:val="en-GB"/>
              </w:rPr>
              <w:t>1.7</w:t>
            </w:r>
          </w:p>
        </w:tc>
        <w:tc>
          <w:tcPr>
            <w:tcW w:w="836" w:type="pct"/>
          </w:tcPr>
          <w:p w14:paraId="62802D11" w14:textId="221D3086" w:rsidR="005A0CA7" w:rsidRDefault="00D61194" w:rsidP="00AB0D1A">
            <w:pPr>
              <w:pStyle w:val="Tabletext"/>
              <w:rPr>
                <w:rFonts w:cs="Arial"/>
                <w:color w:val="7030A0"/>
                <w:sz w:val="22"/>
                <w:szCs w:val="22"/>
                <w:lang w:val="en-GB"/>
              </w:rPr>
            </w:pPr>
            <w:r>
              <w:rPr>
                <w:rFonts w:cs="Arial"/>
                <w:color w:val="7030A0"/>
                <w:sz w:val="22"/>
                <w:szCs w:val="22"/>
                <w:lang w:val="en-GB"/>
              </w:rPr>
              <w:t>01.08.2026</w:t>
            </w:r>
          </w:p>
        </w:tc>
        <w:tc>
          <w:tcPr>
            <w:tcW w:w="916" w:type="pct"/>
          </w:tcPr>
          <w:p w14:paraId="6A4DD005" w14:textId="4BD14059"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463250C5" w14:textId="040F9641" w:rsidR="005A0CA7" w:rsidRDefault="00D61194" w:rsidP="00F87AE1">
            <w:pPr>
              <w:pStyle w:val="Tabletext"/>
              <w:rPr>
                <w:rFonts w:cs="Arial"/>
                <w:color w:val="7030A0"/>
                <w:sz w:val="22"/>
                <w:szCs w:val="22"/>
                <w:lang w:val="en-GB"/>
              </w:rPr>
            </w:pPr>
            <w:r>
              <w:rPr>
                <w:rFonts w:cs="Arial"/>
                <w:color w:val="7030A0"/>
                <w:sz w:val="22"/>
                <w:szCs w:val="22"/>
                <w:lang w:val="en-GB"/>
              </w:rPr>
              <w:t>Humidex introduced, person cluster Bootstrap, covariate robustness specified on gait speed</w:t>
            </w:r>
          </w:p>
        </w:tc>
      </w:tr>
      <w:tr w:rsidR="005A0CA7" w:rsidRPr="007A0306" w14:paraId="45296A47" w14:textId="77777777" w:rsidTr="5A202200">
        <w:tc>
          <w:tcPr>
            <w:tcW w:w="909" w:type="pct"/>
          </w:tcPr>
          <w:p w14:paraId="33E434B5" w14:textId="27B6D26A" w:rsidR="005A0CA7" w:rsidRDefault="00D61194" w:rsidP="00AB0D1A">
            <w:pPr>
              <w:pStyle w:val="Tabletext"/>
              <w:jc w:val="center"/>
              <w:rPr>
                <w:rFonts w:cs="Arial"/>
                <w:color w:val="7030A0"/>
                <w:sz w:val="22"/>
                <w:szCs w:val="22"/>
                <w:lang w:val="en-GB"/>
              </w:rPr>
            </w:pPr>
            <w:r>
              <w:rPr>
                <w:rFonts w:cs="Arial"/>
                <w:color w:val="7030A0"/>
                <w:sz w:val="22"/>
                <w:szCs w:val="22"/>
                <w:lang w:val="en-GB"/>
              </w:rPr>
              <w:t>1.8</w:t>
            </w:r>
          </w:p>
        </w:tc>
        <w:tc>
          <w:tcPr>
            <w:tcW w:w="836" w:type="pct"/>
          </w:tcPr>
          <w:p w14:paraId="54C6D5B9" w14:textId="57EE2BA7" w:rsidR="005A0CA7" w:rsidRDefault="00D61194" w:rsidP="00AB0D1A">
            <w:pPr>
              <w:pStyle w:val="Tabletext"/>
              <w:rPr>
                <w:rFonts w:cs="Arial"/>
                <w:color w:val="7030A0"/>
                <w:sz w:val="22"/>
                <w:szCs w:val="22"/>
                <w:lang w:val="en-GB"/>
              </w:rPr>
            </w:pPr>
            <w:r>
              <w:rPr>
                <w:rFonts w:cs="Arial"/>
                <w:color w:val="7030A0"/>
                <w:sz w:val="22"/>
                <w:szCs w:val="22"/>
                <w:lang w:val="en-GB"/>
              </w:rPr>
              <w:t>12.08.2026</w:t>
            </w:r>
          </w:p>
        </w:tc>
        <w:tc>
          <w:tcPr>
            <w:tcW w:w="916" w:type="pct"/>
          </w:tcPr>
          <w:p w14:paraId="6B020F78" w14:textId="359E66F5" w:rsidR="005A0CA7" w:rsidRDefault="00501B4D"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491852B3" w14:textId="2A7CF44D" w:rsidR="005A0CA7" w:rsidRDefault="00D61194" w:rsidP="00F87AE1">
            <w:pPr>
              <w:pStyle w:val="Tabletext"/>
              <w:rPr>
                <w:rFonts w:cs="Arial"/>
                <w:color w:val="7030A0"/>
                <w:sz w:val="22"/>
                <w:szCs w:val="22"/>
                <w:lang w:val="en-GB"/>
              </w:rPr>
            </w:pPr>
            <w:r>
              <w:rPr>
                <w:rFonts w:cs="Arial"/>
                <w:color w:val="7030A0"/>
                <w:sz w:val="22"/>
                <w:szCs w:val="22"/>
                <w:lang w:val="en-GB"/>
              </w:rPr>
              <w:t xml:space="preserve">Adjusted predictions, </w:t>
            </w:r>
            <w:r w:rsidR="00CE01CE">
              <w:rPr>
                <w:rFonts w:cs="Arial"/>
                <w:color w:val="7030A0"/>
                <w:sz w:val="22"/>
                <w:szCs w:val="22"/>
                <w:lang w:val="en-GB"/>
              </w:rPr>
              <w:t>All models on complete cases for comparability</w:t>
            </w:r>
          </w:p>
        </w:tc>
      </w:tr>
      <w:tr w:rsidR="005A0CA7" w:rsidRPr="007A0306" w14:paraId="7DD2203E" w14:textId="77777777" w:rsidTr="5A202200">
        <w:tc>
          <w:tcPr>
            <w:tcW w:w="909" w:type="pct"/>
          </w:tcPr>
          <w:p w14:paraId="60DF0A0C" w14:textId="77777777" w:rsidR="005A0CA7" w:rsidRDefault="005A0CA7" w:rsidP="00AB0D1A">
            <w:pPr>
              <w:pStyle w:val="Tabletext"/>
              <w:jc w:val="center"/>
              <w:rPr>
                <w:rFonts w:cs="Arial"/>
                <w:color w:val="7030A0"/>
                <w:sz w:val="22"/>
                <w:szCs w:val="22"/>
                <w:lang w:val="en-GB"/>
              </w:rPr>
            </w:pPr>
          </w:p>
        </w:tc>
        <w:tc>
          <w:tcPr>
            <w:tcW w:w="836" w:type="pct"/>
          </w:tcPr>
          <w:p w14:paraId="6791498C" w14:textId="77777777" w:rsidR="005A0CA7" w:rsidRDefault="005A0CA7" w:rsidP="00AB0D1A">
            <w:pPr>
              <w:pStyle w:val="Tabletext"/>
              <w:rPr>
                <w:rFonts w:cs="Arial"/>
                <w:color w:val="7030A0"/>
                <w:sz w:val="22"/>
                <w:szCs w:val="22"/>
                <w:lang w:val="en-GB"/>
              </w:rPr>
            </w:pPr>
          </w:p>
        </w:tc>
        <w:tc>
          <w:tcPr>
            <w:tcW w:w="916" w:type="pct"/>
          </w:tcPr>
          <w:p w14:paraId="4BBF5BDF" w14:textId="77777777" w:rsidR="005A0CA7" w:rsidRDefault="005A0CA7" w:rsidP="00AB0D1A">
            <w:pPr>
              <w:pStyle w:val="Tabletext"/>
              <w:rPr>
                <w:rFonts w:cs="Arial"/>
                <w:color w:val="7030A0"/>
                <w:sz w:val="22"/>
                <w:szCs w:val="22"/>
                <w:lang w:val="en-GB"/>
              </w:rPr>
            </w:pPr>
          </w:p>
        </w:tc>
        <w:tc>
          <w:tcPr>
            <w:tcW w:w="2339" w:type="pct"/>
          </w:tcPr>
          <w:p w14:paraId="073455F4" w14:textId="77777777" w:rsidR="005A0CA7" w:rsidRDefault="005A0CA7" w:rsidP="00F87AE1">
            <w:pPr>
              <w:pStyle w:val="Tabletext"/>
              <w:rPr>
                <w:rFonts w:cs="Arial"/>
                <w:color w:val="7030A0"/>
                <w:sz w:val="22"/>
                <w:szCs w:val="22"/>
                <w:lang w:val="en-GB"/>
              </w:rPr>
            </w:pPr>
          </w:p>
        </w:tc>
      </w:tr>
      <w:tr w:rsidR="005A0CA7" w:rsidRPr="007A0306" w14:paraId="279CE936" w14:textId="77777777" w:rsidTr="5A202200">
        <w:tc>
          <w:tcPr>
            <w:tcW w:w="909" w:type="pct"/>
          </w:tcPr>
          <w:p w14:paraId="012BE9FB" w14:textId="77777777" w:rsidR="005A0CA7" w:rsidRDefault="005A0CA7" w:rsidP="00AB0D1A">
            <w:pPr>
              <w:pStyle w:val="Tabletext"/>
              <w:jc w:val="center"/>
              <w:rPr>
                <w:rFonts w:cs="Arial"/>
                <w:color w:val="7030A0"/>
                <w:sz w:val="22"/>
                <w:szCs w:val="22"/>
                <w:lang w:val="en-GB"/>
              </w:rPr>
            </w:pPr>
          </w:p>
        </w:tc>
        <w:tc>
          <w:tcPr>
            <w:tcW w:w="836" w:type="pct"/>
          </w:tcPr>
          <w:p w14:paraId="0CBBF49D" w14:textId="77777777" w:rsidR="005A0CA7" w:rsidRDefault="005A0CA7" w:rsidP="00AB0D1A">
            <w:pPr>
              <w:pStyle w:val="Tabletext"/>
              <w:rPr>
                <w:rFonts w:cs="Arial"/>
                <w:color w:val="7030A0"/>
                <w:sz w:val="22"/>
                <w:szCs w:val="22"/>
                <w:lang w:val="en-GB"/>
              </w:rPr>
            </w:pPr>
          </w:p>
        </w:tc>
        <w:tc>
          <w:tcPr>
            <w:tcW w:w="916" w:type="pct"/>
          </w:tcPr>
          <w:p w14:paraId="21A3E7E1" w14:textId="77777777" w:rsidR="005A0CA7" w:rsidRDefault="005A0CA7" w:rsidP="00AB0D1A">
            <w:pPr>
              <w:pStyle w:val="Tabletext"/>
              <w:rPr>
                <w:rFonts w:cs="Arial"/>
                <w:color w:val="7030A0"/>
                <w:sz w:val="22"/>
                <w:szCs w:val="22"/>
                <w:lang w:val="en-GB"/>
              </w:rPr>
            </w:pPr>
          </w:p>
        </w:tc>
        <w:tc>
          <w:tcPr>
            <w:tcW w:w="2339" w:type="pct"/>
          </w:tcPr>
          <w:p w14:paraId="28037499" w14:textId="77777777" w:rsidR="005A0CA7" w:rsidRDefault="005A0CA7" w:rsidP="00F87AE1">
            <w:pPr>
              <w:pStyle w:val="Tabletext"/>
              <w:rPr>
                <w:rFonts w:cs="Arial"/>
                <w:color w:val="7030A0"/>
                <w:sz w:val="22"/>
                <w:szCs w:val="22"/>
                <w:lang w:val="en-GB"/>
              </w:rPr>
            </w:pPr>
          </w:p>
        </w:tc>
      </w:tr>
      <w:tr w:rsidR="005A0CA7" w:rsidRPr="007A0306" w14:paraId="27014D4E" w14:textId="77777777" w:rsidTr="5A202200">
        <w:tc>
          <w:tcPr>
            <w:tcW w:w="909" w:type="pct"/>
          </w:tcPr>
          <w:p w14:paraId="49AB93B9" w14:textId="77777777" w:rsidR="005A0CA7" w:rsidRDefault="005A0CA7" w:rsidP="00AB0D1A">
            <w:pPr>
              <w:pStyle w:val="Tabletext"/>
              <w:jc w:val="center"/>
              <w:rPr>
                <w:rFonts w:cs="Arial"/>
                <w:color w:val="7030A0"/>
                <w:sz w:val="22"/>
                <w:szCs w:val="22"/>
                <w:lang w:val="en-GB"/>
              </w:rPr>
            </w:pPr>
          </w:p>
        </w:tc>
        <w:tc>
          <w:tcPr>
            <w:tcW w:w="836" w:type="pct"/>
          </w:tcPr>
          <w:p w14:paraId="564EECE5" w14:textId="77777777" w:rsidR="005A0CA7" w:rsidRDefault="005A0CA7" w:rsidP="00AB0D1A">
            <w:pPr>
              <w:pStyle w:val="Tabletext"/>
              <w:rPr>
                <w:rFonts w:cs="Arial"/>
                <w:color w:val="7030A0"/>
                <w:sz w:val="22"/>
                <w:szCs w:val="22"/>
                <w:lang w:val="en-GB"/>
              </w:rPr>
            </w:pPr>
          </w:p>
        </w:tc>
        <w:tc>
          <w:tcPr>
            <w:tcW w:w="916" w:type="pct"/>
          </w:tcPr>
          <w:p w14:paraId="2CE2F6B1" w14:textId="77777777" w:rsidR="005A0CA7" w:rsidRDefault="005A0CA7" w:rsidP="00AB0D1A">
            <w:pPr>
              <w:pStyle w:val="Tabletext"/>
              <w:rPr>
                <w:rFonts w:cs="Arial"/>
                <w:color w:val="7030A0"/>
                <w:sz w:val="22"/>
                <w:szCs w:val="22"/>
                <w:lang w:val="en-GB"/>
              </w:rPr>
            </w:pPr>
          </w:p>
        </w:tc>
        <w:tc>
          <w:tcPr>
            <w:tcW w:w="2339" w:type="pct"/>
          </w:tcPr>
          <w:p w14:paraId="1A1EB48D" w14:textId="77777777" w:rsidR="005A0CA7" w:rsidRDefault="005A0CA7" w:rsidP="00F87AE1">
            <w:pPr>
              <w:pStyle w:val="Tabletext"/>
              <w:rPr>
                <w:rFonts w:cs="Arial"/>
                <w:color w:val="7030A0"/>
                <w:sz w:val="22"/>
                <w:szCs w:val="22"/>
                <w:lang w:val="en-GB"/>
              </w:rPr>
            </w:pPr>
          </w:p>
        </w:tc>
      </w:tr>
      <w:tr w:rsidR="005A0CA7" w:rsidRPr="007A0306" w14:paraId="21A4C5FE" w14:textId="77777777" w:rsidTr="5A202200">
        <w:tc>
          <w:tcPr>
            <w:tcW w:w="909" w:type="pct"/>
          </w:tcPr>
          <w:p w14:paraId="77FF7922" w14:textId="77777777" w:rsidR="005A0CA7" w:rsidRDefault="005A0CA7" w:rsidP="00AB0D1A">
            <w:pPr>
              <w:pStyle w:val="Tabletext"/>
              <w:jc w:val="center"/>
              <w:rPr>
                <w:rFonts w:cs="Arial"/>
                <w:color w:val="7030A0"/>
                <w:sz w:val="22"/>
                <w:szCs w:val="22"/>
                <w:lang w:val="en-GB"/>
              </w:rPr>
            </w:pPr>
          </w:p>
        </w:tc>
        <w:tc>
          <w:tcPr>
            <w:tcW w:w="836" w:type="pct"/>
          </w:tcPr>
          <w:p w14:paraId="1ED6F85A" w14:textId="77777777" w:rsidR="005A0CA7" w:rsidRDefault="005A0CA7" w:rsidP="00AB0D1A">
            <w:pPr>
              <w:pStyle w:val="Tabletext"/>
              <w:rPr>
                <w:rFonts w:cs="Arial"/>
                <w:color w:val="7030A0"/>
                <w:sz w:val="22"/>
                <w:szCs w:val="22"/>
                <w:lang w:val="en-GB"/>
              </w:rPr>
            </w:pPr>
          </w:p>
        </w:tc>
        <w:tc>
          <w:tcPr>
            <w:tcW w:w="916" w:type="pct"/>
          </w:tcPr>
          <w:p w14:paraId="380256DC" w14:textId="77777777" w:rsidR="005A0CA7" w:rsidRDefault="005A0CA7" w:rsidP="00AB0D1A">
            <w:pPr>
              <w:pStyle w:val="Tabletext"/>
              <w:rPr>
                <w:rFonts w:cs="Arial"/>
                <w:color w:val="7030A0"/>
                <w:sz w:val="22"/>
                <w:szCs w:val="22"/>
                <w:lang w:val="en-GB"/>
              </w:rPr>
            </w:pPr>
          </w:p>
        </w:tc>
        <w:tc>
          <w:tcPr>
            <w:tcW w:w="2339" w:type="pct"/>
          </w:tcPr>
          <w:p w14:paraId="4CCAF84F" w14:textId="77777777" w:rsidR="005A0CA7" w:rsidRDefault="005A0CA7" w:rsidP="00F87AE1">
            <w:pPr>
              <w:pStyle w:val="Tabletext"/>
              <w:rPr>
                <w:rFonts w:cs="Arial"/>
                <w:color w:val="7030A0"/>
                <w:sz w:val="22"/>
                <w:szCs w:val="22"/>
                <w:lang w:val="en-GB"/>
              </w:rPr>
            </w:pPr>
          </w:p>
        </w:tc>
      </w:tr>
      <w:tr w:rsidR="005A0CA7" w:rsidRPr="007A0306" w14:paraId="406611F2" w14:textId="77777777" w:rsidTr="5A202200">
        <w:tc>
          <w:tcPr>
            <w:tcW w:w="909" w:type="pct"/>
          </w:tcPr>
          <w:p w14:paraId="494C6C34" w14:textId="77777777" w:rsidR="005A0CA7" w:rsidRDefault="005A0CA7" w:rsidP="00AB0D1A">
            <w:pPr>
              <w:pStyle w:val="Tabletext"/>
              <w:jc w:val="center"/>
              <w:rPr>
                <w:rFonts w:cs="Arial"/>
                <w:color w:val="7030A0"/>
                <w:sz w:val="22"/>
                <w:szCs w:val="22"/>
                <w:lang w:val="en-GB"/>
              </w:rPr>
            </w:pPr>
          </w:p>
        </w:tc>
        <w:tc>
          <w:tcPr>
            <w:tcW w:w="836" w:type="pct"/>
          </w:tcPr>
          <w:p w14:paraId="13DFD2F2" w14:textId="77777777" w:rsidR="005A0CA7" w:rsidRDefault="005A0CA7" w:rsidP="00AB0D1A">
            <w:pPr>
              <w:pStyle w:val="Tabletext"/>
              <w:rPr>
                <w:rFonts w:cs="Arial"/>
                <w:color w:val="7030A0"/>
                <w:sz w:val="22"/>
                <w:szCs w:val="22"/>
                <w:lang w:val="en-GB"/>
              </w:rPr>
            </w:pPr>
          </w:p>
        </w:tc>
        <w:tc>
          <w:tcPr>
            <w:tcW w:w="916" w:type="pct"/>
          </w:tcPr>
          <w:p w14:paraId="0CAC4F68" w14:textId="77777777" w:rsidR="005A0CA7" w:rsidRDefault="005A0CA7" w:rsidP="00AB0D1A">
            <w:pPr>
              <w:pStyle w:val="Tabletext"/>
              <w:rPr>
                <w:rFonts w:cs="Arial"/>
                <w:color w:val="7030A0"/>
                <w:sz w:val="22"/>
                <w:szCs w:val="22"/>
                <w:lang w:val="en-GB"/>
              </w:rPr>
            </w:pPr>
          </w:p>
        </w:tc>
        <w:tc>
          <w:tcPr>
            <w:tcW w:w="2339" w:type="pct"/>
          </w:tcPr>
          <w:p w14:paraId="496EF2D1" w14:textId="77777777" w:rsidR="005A0CA7" w:rsidRDefault="005A0CA7" w:rsidP="00F87AE1">
            <w:pPr>
              <w:pStyle w:val="Tabletext"/>
              <w:rPr>
                <w:rFonts w:cs="Arial"/>
                <w:color w:val="7030A0"/>
                <w:sz w:val="22"/>
                <w:szCs w:val="22"/>
                <w:lang w:val="en-GB"/>
              </w:rPr>
            </w:pPr>
          </w:p>
        </w:tc>
      </w:tr>
      <w:tr w:rsidR="005A0CA7" w:rsidRPr="007A0306" w14:paraId="16B2B73B" w14:textId="77777777" w:rsidTr="5A202200">
        <w:tc>
          <w:tcPr>
            <w:tcW w:w="909" w:type="pct"/>
          </w:tcPr>
          <w:p w14:paraId="26CB3879" w14:textId="77777777" w:rsidR="005A0CA7" w:rsidRDefault="005A0CA7" w:rsidP="00AB0D1A">
            <w:pPr>
              <w:pStyle w:val="Tabletext"/>
              <w:jc w:val="center"/>
              <w:rPr>
                <w:rFonts w:cs="Arial"/>
                <w:color w:val="7030A0"/>
                <w:sz w:val="22"/>
                <w:szCs w:val="22"/>
                <w:lang w:val="en-GB"/>
              </w:rPr>
            </w:pPr>
          </w:p>
        </w:tc>
        <w:tc>
          <w:tcPr>
            <w:tcW w:w="836" w:type="pct"/>
          </w:tcPr>
          <w:p w14:paraId="5D423F57" w14:textId="77777777" w:rsidR="005A0CA7" w:rsidRDefault="005A0CA7" w:rsidP="00AB0D1A">
            <w:pPr>
              <w:pStyle w:val="Tabletext"/>
              <w:rPr>
                <w:rFonts w:cs="Arial"/>
                <w:color w:val="7030A0"/>
                <w:sz w:val="22"/>
                <w:szCs w:val="22"/>
                <w:lang w:val="en-GB"/>
              </w:rPr>
            </w:pPr>
          </w:p>
        </w:tc>
        <w:tc>
          <w:tcPr>
            <w:tcW w:w="916" w:type="pct"/>
          </w:tcPr>
          <w:p w14:paraId="5184CE16" w14:textId="77777777" w:rsidR="005A0CA7" w:rsidRDefault="005A0CA7" w:rsidP="00AB0D1A">
            <w:pPr>
              <w:pStyle w:val="Tabletext"/>
              <w:rPr>
                <w:rFonts w:cs="Arial"/>
                <w:color w:val="7030A0"/>
                <w:sz w:val="22"/>
                <w:szCs w:val="22"/>
                <w:lang w:val="en-GB"/>
              </w:rPr>
            </w:pPr>
          </w:p>
        </w:tc>
        <w:tc>
          <w:tcPr>
            <w:tcW w:w="2339" w:type="pct"/>
          </w:tcPr>
          <w:p w14:paraId="6EE307E4" w14:textId="77777777" w:rsidR="005A0CA7" w:rsidRDefault="005A0CA7" w:rsidP="00F87AE1">
            <w:pPr>
              <w:pStyle w:val="Tabletext"/>
              <w:rPr>
                <w:rFonts w:cs="Arial"/>
                <w:color w:val="7030A0"/>
                <w:sz w:val="22"/>
                <w:szCs w:val="22"/>
                <w:lang w:val="en-GB"/>
              </w:rPr>
            </w:pP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give a brief description of your study, including some background, the purpose of the study, or broad research questions. The description should be no longer than the length of an abstract. It can give some context for the proposed study, but great detail is not needed here.</w:t>
      </w:r>
    </w:p>
    <w:p w14:paraId="46589AF8" w14:textId="6BE6A342" w:rsidR="00AB2B99" w:rsidRDefault="000850F3" w:rsidP="003A6FE2">
      <w:pPr>
        <w:jc w:val="both"/>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Römer</w:t>
      </w:r>
      <w:r w:rsidR="006A37E0">
        <w:rPr>
          <w:rFonts w:ascii="Arial" w:hAnsi="Arial" w:cs="Arial"/>
          <w:sz w:val="24"/>
          <w:szCs w:val="24"/>
        </w:rPr>
        <w:t xml:space="preserve">s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w:t>
      </w:r>
      <w:r w:rsidR="00A87C55">
        <w:rPr>
          <w:rFonts w:ascii="Arial" w:hAnsi="Arial" w:cs="Arial"/>
          <w:sz w:val="24"/>
          <w:szCs w:val="24"/>
        </w:rPr>
        <w:t xml:space="preserve"> use a Generalized Additive Mixed Model (GAMM) and</w:t>
      </w:r>
      <w:r w:rsidR="002A31DB">
        <w:rPr>
          <w:rFonts w:ascii="Arial" w:hAnsi="Arial" w:cs="Arial"/>
          <w:sz w:val="24"/>
          <w:szCs w:val="24"/>
        </w:rPr>
        <w:t xml:space="preserve"> separate the stable between-person differences in seasonal exposure and routine activity via Mundlak decomposition </w:t>
      </w:r>
      <w:r w:rsidR="002A31DB" w:rsidRPr="002A31DB">
        <w:rPr>
          <w:rFonts w:ascii="Arial" w:hAnsi="Arial" w:cs="Arial"/>
          <w:sz w:val="24"/>
          <w:szCs w:val="24"/>
        </w:rPr>
        <w:t>(Mundlak,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r w:rsidR="0066552C">
        <w:rPr>
          <w:rFonts w:ascii="Arial" w:hAnsi="Arial" w:cs="Arial"/>
          <w:sz w:val="24"/>
          <w:szCs w:val="24"/>
        </w:rPr>
        <w:t xml:space="preserve"> </w:t>
      </w:r>
    </w:p>
    <w:p w14:paraId="1F6C63AE" w14:textId="77777777" w:rsidR="00014E4F" w:rsidRDefault="00014E4F" w:rsidP="00265F80">
      <w:pPr>
        <w:rPr>
          <w:rFonts w:ascii="Arial" w:hAnsi="Arial" w:cs="Arial"/>
          <w:sz w:val="24"/>
          <w:szCs w:val="24"/>
        </w:rPr>
      </w:pPr>
    </w:p>
    <w:p w14:paraId="491CEB73" w14:textId="4B0ED79B" w:rsidR="008508A7" w:rsidRPr="008508A7" w:rsidRDefault="008508A7" w:rsidP="008508A7">
      <w:pPr>
        <w:pStyle w:val="Listenabsatz"/>
        <w:numPr>
          <w:ilvl w:val="0"/>
          <w:numId w:val="45"/>
        </w:numPr>
        <w:rPr>
          <w:rFonts w:cs="Arial"/>
          <w:sz w:val="24"/>
        </w:rPr>
      </w:pPr>
      <w:r>
        <w:rPr>
          <w:rFonts w:cs="Arial"/>
          <w:sz w:val="24"/>
        </w:rPr>
        <w:t>Secondary</w:t>
      </w:r>
      <w:r w:rsidRPr="00014E4F">
        <w:rPr>
          <w:rFonts w:cs="Arial"/>
          <w:sz w:val="24"/>
        </w:rPr>
        <w:t xml:space="preserve"> aims are to compare how the within- and between-person weather contributions between day-phase (4h) and full-day (24h) aggregation changes.</w:t>
      </w:r>
    </w:p>
    <w:p w14:paraId="4697EF55" w14:textId="77777777" w:rsidR="003C3EB7" w:rsidRPr="003C3EB7" w:rsidRDefault="003C3EB7" w:rsidP="008508A7">
      <w:pPr>
        <w:pStyle w:val="Listenabsatz"/>
        <w:numPr>
          <w:ilvl w:val="0"/>
          <w:numId w:val="45"/>
        </w:numPr>
        <w:rPr>
          <w:rFonts w:cs="Arial"/>
          <w:sz w:val="24"/>
        </w:rPr>
      </w:pPr>
      <w:r w:rsidRPr="003C3EB7">
        <w:rPr>
          <w:rFonts w:eastAsia="Times New Roman" w:cs="Arial"/>
          <w:iCs/>
          <w:sz w:val="24"/>
          <w:lang w:eastAsia="en-GB"/>
        </w:rPr>
        <w:t>A further aim is to use the fitted primary model to generate adjusted predictions of walking time, that is, predicted means at specified weather values with all remaining covariates held at a reference profile. Each weather variable is varied individually across its observed range, and temperature and relative humidity are additionally varied jointly along their empirically observed co-variation path, summarised by the Humidex index of perceived thermal comfort (Masterton &amp; Richardson, 1979).</w:t>
      </w:r>
    </w:p>
    <w:p w14:paraId="045B1A63" w14:textId="2322F558" w:rsidR="00014E4F" w:rsidRPr="008508A7" w:rsidRDefault="00A87C55" w:rsidP="008508A7">
      <w:pPr>
        <w:pStyle w:val="Listenabsatz"/>
        <w:numPr>
          <w:ilvl w:val="0"/>
          <w:numId w:val="45"/>
        </w:numPr>
        <w:rPr>
          <w:rFonts w:cs="Arial"/>
          <w:sz w:val="24"/>
        </w:rPr>
      </w:pPr>
      <w:r>
        <w:rPr>
          <w:rFonts w:cs="Arial"/>
          <w:sz w:val="24"/>
        </w:rPr>
        <w:t>R</w:t>
      </w:r>
      <w:r w:rsidR="00FD1AF0">
        <w:rPr>
          <w:rFonts w:cs="Arial"/>
          <w:sz w:val="24"/>
        </w:rPr>
        <w:t xml:space="preserve">obustness </w:t>
      </w:r>
      <w:r>
        <w:rPr>
          <w:rFonts w:cs="Arial"/>
          <w:sz w:val="24"/>
        </w:rPr>
        <w:t>C</w:t>
      </w:r>
      <w:r w:rsidR="00FD1AF0">
        <w:rPr>
          <w:rFonts w:cs="Arial"/>
          <w:sz w:val="24"/>
        </w:rPr>
        <w:t>heck</w:t>
      </w:r>
      <w:r w:rsidR="00014E4F" w:rsidRPr="00014E4F">
        <w:rPr>
          <w:rFonts w:cs="Arial"/>
          <w:sz w:val="24"/>
        </w:rPr>
        <w:t>: Compare</w:t>
      </w:r>
      <w:r>
        <w:rPr>
          <w:rFonts w:cs="Arial"/>
          <w:sz w:val="24"/>
        </w:rPr>
        <w:t xml:space="preserve"> </w:t>
      </w:r>
      <w:r w:rsidR="00014E4F" w:rsidRPr="00014E4F">
        <w:rPr>
          <w:rFonts w:cs="Arial"/>
          <w:sz w:val="24"/>
        </w:rPr>
        <w:t>a two-part hurdle GAMM, and a tree-based model with person-level random effects (GPBoost</w:t>
      </w:r>
      <w:r w:rsidR="0082407B">
        <w:rPr>
          <w:rFonts w:cs="Arial"/>
          <w:sz w:val="24"/>
        </w:rPr>
        <w:t>) (</w:t>
      </w:r>
      <w:r w:rsidR="00014E4F" w:rsidRPr="00014E4F">
        <w:rPr>
          <w:rFonts w:cs="Arial"/>
          <w:sz w:val="24"/>
        </w:rPr>
        <w:t>Sigrist</w:t>
      </w:r>
      <w:r w:rsidR="00230F4E">
        <w:rPr>
          <w:rFonts w:cs="Arial"/>
          <w:sz w:val="24"/>
        </w:rPr>
        <w:t>,</w:t>
      </w:r>
      <w:r w:rsidR="0082407B">
        <w:rPr>
          <w:rFonts w:cs="Arial"/>
          <w:sz w:val="24"/>
        </w:rPr>
        <w:t xml:space="preserve"> </w:t>
      </w:r>
      <w:r w:rsidR="00014E4F" w:rsidRPr="00014E4F">
        <w:rPr>
          <w:rFonts w:cs="Arial"/>
          <w:sz w:val="24"/>
        </w:rPr>
        <w:t xml:space="preserve">2022) to assess whether </w:t>
      </w:r>
      <w:r>
        <w:rPr>
          <w:rFonts w:cs="Arial"/>
          <w:sz w:val="24"/>
        </w:rPr>
        <w:t>the conclusions from the primary model are artifacts of the distributional assumptions or functional form restrictions, respectively.</w:t>
      </w:r>
      <w:r w:rsidR="008508A7">
        <w:rPr>
          <w:rFonts w:cs="Arial"/>
          <w:sz w:val="24"/>
        </w:rPr>
        <w:t xml:space="preserve"> As part of the robustness check, we c</w:t>
      </w:r>
      <w:r w:rsidR="00014E4F" w:rsidRPr="008508A7">
        <w:rPr>
          <w:rFonts w:cs="Arial"/>
          <w:sz w:val="24"/>
        </w:rPr>
        <w:t xml:space="preserve">haracterize the </w:t>
      </w:r>
      <w:r w:rsidR="00F30DE4" w:rsidRPr="008508A7">
        <w:rPr>
          <w:rFonts w:cs="Arial"/>
          <w:sz w:val="24"/>
        </w:rPr>
        <w:t xml:space="preserve">functional </w:t>
      </w:r>
      <w:r w:rsidR="00014E4F" w:rsidRPr="008508A7">
        <w:rPr>
          <w:rFonts w:cs="Arial"/>
          <w:sz w:val="24"/>
        </w:rPr>
        <w:t>shape of weather</w:t>
      </w:r>
      <w:r w:rsidR="003505F9" w:rsidRPr="008508A7">
        <w:rPr>
          <w:rFonts w:cs="Arial"/>
          <w:sz w:val="24"/>
        </w:rPr>
        <w:t>-</w:t>
      </w:r>
      <w:r w:rsidR="00014E4F" w:rsidRPr="008508A7">
        <w:rPr>
          <w:rFonts w:cs="Arial"/>
          <w:sz w:val="24"/>
        </w:rPr>
        <w:t>walking relationships using accumulated local effects (ALE) and SHAP</w:t>
      </w:r>
      <w:r w:rsidR="003615ED">
        <w:rPr>
          <w:rFonts w:cs="Arial"/>
          <w:sz w:val="24"/>
        </w:rPr>
        <w:t xml:space="preserve"> (Apley &amp; Z</w:t>
      </w:r>
      <w:r w:rsidR="00E04F51">
        <w:rPr>
          <w:rFonts w:cs="Arial"/>
          <w:sz w:val="24"/>
        </w:rPr>
        <w:t>h</w:t>
      </w:r>
      <w:r w:rsidR="003615ED">
        <w:rPr>
          <w:rFonts w:cs="Arial"/>
          <w:sz w:val="24"/>
        </w:rPr>
        <w:t>u, 2020; Lundberg &amp; Lee, 2017)</w:t>
      </w:r>
      <w:r w:rsidR="00014E4F" w:rsidRPr="008508A7">
        <w:rPr>
          <w:rFonts w:cs="Arial"/>
          <w:sz w:val="24"/>
        </w:rPr>
        <w:t xml:space="preserve">, </w:t>
      </w:r>
      <w:r w:rsidR="00F30DE4" w:rsidRPr="008508A7">
        <w:rPr>
          <w:rFonts w:cs="Arial"/>
          <w:sz w:val="24"/>
        </w:rPr>
        <w:t>providing context for interpreting</w:t>
      </w:r>
      <w:r w:rsidR="00E21DB0" w:rsidRPr="008508A7">
        <w:rPr>
          <w:rFonts w:cs="Arial"/>
          <w:sz w:val="24"/>
        </w:rPr>
        <w:t xml:space="preserve"> </w:t>
      </w:r>
      <w:r w:rsidR="00F30DE4" w:rsidRPr="008508A7">
        <w:rPr>
          <w:rFonts w:cs="Arial"/>
          <w:sz w:val="24"/>
        </w:rPr>
        <w:t xml:space="preserve">effect magnitudes by </w:t>
      </w:r>
      <w:r w:rsidR="00014E4F" w:rsidRPr="008508A7">
        <w:rPr>
          <w:rFonts w:cs="Arial"/>
          <w:sz w:val="24"/>
        </w:rPr>
        <w:t>classifying responses as sustained</w:t>
      </w:r>
      <w:r w:rsidR="00C15E23">
        <w:rPr>
          <w:rFonts w:cs="Arial"/>
          <w:sz w:val="24"/>
        </w:rPr>
        <w:t xml:space="preserve">, or </w:t>
      </w:r>
      <w:r w:rsidR="00014E4F" w:rsidRPr="008508A7">
        <w:rPr>
          <w:rFonts w:cs="Arial"/>
          <w:sz w:val="24"/>
        </w:rPr>
        <w:t>threshold-sensitive, following Lu et al. (2026).</w:t>
      </w:r>
      <w:r w:rsidR="00815B25">
        <w:rPr>
          <w:rFonts w:cs="Arial"/>
          <w:sz w:val="24"/>
        </w:rPr>
        <w:t xml:space="preserve"> </w:t>
      </w:r>
      <w:r w:rsidR="00815B25" w:rsidRPr="00815B25">
        <w:rPr>
          <w:rFonts w:cs="Arial"/>
          <w:sz w:val="24"/>
        </w:rPr>
        <w:t>The stability of each effect across different person compositions is addressed separately by the person-cluster bootstrap</w:t>
      </w:r>
      <w:r w:rsidR="00815B25">
        <w:rPr>
          <w:rFonts w:cs="Arial"/>
          <w:sz w:val="24"/>
        </w:rPr>
        <w:t>.</w:t>
      </w:r>
    </w:p>
    <w:p w14:paraId="5B22C636" w14:textId="77777777" w:rsidR="00014E4F" w:rsidRPr="00014E4F" w:rsidRDefault="00014E4F" w:rsidP="00014E4F">
      <w:pPr>
        <w:rPr>
          <w:rFonts w:cs="Arial"/>
          <w:sz w:val="24"/>
        </w:rPr>
      </w:pPr>
    </w:p>
    <w:p w14:paraId="63420E57" w14:textId="4DE217A3" w:rsidR="008714F7" w:rsidRDefault="008714F7" w:rsidP="003A6FE2">
      <w:pPr>
        <w:jc w:val="both"/>
        <w:rPr>
          <w:rFonts w:ascii="Arial" w:hAnsi="Arial" w:cs="Arial"/>
          <w:sz w:val="24"/>
          <w:szCs w:val="24"/>
        </w:rPr>
      </w:pPr>
      <w:r>
        <w:rPr>
          <w:rFonts w:ascii="Arial" w:hAnsi="Arial" w:cs="Arial"/>
          <w:sz w:val="24"/>
          <w:szCs w:val="24"/>
        </w:rPr>
        <w:t>This analysis structure results from the heterogenous</w:t>
      </w:r>
      <w:r w:rsidR="0053317C">
        <w:rPr>
          <w:rFonts w:ascii="Arial" w:hAnsi="Arial" w:cs="Arial"/>
          <w:sz w:val="24"/>
          <w:szCs w:val="24"/>
        </w:rPr>
        <w:t xml:space="preserve"> weather</w:t>
      </w:r>
      <w:r w:rsidR="00B15FD4">
        <w:rPr>
          <w:rFonts w:ascii="Arial" w:hAnsi="Arial" w:cs="Arial"/>
          <w:sz w:val="24"/>
          <w:szCs w:val="24"/>
        </w:rPr>
        <w:t>-</w:t>
      </w:r>
      <w:r w:rsidR="0053317C">
        <w:rPr>
          <w:rFonts w:ascii="Arial" w:hAnsi="Arial" w:cs="Arial"/>
          <w:sz w:val="24"/>
          <w:szCs w:val="24"/>
        </w:rPr>
        <w:t>related</w:t>
      </w:r>
      <w:r>
        <w:rPr>
          <w:rFonts w:ascii="Arial" w:hAnsi="Arial" w:cs="Arial"/>
          <w:sz w:val="24"/>
          <w:szCs w:val="24"/>
        </w:rPr>
        <w:t xml:space="preserve"> findings concerning effect sizes in the literature, stating that the explained variance ranges from </w:t>
      </w:r>
      <w:r w:rsidRPr="008714F7">
        <w:rPr>
          <w:rFonts w:ascii="Arial" w:hAnsi="Arial" w:cs="Arial"/>
          <w:sz w:val="24"/>
          <w:szCs w:val="24"/>
        </w:rPr>
        <w:t>less than 1% at hourly resolution (Aspvik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 xml:space="preserve">he Digital </w:t>
      </w:r>
      <w:r w:rsidR="002D30F6">
        <w:rPr>
          <w:rFonts w:ascii="Arial" w:hAnsi="Arial" w:cs="Arial"/>
          <w:sz w:val="24"/>
          <w:szCs w:val="24"/>
        </w:rPr>
        <w:t>M</w:t>
      </w:r>
      <w:r w:rsidR="00AC1A16">
        <w:rPr>
          <w:rFonts w:ascii="Arial" w:hAnsi="Arial" w:cs="Arial"/>
          <w:sz w:val="24"/>
          <w:szCs w:val="24"/>
        </w:rPr>
        <w:t>obility Outcome</w:t>
      </w:r>
      <w:r w:rsidR="00814B01">
        <w:rPr>
          <w:rFonts w:ascii="Arial" w:hAnsi="Arial" w:cs="Arial"/>
          <w:sz w:val="24"/>
          <w:szCs w:val="24"/>
        </w:rPr>
        <w:t xml:space="preserve"> (DMO)</w:t>
      </w:r>
      <w:r w:rsidR="00AC1A16">
        <w:rPr>
          <w:rFonts w:ascii="Arial" w:hAnsi="Arial" w:cs="Arial"/>
          <w:sz w:val="24"/>
          <w:szCs w:val="24"/>
        </w:rPr>
        <w:t xml:space="preserv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3A6FE2">
      <w:pPr>
        <w:jc w:val="both"/>
        <w:rPr>
          <w:rFonts w:ascii="Arial" w:hAnsi="Arial" w:cs="Arial"/>
          <w:sz w:val="24"/>
          <w:szCs w:val="24"/>
        </w:rPr>
      </w:pPr>
    </w:p>
    <w:p w14:paraId="264E701A" w14:textId="0D730FF5" w:rsidR="008714F7" w:rsidRDefault="008714F7" w:rsidP="003A6FE2">
      <w:pPr>
        <w:jc w:val="both"/>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(mixed-effects</w:t>
      </w:r>
      <w:r w:rsidR="0066552C">
        <w:rPr>
          <w:rFonts w:ascii="Arial" w:hAnsi="Arial" w:cs="Arial"/>
          <w:sz w:val="24"/>
          <w:szCs w:val="24"/>
        </w:rPr>
        <w:t xml:space="preserve">, </w:t>
      </w:r>
      <w:r w:rsidR="003848AF">
        <w:rPr>
          <w:rFonts w:ascii="Arial" w:hAnsi="Arial" w:cs="Arial"/>
          <w:sz w:val="24"/>
          <w:szCs w:val="24"/>
        </w:rPr>
        <w:lastRenderedPageBreak/>
        <w:t>non-parametric), and the conflation of within- and between-person variation in single wave designs. The latter is rarely addressed in recent research. Most of the studies 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w:t>
      </w:r>
      <w:r w:rsidR="005C5D80">
        <w:rPr>
          <w:rFonts w:ascii="Arial" w:hAnsi="Arial" w:cs="Arial"/>
          <w:sz w:val="24"/>
          <w:szCs w:val="24"/>
        </w:rPr>
        <w:t xml:space="preserve">provide insights on how extreme weather conditions affect the movement time of older adults. Furthermore, we diagnostically </w:t>
      </w:r>
      <w:r w:rsidR="003848AF">
        <w:rPr>
          <w:rFonts w:ascii="Arial" w:hAnsi="Arial" w:cs="Arial"/>
          <w:sz w:val="24"/>
          <w:szCs w:val="24"/>
        </w:rPr>
        <w:t xml:space="preserve">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w:t>
      </w:r>
      <w:r w:rsidR="005C5D80">
        <w:rPr>
          <w:rFonts w:ascii="Arial" w:hAnsi="Arial" w:cs="Arial"/>
          <w:sz w:val="24"/>
          <w:szCs w:val="24"/>
        </w:rPr>
        <w:t xml:space="preserve"> and handle the assumed distribution</w:t>
      </w:r>
      <w:r w:rsidR="00AB2B99">
        <w:rPr>
          <w:rFonts w:ascii="Arial" w:hAnsi="Arial" w:cs="Arial"/>
          <w:sz w:val="24"/>
          <w:szCs w:val="24"/>
        </w:rPr>
        <w:t xml:space="preserve"> among weather variables </w:t>
      </w:r>
      <w:r w:rsidR="005C5D80">
        <w:rPr>
          <w:rFonts w:ascii="Arial" w:hAnsi="Arial" w:cs="Arial"/>
          <w:sz w:val="24"/>
          <w:szCs w:val="24"/>
        </w:rPr>
        <w:t xml:space="preserve">and the outcome </w:t>
      </w:r>
      <w:r w:rsidR="00AB2B99">
        <w:rPr>
          <w:rFonts w:ascii="Arial" w:hAnsi="Arial" w:cs="Arial"/>
          <w:sz w:val="24"/>
          <w:szCs w:val="24"/>
        </w:rPr>
        <w:t>(Liang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w:t>
      </w:r>
      <w:r w:rsidR="005C5D80">
        <w:rPr>
          <w:rFonts w:ascii="Arial" w:hAnsi="Arial" w:cs="Arial"/>
          <w:sz w:val="24"/>
          <w:szCs w:val="24"/>
        </w:rPr>
        <w:t xml:space="preserve"> provides further information on how extreme weather affects this specific population; (c)</w:t>
      </w:r>
      <w:r w:rsidR="00AB2B99" w:rsidRPr="00AB2B99">
        <w:rPr>
          <w:rFonts w:ascii="Arial" w:hAnsi="Arial" w:cs="Arial"/>
          <w:sz w:val="24"/>
          <w:szCs w:val="24"/>
        </w:rPr>
        <w:t xml:space="preserve">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w:t>
      </w:r>
      <w:r w:rsidR="005C5D80">
        <w:rPr>
          <w:rFonts w:ascii="Arial" w:hAnsi="Arial" w:cs="Arial"/>
          <w:sz w:val="24"/>
          <w:szCs w:val="24"/>
        </w:rPr>
        <w:t>d</w:t>
      </w:r>
      <w:r w:rsidR="00AB2B99" w:rsidRPr="00AB2B99">
        <w:rPr>
          <w:rFonts w:ascii="Arial" w:hAnsi="Arial" w:cs="Arial"/>
          <w:sz w:val="24"/>
          <w:szCs w:val="24"/>
        </w:rPr>
        <w:t xml:space="preserve">) it replaces the single-model approach with a small, principled </w:t>
      </w:r>
      <w:r w:rsidR="0066552C">
        <w:rPr>
          <w:rFonts w:ascii="Arial" w:hAnsi="Arial" w:cs="Arial"/>
          <w:sz w:val="24"/>
          <w:szCs w:val="24"/>
        </w:rPr>
        <w:t>robustness check</w:t>
      </w:r>
      <w:r w:rsidR="00AB2B99" w:rsidRPr="00AB2B99">
        <w:rPr>
          <w:rFonts w:ascii="Arial" w:hAnsi="Arial" w:cs="Arial"/>
          <w:sz w:val="24"/>
          <w:szCs w:val="24"/>
        </w:rPr>
        <w:t xml:space="preserve"> across model families designed to differ in their treatment of non-linearity and hierarchy.</w:t>
      </w:r>
    </w:p>
    <w:p w14:paraId="23B05727" w14:textId="1D6F8A8D" w:rsidR="00226108" w:rsidRDefault="00226108" w:rsidP="003A6FE2">
      <w:pPr>
        <w:jc w:val="both"/>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3A6FE2">
      <w:pPr>
        <w:jc w:val="both"/>
        <w:rPr>
          <w:rFonts w:ascii="Arial" w:hAnsi="Arial" w:cs="Arial"/>
          <w:sz w:val="24"/>
          <w:szCs w:val="24"/>
        </w:rPr>
      </w:pPr>
    </w:p>
    <w:p w14:paraId="76E2F839" w14:textId="7692BA84" w:rsidR="007F39F6" w:rsidRDefault="00226108" w:rsidP="003A6FE2">
      <w:pPr>
        <w:jc w:val="both"/>
        <w:rPr>
          <w:rFonts w:ascii="Arial" w:hAnsi="Arial" w:cs="Arial"/>
          <w:sz w:val="24"/>
          <w:szCs w:val="24"/>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66552C">
        <w:rPr>
          <w:rFonts w:ascii="Arial" w:hAnsi="Arial" w:cs="Arial"/>
          <w:sz w:val="24"/>
          <w:szCs w:val="24"/>
        </w:rPr>
        <w:t xml:space="preserve"> for smooth term entering </w:t>
      </w:r>
      <w:r w:rsidR="00E41BE7">
        <w:rPr>
          <w:rFonts w:ascii="Arial" w:hAnsi="Arial" w:cs="Arial"/>
          <w:sz w:val="24"/>
          <w:szCs w:val="24"/>
        </w:rPr>
        <w:t xml:space="preserve">weather </w:t>
      </w:r>
      <w:r w:rsidR="0066552C">
        <w:rPr>
          <w:rFonts w:ascii="Arial" w:hAnsi="Arial" w:cs="Arial"/>
          <w:sz w:val="24"/>
          <w:szCs w:val="24"/>
        </w:rPr>
        <w:t>variables</w:t>
      </w:r>
      <w:r w:rsidR="001266AA">
        <w:rPr>
          <w:rFonts w:ascii="Arial" w:hAnsi="Arial" w:cs="Arial"/>
          <w:sz w:val="24"/>
          <w:szCs w:val="24"/>
        </w:rPr>
        <w:t xml:space="preserve"> (within weather</w:t>
      </w:r>
      <w:r w:rsidR="00BF7E64">
        <w:rPr>
          <w:rFonts w:ascii="Arial" w:hAnsi="Arial" w:cs="Arial"/>
          <w:sz w:val="24"/>
          <w:szCs w:val="24"/>
        </w:rPr>
        <w:t>).</w:t>
      </w:r>
      <w:r w:rsidR="00E41BE7">
        <w:rPr>
          <w:rFonts w:ascii="Arial" w:hAnsi="Arial" w:cs="Arial"/>
          <w:sz w:val="24"/>
          <w:szCs w:val="24"/>
        </w:rPr>
        <w:t xml:space="preserve"> </w:t>
      </w:r>
      <w:r w:rsidR="002D0934">
        <w:rPr>
          <w:rFonts w:ascii="Arial" w:hAnsi="Arial" w:cs="Arial"/>
          <w:sz w:val="24"/>
          <w:szCs w:val="24"/>
        </w:rPr>
        <w:t xml:space="preserve">The effect range is defined as the difference between the maximum and minimum smoothed effect across the </w:t>
      </w:r>
      <w:r w:rsidR="002D0934" w:rsidRPr="00FF4F72">
        <w:rPr>
          <w:rFonts w:ascii="Arial" w:hAnsi="Arial" w:cs="Arial"/>
          <w:sz w:val="24"/>
          <w:szCs w:val="24"/>
        </w:rPr>
        <w:t>5</w:t>
      </w:r>
      <w:r w:rsidR="00D52B79" w:rsidRPr="00D52B79">
        <w:rPr>
          <w:rFonts w:ascii="Arial" w:hAnsi="Arial" w:cs="Arial"/>
          <w:sz w:val="24"/>
          <w:szCs w:val="24"/>
          <w:vertAlign w:val="superscript"/>
        </w:rPr>
        <w:t>th</w:t>
      </w:r>
      <w:r w:rsidR="00D52B79">
        <w:rPr>
          <w:rFonts w:ascii="Arial" w:hAnsi="Arial" w:cs="Arial"/>
          <w:sz w:val="24"/>
          <w:szCs w:val="24"/>
        </w:rPr>
        <w:t xml:space="preserve"> </w:t>
      </w:r>
      <w:r w:rsidR="002D0934">
        <w:rPr>
          <w:rFonts w:ascii="Arial" w:hAnsi="Arial" w:cs="Arial"/>
          <w:sz w:val="24"/>
          <w:szCs w:val="24"/>
        </w:rPr>
        <w:t>-</w:t>
      </w:r>
      <w:r w:rsidR="00D52B79">
        <w:rPr>
          <w:rFonts w:ascii="Arial" w:hAnsi="Arial" w:cs="Arial"/>
          <w:sz w:val="24"/>
          <w:szCs w:val="24"/>
        </w:rPr>
        <w:t xml:space="preserve"> </w:t>
      </w:r>
      <w:r w:rsidR="002D0934" w:rsidRPr="00FF4F72">
        <w:rPr>
          <w:rFonts w:ascii="Arial" w:hAnsi="Arial" w:cs="Arial"/>
          <w:sz w:val="24"/>
          <w:szCs w:val="24"/>
        </w:rPr>
        <w:t>95</w:t>
      </w:r>
      <w:r w:rsidR="00D52B79" w:rsidRPr="00D52B79">
        <w:rPr>
          <w:rFonts w:ascii="Arial" w:hAnsi="Arial" w:cs="Arial"/>
          <w:sz w:val="24"/>
          <w:szCs w:val="24"/>
          <w:vertAlign w:val="superscript"/>
        </w:rPr>
        <w:t>th</w:t>
      </w:r>
      <w:r w:rsidR="002D0934" w:rsidRPr="00FF4F72">
        <w:rPr>
          <w:rFonts w:ascii="Arial" w:hAnsi="Arial" w:cs="Arial"/>
          <w:sz w:val="24"/>
          <w:szCs w:val="24"/>
        </w:rPr>
        <w:t xml:space="preserve"> percentile of</w:t>
      </w:r>
      <w:r w:rsidR="002D0934">
        <w:rPr>
          <w:rFonts w:ascii="Arial" w:hAnsi="Arial" w:cs="Arial"/>
          <w:sz w:val="24"/>
          <w:szCs w:val="24"/>
        </w:rPr>
        <w:t xml:space="preserve"> each components’ observed range.</w:t>
      </w:r>
      <w:r w:rsidR="0066552C">
        <w:rPr>
          <w:rFonts w:ascii="Arial" w:hAnsi="Arial" w:cs="Arial"/>
          <w:sz w:val="24"/>
          <w:szCs w:val="24"/>
        </w:rPr>
        <w:t xml:space="preserve"> For variables entering linearly (</w:t>
      </w:r>
      <w:r w:rsidR="001266AA">
        <w:rPr>
          <w:rFonts w:ascii="Arial" w:hAnsi="Arial" w:cs="Arial"/>
          <w:sz w:val="24"/>
          <w:szCs w:val="24"/>
        </w:rPr>
        <w:t>between weather</w:t>
      </w:r>
      <w:r w:rsidR="0066552C">
        <w:rPr>
          <w:rFonts w:ascii="Arial" w:hAnsi="Arial" w:cs="Arial"/>
          <w:sz w:val="24"/>
          <w:szCs w:val="24"/>
        </w:rPr>
        <w:t xml:space="preserve">), the effect range reduces to </w:t>
      </w:r>
      <w:r w:rsidR="0066552C" w:rsidRPr="0066552C">
        <w:rPr>
          <w:rFonts w:ascii="Arial" w:hAnsi="Arial" w:cs="Arial"/>
          <w:sz w:val="24"/>
          <w:szCs w:val="24"/>
        </w:rPr>
        <w:t>β × (X</w:t>
      </w:r>
      <w:r w:rsidR="0066552C">
        <w:rPr>
          <w:rFonts w:ascii="Arial" w:hAnsi="Arial" w:cs="Arial"/>
          <w:sz w:val="24"/>
          <w:szCs w:val="24"/>
        </w:rPr>
        <w:t>_</w:t>
      </w:r>
      <w:r w:rsidR="0066552C" w:rsidRPr="0066552C">
        <w:rPr>
          <w:rFonts w:ascii="Arial" w:hAnsi="Arial" w:cs="Arial"/>
          <w:sz w:val="24"/>
          <w:szCs w:val="24"/>
        </w:rPr>
        <w:t>p95 − X_p5)</w:t>
      </w:r>
      <w:r w:rsidR="0066552C">
        <w:rPr>
          <w:rFonts w:ascii="Arial" w:hAnsi="Arial" w:cs="Arial"/>
          <w:sz w:val="24"/>
          <w:szCs w:val="24"/>
        </w:rPr>
        <w:t>.</w:t>
      </w:r>
    </w:p>
    <w:p w14:paraId="02AD8CCF" w14:textId="77777777" w:rsidR="0066552C" w:rsidRPr="00226108" w:rsidRDefault="0066552C" w:rsidP="003A6FE2">
      <w:pPr>
        <w:jc w:val="both"/>
        <w:rPr>
          <w:rFonts w:ascii="Arial" w:hAnsi="Arial" w:cs="Arial"/>
          <w:sz w:val="24"/>
          <w:szCs w:val="24"/>
          <w:lang w:val="en-GB"/>
        </w:rPr>
      </w:pPr>
    </w:p>
    <w:p w14:paraId="724328D8" w14:textId="2B98C608" w:rsidR="00226108" w:rsidRPr="00226108" w:rsidRDefault="00226108" w:rsidP="003A6FE2">
      <w:pPr>
        <w:jc w:val="both"/>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3A6FE2">
      <w:pPr>
        <w:widowControl/>
        <w:spacing w:before="120" w:after="160" w:line="259" w:lineRule="auto"/>
        <w:jc w:val="both"/>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3A6FE2">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w:t>
      </w:r>
      <w:r w:rsidRPr="003A740E">
        <w:rPr>
          <w:rFonts w:ascii="Arial" w:eastAsia="Times New Roman" w:hAnsi="Arial" w:cs="Arial"/>
          <w:sz w:val="24"/>
          <w:szCs w:val="24"/>
          <w:lang w:val="en-GB"/>
        </w:rPr>
        <w:lastRenderedPageBreak/>
        <w:t>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t xml:space="preserve">Study </w:t>
      </w:r>
      <w:r>
        <w:t>S</w:t>
      </w:r>
      <w:r w:rsidRPr="00E60951">
        <w:rPr>
          <w:rFonts w:cs="Arial"/>
        </w:rPr>
        <w:t>ize</w:t>
      </w:r>
      <w:bookmarkEnd w:id="8"/>
    </w:p>
    <w:p w14:paraId="08433D5E" w14:textId="77777777" w:rsidR="002D566A" w:rsidRDefault="002D566A" w:rsidP="003A6FE2">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Within-person component</w:t>
      </w:r>
    </w:p>
    <w:p w14:paraId="0706C55A" w14:textId="017DC58A" w:rsidR="00EE227B" w:rsidRDefault="00F1600A" w:rsidP="003A6FE2">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-phase on the four hour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0D243C">
        <w:rPr>
          <w:rFonts w:ascii="Arial" w:eastAsia="Times New Roman" w:hAnsi="Arial" w:cs="Arial"/>
          <w:sz w:val="24"/>
          <w:szCs w:val="24"/>
          <w:lang w:val="en-GB"/>
        </w:rPr>
        <w:t>11,329</w:t>
      </w:r>
      <w:r w:rsidR="00CA6E10">
        <w:rPr>
          <w:rFonts w:ascii="Arial" w:eastAsia="Times New Roman" w:hAnsi="Arial" w:cs="Arial"/>
          <w:sz w:val="24"/>
          <w:szCs w:val="24"/>
          <w:lang w:val="en-GB"/>
        </w:rPr>
        <w:t xml:space="preserve"> observations while the day level has</w:t>
      </w:r>
      <w:r w:rsidR="000D243C">
        <w:rPr>
          <w:rFonts w:ascii="Arial" w:eastAsia="Times New Roman" w:hAnsi="Arial" w:cs="Arial"/>
          <w:sz w:val="24"/>
          <w:szCs w:val="24"/>
          <w:lang w:val="en-GB"/>
        </w:rPr>
        <w:t xml:space="preserve"> 2,492</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GPBoost</w:t>
      </w:r>
      <w:r w:rsidR="00CA6E10" w:rsidRPr="00CA6E10">
        <w:rPr>
          <w:rFonts w:ascii="Arial" w:eastAsia="Times New Roman" w:hAnsi="Arial" w:cs="Arial"/>
          <w:sz w:val="24"/>
          <w:szCs w:val="24"/>
          <w:lang w:val="en-GB"/>
        </w:rPr>
        <w:t xml:space="preserve"> model, </w:t>
      </w:r>
      <w:r w:rsidR="000C75F9">
        <w:rPr>
          <w:rFonts w:ascii="Arial" w:eastAsia="Times New Roman" w:hAnsi="Arial" w:cs="Arial"/>
          <w:sz w:val="24"/>
          <w:szCs w:val="24"/>
          <w:lang w:val="en-GB"/>
        </w:rPr>
        <w:t>l</w:t>
      </w:r>
      <w:r w:rsidR="00EE227B">
        <w:rPr>
          <w:rFonts w:ascii="Arial" w:eastAsia="Times New Roman" w:hAnsi="Arial" w:cs="Arial"/>
          <w:sz w:val="24"/>
          <w:szCs w:val="24"/>
          <w:lang w:val="en-GB"/>
        </w:rPr>
        <w:t xml:space="preserve">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3F5B643C" w14:textId="726E1DF6" w:rsidR="002D566A" w:rsidRDefault="00EE227B"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w:t>
      </w:r>
      <w:r w:rsidR="00C97EC3">
        <w:rPr>
          <w:rFonts w:ascii="Arial" w:eastAsia="Times New Roman" w:hAnsi="Arial" w:cs="Arial"/>
          <w:sz w:val="24"/>
          <w:szCs w:val="24"/>
          <w:lang w:val="en-GB"/>
        </w:rPr>
        <w:t xml:space="preserve">approximately </w:t>
      </w:r>
      <w:r w:rsidR="00947792">
        <w:rPr>
          <w:rFonts w:ascii="Arial" w:eastAsia="Times New Roman" w:hAnsi="Arial" w:cs="Arial"/>
          <w:sz w:val="24"/>
          <w:szCs w:val="24"/>
          <w:lang w:val="en-GB"/>
        </w:rPr>
        <w:t>2</w:t>
      </w:r>
      <w:r w:rsidR="00352483">
        <w:rPr>
          <w:rFonts w:ascii="Arial" w:eastAsia="Times New Roman" w:hAnsi="Arial" w:cs="Arial"/>
          <w:sz w:val="24"/>
          <w:szCs w:val="24"/>
          <w:lang w:val="en-GB"/>
        </w:rPr>
        <w:t>492</w:t>
      </w:r>
      <w:r w:rsidR="00947792">
        <w:rPr>
          <w:rFonts w:ascii="Arial" w:eastAsia="Times New Roman" w:hAnsi="Arial" w:cs="Arial"/>
          <w:sz w:val="24"/>
          <w:szCs w:val="24"/>
          <w:lang w:val="en-GB"/>
        </w:rPr>
        <w:t xml:space="preserve"> observations</w:t>
      </w:r>
      <w:r w:rsidR="003912BA">
        <w:rPr>
          <w:rFonts w:ascii="Arial" w:eastAsia="Times New Roman" w:hAnsi="Arial" w:cs="Arial"/>
          <w:sz w:val="24"/>
          <w:szCs w:val="24"/>
          <w:lang w:val="en-GB"/>
        </w:rPr>
        <w:t xml:space="preserve"> is acknowledged as a coarser,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04B07C8D" w14:textId="1695F95F" w:rsidR="002D566A" w:rsidRDefault="002D566A" w:rsidP="003A6FE2">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Between-person component</w:t>
      </w:r>
    </w:p>
    <w:p w14:paraId="5181A5B9" w14:textId="0356DF48" w:rsidR="002D566A" w:rsidRDefault="002D566A" w:rsidP="003A6FE2">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sz w:val="24"/>
          <w:szCs w:val="24"/>
          <w:lang w:val="en-GB"/>
        </w:rPr>
        <w:t>Between-person weather terms are enter</w:t>
      </w:r>
      <w:r>
        <w:rPr>
          <w:rFonts w:ascii="Arial" w:eastAsia="Times New Roman" w:hAnsi="Arial" w:cs="Arial"/>
          <w:sz w:val="24"/>
          <w:szCs w:val="24"/>
          <w:lang w:val="en-GB"/>
        </w:rPr>
        <w:t>ing</w:t>
      </w:r>
      <w:r w:rsidRPr="002D566A">
        <w:rPr>
          <w:rFonts w:ascii="Arial" w:eastAsia="Times New Roman" w:hAnsi="Arial" w:cs="Arial"/>
          <w:sz w:val="24"/>
          <w:szCs w:val="24"/>
          <w:lang w:val="en-GB"/>
        </w:rPr>
        <w:t xml:space="preserve"> linearly</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for all five continuous weather variables</w:t>
      </w:r>
      <w:r>
        <w:rPr>
          <w:rFonts w:ascii="Arial" w:eastAsia="Times New Roman" w:hAnsi="Arial" w:cs="Arial"/>
          <w:sz w:val="24"/>
          <w:szCs w:val="24"/>
          <w:lang w:val="en-GB"/>
        </w:rPr>
        <w:t xml:space="preserve"> except for</w:t>
      </w:r>
      <w:r w:rsidRPr="002D566A">
        <w:rPr>
          <w:rFonts w:ascii="Arial" w:eastAsia="Times New Roman" w:hAnsi="Arial" w:cs="Arial"/>
          <w:sz w:val="24"/>
          <w:szCs w:val="24"/>
          <w:lang w:val="en-GB"/>
        </w:rPr>
        <w:t xml:space="preserve"> the binarized precipitation indicator </w:t>
      </w:r>
      <w:r>
        <w:rPr>
          <w:rFonts w:ascii="Arial" w:eastAsia="Times New Roman" w:hAnsi="Arial" w:cs="Arial"/>
          <w:sz w:val="24"/>
          <w:szCs w:val="24"/>
          <w:lang w:val="en-GB"/>
        </w:rPr>
        <w:t>which is</w:t>
      </w:r>
      <w:r w:rsidRPr="002D566A">
        <w:rPr>
          <w:rFonts w:ascii="Arial" w:eastAsia="Times New Roman" w:hAnsi="Arial" w:cs="Arial"/>
          <w:sz w:val="24"/>
          <w:szCs w:val="24"/>
          <w:lang w:val="en-GB"/>
        </w:rPr>
        <w:t xml:space="preserve"> linear by construction. This functional-form restriction is a deliberate power consideration: between-person terms are constructed as one value per person (the person-mean across both waves), so the relevant statistical information for these terms is bounded by the number of independent persons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245), not by the number of observations. A linear specification requires one effective parameter per variable, which is within the range conventionally considered adequate for Level-2 fixed effects in multilevel designs with a comparable number of clusters (e.g., Maas &amp; Hox, 2005, suggest N≥30–50 clusters for stable fixed-effect estimation at the higher level).</w:t>
      </w:r>
    </w:p>
    <w:p w14:paraId="10DD267E" w14:textId="3D571DD6" w:rsidR="002D566A" w:rsidRDefault="002D566A"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I</w:t>
      </w:r>
      <w:r w:rsidRPr="002D566A">
        <w:rPr>
          <w:rFonts w:ascii="Arial" w:eastAsia="Times New Roman" w:hAnsi="Arial" w:cs="Arial"/>
          <w:sz w:val="24"/>
          <w:szCs w:val="24"/>
          <w:lang w:val="en-GB"/>
        </w:rPr>
        <w:t xml:space="preserve">t is further noted that the person-level random intercept </w:t>
      </w:r>
      <w:r w:rsidRPr="00D252DF">
        <w:rPr>
          <w:rFonts w:ascii="Arial" w:eastAsia="Times New Roman" w:hAnsi="Arial" w:cs="Arial"/>
          <w:i/>
        </w:rPr>
        <w:t>b</w:t>
      </w:r>
      <w:r w:rsidRPr="00D252DF">
        <w:rPr>
          <w:rFonts w:ascii="Cambria Math" w:eastAsia="Times New Roman" w:hAnsi="Cambria Math" w:cs="Cambria Math"/>
          <w:i/>
        </w:rPr>
        <w:t>₀</w:t>
      </w:r>
      <w:r w:rsidRPr="00D252DF">
        <w:rPr>
          <w:rFonts w:ascii="Arial" w:eastAsia="Times New Roman" w:hAnsi="Arial" w:cs="Arial"/>
          <w:i/>
        </w:rPr>
        <w:t xml:space="preserve">(i) ~ N(0, </w:t>
      </w:r>
      <w:r w:rsidRPr="00D252DF">
        <w:rPr>
          <w:rFonts w:ascii="Arial" w:eastAsia="Times New Roman" w:hAnsi="Arial" w:cs="Arial"/>
          <w:i/>
          <w:lang w:val="de-DE"/>
        </w:rPr>
        <w:t>σ</w:t>
      </w:r>
      <w:r w:rsidRPr="00D252DF">
        <w:rPr>
          <w:rFonts w:ascii="Arial" w:eastAsia="Times New Roman" w:hAnsi="Arial" w:cs="Arial"/>
          <w:i/>
        </w:rPr>
        <w:t>²</w:t>
      </w:r>
      <w:r w:rsidRPr="00D252DF">
        <w:rPr>
          <w:rFonts w:ascii="Arial" w:eastAsia="Times New Roman" w:hAnsi="Arial" w:cs="Arial"/>
          <w:i/>
          <w:lang w:val="de-DE"/>
        </w:rPr>
        <w:t>ᵤ</w:t>
      </w:r>
      <w:r w:rsidRPr="00D252DF">
        <w:rPr>
          <w:rFonts w:ascii="Arial" w:eastAsia="Times New Roman" w:hAnsi="Arial" w:cs="Arial"/>
          <w:i/>
        </w:rPr>
        <w:t>)</w:t>
      </w:r>
      <w:r>
        <w:rPr>
          <w:rFonts w:ascii="Arial" w:eastAsia="Times New Roman" w:hAnsi="Arial" w:cs="Arial"/>
          <w:iCs/>
        </w:rPr>
        <w:t xml:space="preserve">, </w:t>
      </w:r>
      <w:r w:rsidRPr="002D566A">
        <w:rPr>
          <w:rFonts w:ascii="Arial" w:eastAsia="Times New Roman" w:hAnsi="Arial" w:cs="Arial"/>
          <w:sz w:val="24"/>
          <w:szCs w:val="24"/>
          <w:lang w:val="en-GB"/>
        </w:rPr>
        <w:t xml:space="preserve">included to capture stable between-person heterogeneity beyond the modeled covariates, draws on the same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245 persons as the between-person weather coefficients</w:t>
      </w:r>
      <w:r>
        <w:rPr>
          <w:rFonts w:ascii="Arial" w:eastAsia="Times New Roman" w:hAnsi="Arial" w:cs="Arial"/>
          <w:sz w:val="24"/>
          <w:szCs w:val="24"/>
          <w:lang w:val="en-GB"/>
        </w:rPr>
        <w:t xml:space="preserve">. </w:t>
      </w:r>
      <w:r w:rsidR="001B4840">
        <w:rPr>
          <w:rFonts w:ascii="Arial" w:eastAsia="Times New Roman" w:hAnsi="Arial" w:cs="Arial"/>
          <w:sz w:val="24"/>
          <w:szCs w:val="24"/>
          <w:lang w:val="en-GB"/>
        </w:rPr>
        <w:t>Therefore</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the random intercept's effective degrees of freedom</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inform how much independent between-person information remains available for the fixed between-person terms. Given this shared information base, between-person coefficient estimates and their 95% confidence intervals are interpreted with corresponding caution</w:t>
      </w:r>
      <w:r w:rsidR="004C3842">
        <w:rPr>
          <w:rFonts w:ascii="Arial" w:eastAsia="Times New Roman" w:hAnsi="Arial" w:cs="Arial"/>
          <w:sz w:val="24"/>
          <w:szCs w:val="24"/>
          <w:lang w:val="en-GB"/>
        </w:rPr>
        <w:t xml:space="preserve">. </w:t>
      </w:r>
      <w:r>
        <w:rPr>
          <w:rFonts w:ascii="Arial" w:eastAsia="Times New Roman" w:hAnsi="Arial" w:cs="Arial"/>
          <w:sz w:val="24"/>
          <w:szCs w:val="24"/>
          <w:lang w:val="en-GB"/>
        </w:rPr>
        <w:t xml:space="preserve">Note that, to the best of my knowledge, the </w:t>
      </w:r>
      <w:r>
        <w:rPr>
          <w:rFonts w:ascii="Arial" w:eastAsia="Times New Roman" w:hAnsi="Arial" w:cs="Arial"/>
          <w:sz w:val="24"/>
          <w:szCs w:val="24"/>
          <w:lang w:val="en-GB"/>
        </w:rPr>
        <w:lastRenderedPageBreak/>
        <w:t>combination of Mundlak decomposition, GAM-smooths and Identification on the person level cannot be backed up by literature thresholds.</w:t>
      </w:r>
    </w:p>
    <w:p w14:paraId="5441F8BC" w14:textId="5DFAD8BA" w:rsidR="00AB42FC" w:rsidRPr="00EF67E6" w:rsidRDefault="00AB42FC" w:rsidP="003A6FE2">
      <w:pPr>
        <w:widowControl/>
        <w:spacing w:before="120" w:after="160" w:line="259" w:lineRule="auto"/>
        <w:jc w:val="both"/>
        <w:rPr>
          <w:rFonts w:ascii="Arial" w:eastAsia="Times New Roman" w:hAnsi="Arial" w:cs="Arial"/>
          <w:sz w:val="24"/>
          <w:szCs w:val="24"/>
        </w:rPr>
      </w:pPr>
      <w:r>
        <w:rPr>
          <w:rFonts w:ascii="Arial" w:eastAsia="Times New Roman" w:hAnsi="Arial" w:cs="Arial"/>
          <w:sz w:val="24"/>
          <w:szCs w:val="24"/>
        </w:rPr>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3A6F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produces both the within-person (across waves) and between-person (across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RedCap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lastRenderedPageBreak/>
        <w:t xml:space="preserve">names </w:t>
      </w:r>
      <w:r w:rsidR="00D51520">
        <w:rPr>
          <w:rFonts w:ascii="Arial" w:hAnsi="Arial" w:cs="Arial"/>
          <w:sz w:val="24"/>
          <w:szCs w:val="24"/>
        </w:rPr>
        <w:t xml:space="preserve">correspond to the </w:t>
      </w:r>
      <w:r w:rsidR="002015BB">
        <w:rPr>
          <w:rFonts w:ascii="Arial" w:hAnsi="Arial" w:cs="Arial"/>
          <w:sz w:val="24"/>
          <w:szCs w:val="24"/>
        </w:rPr>
        <w:t>pre_process.R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[geschlecht]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[geschlecht_other]</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[gewicht]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[groesse]</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[stadt_ma_other]</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[stadt_hd_other]</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3A6FE2">
      <w:pPr>
        <w:jc w:val="both"/>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3A6FE2">
      <w:pPr>
        <w:jc w:val="both"/>
        <w:rPr>
          <w:rFonts w:ascii="Arial" w:hAnsi="Arial" w:cs="Arial"/>
          <w:sz w:val="24"/>
          <w:szCs w:val="24"/>
        </w:rPr>
      </w:pPr>
    </w:p>
    <w:p w14:paraId="4AB35EC6" w14:textId="0AB6927B" w:rsidR="002015BB" w:rsidRPr="002015BB" w:rsidRDefault="002015BB" w:rsidP="003A6FE2">
      <w:pPr>
        <w:jc w:val="both"/>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3A6FE2">
      <w:pPr>
        <w:jc w:val="both"/>
        <w:rPr>
          <w:rFonts w:ascii="Arial" w:hAnsi="Arial" w:cs="Arial"/>
          <w:sz w:val="24"/>
          <w:szCs w:val="24"/>
        </w:rPr>
      </w:pPr>
    </w:p>
    <w:p w14:paraId="5A0BB977" w14:textId="77777777" w:rsidR="002015BB" w:rsidRPr="00874296" w:rsidRDefault="002015BB" w:rsidP="003A6FE2">
      <w:pPr>
        <w:jc w:val="both"/>
        <w:rPr>
          <w:rFonts w:ascii="Arial" w:eastAsia="Times New Roman" w:hAnsi="Arial" w:cs="Arial"/>
        </w:rPr>
      </w:pPr>
    </w:p>
    <w:p w14:paraId="0F10404D" w14:textId="5ACD3336" w:rsidR="00286288" w:rsidRDefault="009040B0" w:rsidP="003A6FE2">
      <w:pPr>
        <w:pStyle w:val="Textkrper"/>
        <w:rPr>
          <w:rFonts w:ascii="Arial" w:eastAsia="Times New Roman" w:hAnsi="Arial" w:cs="Arial"/>
          <w:lang w:val="en-US"/>
        </w:rPr>
      </w:pPr>
      <w:r w:rsidRPr="00C16229">
        <w:rPr>
          <w:rFonts w:ascii="Arial" w:eastAsia="Times New Roman" w:hAnsi="Arial" w:cs="Arial"/>
          <w:lang w:val="en-US"/>
        </w:rPr>
        <w:t>Since no spatial data are included in the mobility dataset, we intend to use participants’ home addresses as the most accurate available proxy for the location of the measured physical 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3A6FE2">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440396B2" w:rsidR="009D087A" w:rsidRDefault="009D087A" w:rsidP="003A6FE2">
      <w:pPr>
        <w:jc w:val="both"/>
        <w:rPr>
          <w:rFonts w:ascii="Arial" w:hAnsi="Arial" w:cs="Arial"/>
          <w:sz w:val="24"/>
          <w:szCs w:val="24"/>
          <w:lang w:val="en-GB"/>
        </w:rPr>
      </w:pPr>
      <w:r w:rsidRPr="00F543EF">
        <w:rPr>
          <w:rFonts w:ascii="Arial" w:hAnsi="Arial" w:cs="Arial"/>
          <w:sz w:val="24"/>
          <w:szCs w:val="24"/>
          <w:lang w:val="en-GB"/>
        </w:rPr>
        <w:t xml:space="preserve">Publicly accessible weather data (Amt für Umweltschutz, Gewerbeaufsicht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(hPa), solar radiation (W/m²), precipitation (mm, summe</w:t>
      </w:r>
      <w:r w:rsidR="00EE06EA">
        <w:rPr>
          <w:rFonts w:ascii="Arial" w:hAnsi="Arial" w:cs="Arial"/>
          <w:sz w:val="24"/>
          <w:szCs w:val="24"/>
          <w:lang w:val="en-GB"/>
        </w:rPr>
        <w:t>d across the aggregation interval and subsequently binarized as wet vs. dry: 1 if total precipitation &gt; 0 mm, else 0</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r w:rsidRPr="00F543EF">
        <w:rPr>
          <w:rFonts w:ascii="Arial" w:hAnsi="Arial" w:cs="Arial"/>
          <w:b/>
          <w:bCs/>
          <w:sz w:val="24"/>
          <w:szCs w:val="24"/>
          <w:lang w:val="en-GB"/>
        </w:rPr>
        <w:t>Mundlak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X_between(i) = mean of X across all valid observations of person i (across both waves).</w:t>
      </w:r>
    </w:p>
    <w:p w14:paraId="48116D6F"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X_within(i,t) = X(i,t) − X_between(i).</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3A6FE2">
      <w:pPr>
        <w:jc w:val="both"/>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centering with the </w:t>
      </w:r>
      <w:r w:rsidRPr="00F543EF">
        <w:rPr>
          <w:rFonts w:ascii="Arial" w:hAnsi="Arial" w:cs="Arial"/>
          <w:sz w:val="24"/>
          <w:szCs w:val="24"/>
          <w:lang w:val="en-GB"/>
        </w:rPr>
        <w:lastRenderedPageBreak/>
        <w:t xml:space="preserve">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3A6FE2">
      <w:pPr>
        <w:jc w:val="both"/>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Day of week (categorical).</w:t>
      </w:r>
    </w:p>
    <w:p w14:paraId="70F7C1EE" w14:textId="77777777" w:rsid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387F3A60" w14:textId="1EB7B3CF" w:rsidR="00CC2547" w:rsidRPr="007F4D51" w:rsidRDefault="00CC2547" w:rsidP="007F4D51">
      <w:pPr>
        <w:pStyle w:val="Text1"/>
        <w:numPr>
          <w:ilvl w:val="0"/>
          <w:numId w:val="46"/>
        </w:numPr>
        <w:rPr>
          <w:rFonts w:ascii="Arial" w:hAnsi="Arial" w:cs="Arial"/>
        </w:rPr>
      </w:pPr>
      <w:r>
        <w:rPr>
          <w:rFonts w:ascii="Arial" w:hAnsi="Arial" w:cs="Arial"/>
        </w:rPr>
        <w:t>Daylight (hours)</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(Funatogawa &amp; Funatogawa,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3A6FE2">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A6FE2">
      <w:pPr>
        <w:pStyle w:val="Textkrper"/>
        <w:rPr>
          <w:rFonts w:ascii="Arial" w:eastAsia="Times New Roman" w:hAnsi="Arial" w:cs="Arial"/>
          <w:lang w:val="en-US"/>
        </w:rPr>
      </w:pPr>
      <w:bookmarkStart w:id="13" w:name="_Toc147846106"/>
      <w:r w:rsidRPr="00315503">
        <w:rPr>
          <w:rFonts w:ascii="Arial" w:eastAsia="Times New Roman" w:hAnsi="Arial" w:cs="Arial"/>
          <w:lang w:val="en-US"/>
        </w:rPr>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A6FE2">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5A3FB4D"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r w:rsidR="00933832">
        <w:rPr>
          <w:rFonts w:eastAsia="Times New Roman" w:cs="Arial"/>
          <w:sz w:val="24"/>
          <w:lang w:eastAsia="en-GB"/>
        </w:rPr>
        <w:t xml:space="preserve"> </w:t>
      </w:r>
      <w:r w:rsidR="00933832" w:rsidRPr="00933832">
        <w:rPr>
          <w:rFonts w:eastAsia="Times New Roman" w:cs="Arial"/>
          <w:sz w:val="24"/>
          <w:lang w:eastAsia="en-GB"/>
        </w:rPr>
        <w:t>Because the T1 baseline step count is undefined for all T1 outcomes by construction, it is not included in the pooled primary model, whose specification is given in Section 4.1. It enters only the wave-specific (T6-only) sensitivity analysis, in which it is defined for every observation.</w:t>
      </w:r>
    </w:p>
    <w:p w14:paraId="085F09C4" w14:textId="51D8A7D4" w:rsidR="00933832" w:rsidRPr="00933832" w:rsidRDefault="00553E92" w:rsidP="00933832">
      <w:pPr>
        <w:pStyle w:val="Listenabsatz"/>
        <w:numPr>
          <w:ilvl w:val="0"/>
          <w:numId w:val="46"/>
        </w:numPr>
        <w:rPr>
          <w:rFonts w:eastAsia="Times New Roman" w:cs="Arial"/>
          <w:sz w:val="24"/>
          <w:lang w:eastAsia="en-GB"/>
        </w:rPr>
      </w:pPr>
      <w:r w:rsidRPr="00553E92">
        <w:rPr>
          <w:rFonts w:eastAsia="Times New Roman" w:cs="Arial"/>
          <w:sz w:val="24"/>
          <w:lang w:eastAsia="en-GB"/>
        </w:rPr>
        <w:t xml:space="preserve">As a sensitivity analysis, the primary models are additionally re-estimated without the assessed gait-speed covariate, whose values were imputed for </w:t>
      </w:r>
      <w:r w:rsidR="00E63E79">
        <w:rPr>
          <w:rFonts w:eastAsia="Times New Roman" w:cs="Arial"/>
          <w:sz w:val="24"/>
          <w:lang w:eastAsia="en-GB"/>
        </w:rPr>
        <w:t xml:space="preserve">21 of </w:t>
      </w:r>
      <w:r w:rsidR="002953EE">
        <w:rPr>
          <w:rFonts w:eastAsia="Times New Roman" w:cs="Arial"/>
          <w:sz w:val="24"/>
          <w:lang w:eastAsia="en-GB"/>
        </w:rPr>
        <w:t>490</w:t>
      </w:r>
      <w:r w:rsidR="00E63E79">
        <w:rPr>
          <w:rFonts w:eastAsia="Times New Roman" w:cs="Arial"/>
          <w:sz w:val="24"/>
          <w:lang w:eastAsia="en-GB"/>
        </w:rPr>
        <w:t xml:space="preserve"> person-waves</w:t>
      </w:r>
      <w:r w:rsidRPr="00553E92">
        <w:rPr>
          <w:rFonts w:eastAsia="Times New Roman" w:cs="Arial"/>
          <w:sz w:val="24"/>
          <w:lang w:eastAsia="en-GB"/>
        </w:rPr>
        <w:t>, to confirm that this imputation does not materially affect the conclusions.</w:t>
      </w:r>
      <w:r w:rsidR="00E63E79">
        <w:rPr>
          <w:rFonts w:eastAsia="Times New Roman" w:cs="Arial"/>
          <w:sz w:val="24"/>
          <w:lang w:eastAsia="en-GB"/>
        </w:rPr>
        <w:t xml:space="preserve"> </w:t>
      </w:r>
      <w:r w:rsidR="00E63E79" w:rsidRPr="00E63E79">
        <w:rPr>
          <w:rFonts w:eastAsia="Times New Roman" w:cs="Arial"/>
          <w:sz w:val="24"/>
          <w:lang w:eastAsia="en-GB"/>
        </w:rPr>
        <w:t>Body weight was imputed for 7 person-waves and body height for 1 participant.</w:t>
      </w:r>
    </w:p>
    <w:p w14:paraId="231952AD" w14:textId="77777777" w:rsidR="0076504B" w:rsidRDefault="0076504B" w:rsidP="0076504B">
      <w:pPr>
        <w:pStyle w:val="berschrift1"/>
        <w:rPr>
          <w:rFonts w:cs="Arial"/>
        </w:rPr>
      </w:pPr>
      <w:r>
        <w:rPr>
          <w:rFonts w:cs="Arial"/>
        </w:rPr>
        <w:lastRenderedPageBreak/>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t>Statistical analyses</w:t>
      </w:r>
      <w:bookmarkEnd w:id="14"/>
    </w:p>
    <w:p w14:paraId="10F341DF" w14:textId="3EF75EF2" w:rsidR="00902B76" w:rsidRDefault="00A72831" w:rsidP="00902B76">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etc)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2C91F1F3" w14:textId="52711F80" w:rsidR="00CC2547" w:rsidRPr="00CC2547" w:rsidRDefault="00CC2547" w:rsidP="003A6FE2">
      <w:pPr>
        <w:pStyle w:val="Textkrper"/>
        <w:rPr>
          <w:rFonts w:ascii="Arial" w:eastAsia="Times New Roman" w:hAnsi="Arial" w:cs="Arial"/>
          <w:lang w:val="en-US"/>
        </w:rPr>
      </w:pPr>
      <w:r>
        <w:rPr>
          <w:rFonts w:ascii="Arial" w:eastAsia="Times New Roman" w:hAnsi="Arial" w:cs="Arial"/>
          <w:lang w:val="en-US"/>
        </w:rPr>
        <w:t>Statistical analysis will be conducted with python</w:t>
      </w:r>
      <w:r w:rsidR="00A31DD5">
        <w:rPr>
          <w:rFonts w:ascii="Arial" w:eastAsia="Times New Roman" w:hAnsi="Arial" w:cs="Arial"/>
          <w:lang w:val="en-US"/>
        </w:rPr>
        <w:t xml:space="preserve"> (3.9.2)</w:t>
      </w:r>
      <w:r>
        <w:rPr>
          <w:rFonts w:ascii="Arial" w:eastAsia="Times New Roman" w:hAnsi="Arial" w:cs="Arial"/>
          <w:lang w:val="en-US"/>
        </w:rPr>
        <w:t xml:space="preserve"> and R</w:t>
      </w:r>
      <w:r w:rsidR="00A31DD5">
        <w:rPr>
          <w:rFonts w:ascii="Arial" w:eastAsia="Times New Roman" w:hAnsi="Arial" w:cs="Arial"/>
          <w:lang w:val="en-US"/>
        </w:rPr>
        <w:t xml:space="preserve"> (4.3.0)</w:t>
      </w:r>
      <w:r>
        <w:rPr>
          <w:rFonts w:ascii="Arial" w:eastAsia="Times New Roman" w:hAnsi="Arial" w:cs="Arial"/>
          <w:lang w:val="en-US"/>
        </w:rPr>
        <w:t>, using common packages for machine learning and statistical frameworks such as Scikit Learn</w:t>
      </w:r>
      <w:r w:rsidR="00A31DD5">
        <w:rPr>
          <w:rFonts w:ascii="Arial" w:eastAsia="Times New Roman" w:hAnsi="Arial" w:cs="Arial"/>
          <w:lang w:val="en-US"/>
        </w:rPr>
        <w:t xml:space="preserve"> (1.6.1)</w:t>
      </w:r>
      <w:r>
        <w:rPr>
          <w:rFonts w:ascii="Arial" w:eastAsia="Times New Roman" w:hAnsi="Arial" w:cs="Arial"/>
          <w:lang w:val="en-US"/>
        </w:rPr>
        <w:t>, and mgcv</w:t>
      </w:r>
      <w:r w:rsidR="00A31DD5">
        <w:rPr>
          <w:rFonts w:ascii="Arial" w:eastAsia="Times New Roman" w:hAnsi="Arial" w:cs="Arial"/>
          <w:lang w:val="en-US"/>
        </w:rPr>
        <w:t xml:space="preserve"> (1.8.42)</w:t>
      </w:r>
      <w:r>
        <w:rPr>
          <w:rFonts w:ascii="Arial" w:eastAsia="Times New Roman" w:hAnsi="Arial" w:cs="Arial"/>
          <w:lang w:val="en-US"/>
        </w:rPr>
        <w:t>.</w:t>
      </w:r>
    </w:p>
    <w:p w14:paraId="587AC890" w14:textId="22C24A84" w:rsidR="00145E79" w:rsidRDefault="00145E79" w:rsidP="003A6FE2">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3A6FE2">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r w:rsidR="00354BE4" w:rsidRPr="00354BE4">
        <w:rPr>
          <w:rFonts w:ascii="Arial" w:eastAsia="Times New Roman" w:hAnsi="Arial" w:cs="Arial"/>
        </w:rPr>
        <w:t>Cohen‘</w:t>
      </w:r>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cohort-level Pearson correlation between wave and temperature exceeds |r| = 0.40, the primary analysis is amended to include a wave × X_within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2A14C901" w:rsidR="002A4C98" w:rsidRDefault="002A4C98" w:rsidP="003A6FE2">
      <w:pPr>
        <w:pStyle w:val="Textkrper"/>
        <w:rPr>
          <w:rFonts w:ascii="Arial" w:eastAsia="Times New Roman" w:hAnsi="Arial" w:cs="Arial"/>
          <w:lang w:val="en-US"/>
        </w:rPr>
      </w:pPr>
      <w:r w:rsidRPr="002A4C98">
        <w:rPr>
          <w:rFonts w:ascii="Arial" w:eastAsia="Times New Roman" w:hAnsi="Arial" w:cs="Arial"/>
          <w:u w:val="single"/>
          <w:lang w:val="en-US"/>
        </w:rPr>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Means, standard deviations, and ranges for all predictors and outcomes by wave; missingness rates per variable; correlation matrix among weather variables</w:t>
      </w:r>
      <w:r w:rsidR="009D0C95">
        <w:rPr>
          <w:rFonts w:ascii="Arial" w:eastAsia="Times New Roman" w:hAnsi="Arial" w:cs="Arial"/>
          <w:lang w:val="en-US"/>
        </w:rPr>
        <w:t xml:space="preserve"> </w:t>
      </w:r>
      <w:r w:rsidRPr="002A4C98">
        <w:rPr>
          <w:rFonts w:ascii="Arial" w:eastAsia="Times New Roman" w:hAnsi="Arial" w:cs="Arial"/>
          <w:lang w:val="en-US"/>
        </w:rPr>
        <w:t xml:space="preserve">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0A5D60FB" w:rsidR="002A4C98" w:rsidRPr="00352483" w:rsidRDefault="002A4C98" w:rsidP="003A6FE2">
      <w:pPr>
        <w:pStyle w:val="Textkrper"/>
        <w:rPr>
          <w:rFonts w:ascii="Arial" w:eastAsia="Times New Roman" w:hAnsi="Arial" w:cs="Arial"/>
          <w:lang w:val="en-US"/>
        </w:rPr>
      </w:pPr>
      <w:r w:rsidRPr="00352483">
        <w:rPr>
          <w:rFonts w:ascii="Arial" w:eastAsia="Times New Roman" w:hAnsi="Arial" w:cs="Arial"/>
          <w:lang w:val="en-US"/>
        </w:rPr>
        <w:t xml:space="preserve">Step </w:t>
      </w:r>
      <w:r w:rsidR="006B1D9F" w:rsidRPr="00352483">
        <w:rPr>
          <w:rFonts w:ascii="Arial" w:eastAsia="Times New Roman" w:hAnsi="Arial" w:cs="Arial"/>
          <w:lang w:val="en-US"/>
        </w:rPr>
        <w:t>3</w:t>
      </w:r>
      <w:r w:rsidRPr="00352483">
        <w:rPr>
          <w:rFonts w:ascii="Arial" w:eastAsia="Times New Roman" w:hAnsi="Arial" w:cs="Arial"/>
          <w:lang w:val="en-US"/>
        </w:rPr>
        <w:t>:</w:t>
      </w:r>
      <w:r>
        <w:rPr>
          <w:rFonts w:ascii="Arial" w:eastAsia="Times New Roman" w:hAnsi="Arial" w:cs="Arial"/>
          <w:lang w:val="en-US"/>
        </w:rPr>
        <w:t xml:space="preserve"> Within-day detrending of weather. </w:t>
      </w:r>
      <w:r w:rsidRPr="00352483">
        <w:rPr>
          <w:rFonts w:ascii="Arial" w:eastAsia="Times New Roman" w:hAnsi="Arial" w:cs="Arial"/>
          <w:lang w:val="en-US"/>
        </w:rPr>
        <w:t xml:space="preserve">To address the day-phase × weather confounding noted in Römer (2025), a detrended weather variable is computed as the deviation of each observation from its expected value given month and day phase (estimated </w:t>
      </w:r>
      <w:r w:rsidR="00352483" w:rsidRPr="00352483">
        <w:rPr>
          <w:rFonts w:ascii="Arial" w:eastAsia="Times New Roman" w:hAnsi="Arial" w:cs="Arial"/>
          <w:lang w:val="en-US"/>
        </w:rPr>
        <w:t>as the empirical mean of the weather variable within each month-by-day-phase cell</w:t>
      </w:r>
      <w:r w:rsidR="00352483">
        <w:rPr>
          <w:rFonts w:ascii="Arial" w:eastAsia="Times New Roman" w:hAnsi="Arial" w:cs="Arial"/>
          <w:lang w:val="en-US"/>
        </w:rPr>
        <w:t>.</w:t>
      </w:r>
      <w:r w:rsidR="00352483" w:rsidRPr="00352483">
        <w:rPr>
          <w:rFonts w:ascii="Arial" w:eastAsia="Times New Roman" w:hAnsi="Arial" w:cs="Arial"/>
          <w:lang w:val="en-US"/>
        </w:rPr>
        <w:t xml:space="preserve"> </w:t>
      </w:r>
      <w:r w:rsidR="00352483">
        <w:rPr>
          <w:rFonts w:ascii="Arial" w:eastAsia="Times New Roman" w:hAnsi="Arial" w:cs="Arial"/>
          <w:lang w:val="en-US"/>
        </w:rPr>
        <w:t>A</w:t>
      </w:r>
      <w:r w:rsidR="00352483" w:rsidRPr="00352483">
        <w:rPr>
          <w:rFonts w:ascii="Arial" w:eastAsia="Times New Roman" w:hAnsi="Arial" w:cs="Arial"/>
          <w:lang w:val="en-US"/>
        </w:rPr>
        <w:t xml:space="preserve">t the day level, </w:t>
      </w:r>
      <w:r w:rsidR="00352483">
        <w:rPr>
          <w:rFonts w:ascii="Arial" w:eastAsia="Times New Roman" w:hAnsi="Arial" w:cs="Arial"/>
          <w:lang w:val="en-US"/>
        </w:rPr>
        <w:t xml:space="preserve">within </w:t>
      </w:r>
      <w:r w:rsidR="00352483" w:rsidRPr="00352483">
        <w:rPr>
          <w:rFonts w:ascii="Arial" w:eastAsia="Times New Roman" w:hAnsi="Arial" w:cs="Arial"/>
          <w:lang w:val="en-US"/>
        </w:rPr>
        <w:t>each month</w:t>
      </w:r>
      <w:r w:rsidRPr="00352483">
        <w:rPr>
          <w:rFonts w:ascii="Arial" w:eastAsia="Times New Roman" w:hAnsi="Arial" w:cs="Arial"/>
          <w:lang w:val="en-US"/>
        </w:rPr>
        <w:t>). This detrended series is used in a sensitivity analysis only.</w:t>
      </w:r>
    </w:p>
    <w:p w14:paraId="7308B544" w14:textId="0E9BE3FA" w:rsidR="002A4C98" w:rsidRPr="00352483" w:rsidRDefault="002A4C98" w:rsidP="00145E79">
      <w:pPr>
        <w:pStyle w:val="Textkrper"/>
        <w:rPr>
          <w:rFonts w:ascii="Arial" w:eastAsia="Times New Roman" w:hAnsi="Arial" w:cs="Arial"/>
          <w:lang w:val="en-US"/>
        </w:rPr>
      </w:pPr>
    </w:p>
    <w:p w14:paraId="0399935B" w14:textId="35B6B48B" w:rsidR="00CC2547" w:rsidRDefault="002A4C98" w:rsidP="003A6FE2">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6FBB3026" w:rsidR="002A4C98" w:rsidRDefault="002A4C98" w:rsidP="003A6FE2">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w:t>
      </w:r>
      <w:r w:rsidR="000D243C">
        <w:rPr>
          <w:rFonts w:ascii="Arial" w:eastAsia="Times New Roman" w:hAnsi="Arial" w:cs="Arial"/>
          <w:lang w:val="en-US"/>
        </w:rPr>
        <w:t>3</w:t>
      </w:r>
      <w:r w:rsidR="00A32767" w:rsidRPr="00A32767">
        <w:rPr>
          <w:rFonts w:ascii="Arial" w:eastAsia="Times New Roman" w:hAnsi="Arial" w:cs="Arial"/>
          <w:lang w:val="en-US"/>
        </w:rPr>
        <w:t>.</w:t>
      </w:r>
      <w:r w:rsidR="000D243C">
        <w:rPr>
          <w:rFonts w:ascii="Arial" w:eastAsia="Times New Roman" w:hAnsi="Arial" w:cs="Arial"/>
          <w:lang w:val="en-US"/>
        </w:rPr>
        <w:t>4</w:t>
      </w:r>
      <w:r w:rsidR="00A32767" w:rsidRPr="00A32767">
        <w:rPr>
          <w:rFonts w:ascii="Arial" w:eastAsia="Times New Roman" w:hAnsi="Arial" w:cs="Arial"/>
          <w:lang w:val="en-US"/>
        </w:rPr>
        <w:t>% zero observations), the Tweedie family captures the mixed point-mass-at-zero and continuous-positive structure in a single distributional specification (Wood, 2017). At the day level (~0.</w:t>
      </w:r>
      <w:r w:rsidR="000D243C">
        <w:rPr>
          <w:rFonts w:ascii="Arial" w:eastAsia="Times New Roman" w:hAnsi="Arial" w:cs="Arial"/>
          <w:lang w:val="en-US"/>
        </w:rPr>
        <w:t>04</w:t>
      </w:r>
      <w:r w:rsidR="00A32767" w:rsidRPr="00A32767">
        <w:rPr>
          <w:rFonts w:ascii="Arial" w:eastAsia="Times New Roman" w:hAnsi="Arial" w:cs="Arial"/>
          <w:lang w:val="en-US"/>
        </w:rPr>
        <w:t xml:space="preserve">% zero observations), the </w:t>
      </w:r>
      <w:r w:rsidR="00A32767" w:rsidRPr="00A32767">
        <w:rPr>
          <w:rFonts w:ascii="Arial" w:eastAsia="Times New Roman" w:hAnsi="Arial" w:cs="Arial"/>
          <w:lang w:val="en-US"/>
        </w:rPr>
        <w:lastRenderedPageBreak/>
        <w:t>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0E7EA4F8" w14:textId="77777777" w:rsidR="00D252DF" w:rsidRPr="00D252DF" w:rsidRDefault="00D252DF" w:rsidP="00D252DF">
      <w:pPr>
        <w:pStyle w:val="Textkrper"/>
        <w:rPr>
          <w:rFonts w:ascii="Arial" w:eastAsia="Times New Roman" w:hAnsi="Arial" w:cs="Arial"/>
        </w:rPr>
      </w:pPr>
      <w:r w:rsidRPr="00D252DF">
        <w:rPr>
          <w:rFonts w:ascii="Arial" w:eastAsia="Times New Roman" w:hAnsi="Arial" w:cs="Arial"/>
          <w:i/>
        </w:rPr>
        <w:t>walking_time(i, t) ~ Tweedie(</w:t>
      </w:r>
      <w:r w:rsidRPr="00D252DF">
        <w:rPr>
          <w:rFonts w:ascii="Arial" w:eastAsia="Times New Roman" w:hAnsi="Arial" w:cs="Arial"/>
          <w:i/>
          <w:lang w:val="de-DE"/>
        </w:rPr>
        <w:t>μ</w:t>
      </w:r>
      <w:r w:rsidRPr="00D252DF">
        <w:rPr>
          <w:rFonts w:ascii="Arial" w:eastAsia="Times New Roman" w:hAnsi="Arial" w:cs="Arial"/>
          <w:i/>
        </w:rPr>
        <w:t xml:space="preserve">(i, t), </w:t>
      </w:r>
      <w:r w:rsidRPr="00D252DF">
        <w:rPr>
          <w:rFonts w:ascii="Arial" w:eastAsia="Times New Roman" w:hAnsi="Arial" w:cs="Arial"/>
          <w:i/>
          <w:lang w:val="de-DE"/>
        </w:rPr>
        <w:t>φ</w:t>
      </w:r>
      <w:r w:rsidRPr="00D252DF">
        <w:rPr>
          <w:rFonts w:ascii="Arial" w:eastAsia="Times New Roman" w:hAnsi="Arial" w:cs="Arial"/>
          <w:i/>
        </w:rPr>
        <w:t>, p)</w:t>
      </w:r>
    </w:p>
    <w:p w14:paraId="23679BC3" w14:textId="77777777" w:rsidR="001266AA" w:rsidRPr="001266AA" w:rsidRDefault="001266AA" w:rsidP="001266AA">
      <w:pPr>
        <w:pStyle w:val="Textkrper"/>
        <w:rPr>
          <w:rFonts w:ascii="Arial" w:eastAsia="Times New Roman" w:hAnsi="Arial" w:cs="Arial"/>
          <w:i/>
        </w:rPr>
      </w:pPr>
      <w:r w:rsidRPr="001266AA">
        <w:rPr>
          <w:rFonts w:ascii="Arial" w:eastAsia="Times New Roman" w:hAnsi="Arial" w:cs="Arial"/>
          <w:i/>
        </w:rPr>
        <w:t>log(μ(i, t)) = β</w:t>
      </w:r>
      <w:r w:rsidRPr="001266AA">
        <w:rPr>
          <w:rFonts w:ascii="Cambria Math" w:eastAsia="Times New Roman" w:hAnsi="Cambria Math" w:cs="Cambria Math"/>
          <w:i/>
        </w:rPr>
        <w:t>₀</w:t>
      </w:r>
      <w:r w:rsidRPr="001266AA">
        <w:rPr>
          <w:rFonts w:ascii="Arial" w:eastAsia="Times New Roman" w:hAnsi="Arial" w:cs="Arial"/>
          <w:i/>
        </w:rPr>
        <w:t xml:space="preserve"> + b</w:t>
      </w:r>
      <w:r w:rsidRPr="001266AA">
        <w:rPr>
          <w:rFonts w:ascii="Cambria Math" w:eastAsia="Times New Roman" w:hAnsi="Cambria Math" w:cs="Cambria Math"/>
          <w:i/>
        </w:rPr>
        <w:t>₀</w:t>
      </w:r>
      <w:r w:rsidRPr="001266AA">
        <w:rPr>
          <w:rFonts w:ascii="Arial" w:eastAsia="Times New Roman" w:hAnsi="Arial" w:cs="Arial"/>
          <w:i/>
        </w:rPr>
        <w:t>(i)</w:t>
      </w:r>
    </w:p>
    <w:p w14:paraId="194C3396" w14:textId="4C5FAFD2" w:rsidR="002D62B8" w:rsidRDefault="001266AA" w:rsidP="001266AA">
      <w:pPr>
        <w:pStyle w:val="Textkrper"/>
        <w:rPr>
          <w:rFonts w:ascii="Arial" w:eastAsia="Times New Roman" w:hAnsi="Arial" w:cs="Arial"/>
          <w:i/>
        </w:rPr>
      </w:pPr>
      <w:r w:rsidRPr="001266AA">
        <w:rPr>
          <w:rFonts w:ascii="Arial" w:eastAsia="Times New Roman" w:hAnsi="Arial" w:cs="Arial"/>
          <w:i/>
        </w:rPr>
        <w:t xml:space="preserve">  + s(temperature_within(i, t))  + β</w:t>
      </w:r>
      <w:r w:rsidRPr="001266AA">
        <w:rPr>
          <w:rFonts w:ascii="Cambria Math" w:eastAsia="Times New Roman" w:hAnsi="Cambria Math" w:cs="Cambria Math"/>
          <w:i/>
        </w:rPr>
        <w:t>₁</w:t>
      </w:r>
      <w:r w:rsidRPr="001266AA">
        <w:rPr>
          <w:rFonts w:ascii="Arial" w:eastAsia="Times New Roman" w:hAnsi="Arial" w:cs="Arial"/>
          <w:i/>
        </w:rPr>
        <w:t xml:space="preserve">  · temperature_between(i)</w:t>
      </w:r>
      <w:r>
        <w:rPr>
          <w:rFonts w:ascii="Arial" w:eastAsia="Times New Roman" w:hAnsi="Arial" w:cs="Arial"/>
          <w:i/>
        </w:rPr>
        <w:t xml:space="preserve"> </w:t>
      </w:r>
      <w:r w:rsidRPr="001266AA">
        <w:rPr>
          <w:rFonts w:ascii="Arial" w:eastAsia="Times New Roman" w:hAnsi="Arial" w:cs="Arial"/>
          <w:i/>
        </w:rPr>
        <w:t>+ s(humidity_within(i, t))     + β</w:t>
      </w:r>
      <w:r w:rsidRPr="001266AA">
        <w:rPr>
          <w:rFonts w:ascii="Cambria Math" w:eastAsia="Times New Roman" w:hAnsi="Cambria Math" w:cs="Cambria Math"/>
          <w:i/>
        </w:rPr>
        <w:t>₂</w:t>
      </w:r>
      <w:r w:rsidRPr="001266AA">
        <w:rPr>
          <w:rFonts w:ascii="Arial" w:eastAsia="Times New Roman" w:hAnsi="Arial" w:cs="Arial"/>
          <w:i/>
        </w:rPr>
        <w:t xml:space="preserve">  · humidity_between(i)</w:t>
      </w:r>
      <w:r>
        <w:rPr>
          <w:rFonts w:ascii="Arial" w:eastAsia="Times New Roman" w:hAnsi="Arial" w:cs="Arial"/>
          <w:i/>
        </w:rPr>
        <w:t xml:space="preserve"> </w:t>
      </w:r>
      <w:r w:rsidRPr="001266AA">
        <w:rPr>
          <w:rFonts w:ascii="Arial" w:eastAsia="Times New Roman" w:hAnsi="Arial" w:cs="Arial"/>
          <w:i/>
        </w:rPr>
        <w:t>+ s(solar_within(i, t))        + β</w:t>
      </w:r>
      <w:r w:rsidRPr="001266AA">
        <w:rPr>
          <w:rFonts w:ascii="Cambria Math" w:eastAsia="Times New Roman" w:hAnsi="Cambria Math" w:cs="Cambria Math"/>
          <w:i/>
        </w:rPr>
        <w:t>₃</w:t>
      </w:r>
      <w:r w:rsidRPr="001266AA">
        <w:rPr>
          <w:rFonts w:ascii="Arial" w:eastAsia="Times New Roman" w:hAnsi="Arial" w:cs="Arial"/>
          <w:i/>
        </w:rPr>
        <w:t xml:space="preserve">  · solar_between(i)</w:t>
      </w:r>
      <w:r>
        <w:rPr>
          <w:rFonts w:ascii="Arial" w:eastAsia="Times New Roman" w:hAnsi="Arial" w:cs="Arial"/>
          <w:i/>
        </w:rPr>
        <w:t xml:space="preserve"> </w:t>
      </w:r>
      <w:r w:rsidRPr="001266AA">
        <w:rPr>
          <w:rFonts w:ascii="Arial" w:eastAsia="Times New Roman" w:hAnsi="Arial" w:cs="Arial"/>
          <w:i/>
        </w:rPr>
        <w:t>+ s(wind_within(i,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₄</w:t>
      </w:r>
      <w:r w:rsidRPr="001266AA">
        <w:rPr>
          <w:rFonts w:ascii="Arial" w:eastAsia="Times New Roman" w:hAnsi="Arial" w:cs="Arial"/>
          <w:i/>
        </w:rPr>
        <w:t xml:space="preserve">  · wind_between(i)</w:t>
      </w:r>
      <w:r>
        <w:rPr>
          <w:rFonts w:ascii="Arial" w:eastAsia="Times New Roman" w:hAnsi="Arial" w:cs="Arial"/>
          <w:i/>
        </w:rPr>
        <w:t xml:space="preserve"> </w:t>
      </w:r>
      <w:r w:rsidRPr="001266AA">
        <w:rPr>
          <w:rFonts w:ascii="Arial" w:eastAsia="Times New Roman" w:hAnsi="Arial" w:cs="Arial"/>
          <w:i/>
        </w:rPr>
        <w:t>+ s(pressure_within(i,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₅</w:t>
      </w:r>
      <w:r w:rsidRPr="001266AA">
        <w:rPr>
          <w:rFonts w:ascii="Arial" w:eastAsia="Times New Roman" w:hAnsi="Arial" w:cs="Arial"/>
          <w:i/>
        </w:rPr>
        <w:t xml:space="preserve">  · pressure_between(i)</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₆</w:t>
      </w:r>
      <w:r w:rsidRPr="001266AA">
        <w:rPr>
          <w:rFonts w:ascii="Arial" w:eastAsia="Times New Roman" w:hAnsi="Arial" w:cs="Arial"/>
          <w:i/>
        </w:rPr>
        <w:t xml:space="preserve">  · precipitation_within(i, t) + β</w:t>
      </w:r>
      <w:r w:rsidRPr="001266AA">
        <w:rPr>
          <w:rFonts w:ascii="Cambria Math" w:eastAsia="Times New Roman" w:hAnsi="Cambria Math" w:cs="Cambria Math"/>
          <w:i/>
        </w:rPr>
        <w:t>₇</w:t>
      </w:r>
      <w:r w:rsidRPr="001266AA">
        <w:rPr>
          <w:rFonts w:ascii="Arial" w:eastAsia="Times New Roman" w:hAnsi="Arial" w:cs="Arial"/>
          <w:i/>
        </w:rPr>
        <w:t xml:space="preserve">  · precipitation_between(i)</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₈</w:t>
      </w:r>
      <w:r w:rsidRPr="001266AA">
        <w:rPr>
          <w:rFonts w:ascii="Arial" w:eastAsia="Times New Roman" w:hAnsi="Arial" w:cs="Arial"/>
          <w:i/>
        </w:rPr>
        <w:t xml:space="preserve">  · day_phase(t)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₉</w:t>
      </w:r>
      <w:r w:rsidRPr="001266AA">
        <w:rPr>
          <w:rFonts w:ascii="Arial" w:eastAsia="Times New Roman" w:hAnsi="Arial" w:cs="Arial"/>
          <w:i/>
        </w:rPr>
        <w:t xml:space="preserve">  · day_of_week(t)</w:t>
      </w:r>
      <w:r>
        <w:rPr>
          <w:rFonts w:ascii="Arial" w:eastAsia="Times New Roman" w:hAnsi="Arial" w:cs="Arial"/>
          <w:i/>
        </w:rPr>
        <w:t xml:space="preserve"> </w:t>
      </w:r>
      <w:r w:rsidRPr="001266AA">
        <w:rPr>
          <w:rFonts w:ascii="Arial" w:eastAsia="Times New Roman" w:hAnsi="Arial" w:cs="Arial"/>
          <w:i/>
        </w:rPr>
        <w:t>+ s(month(t), bs='cc')</w:t>
      </w:r>
      <w:r>
        <w:rPr>
          <w:rFonts w:ascii="Arial" w:eastAsia="Times New Roman" w:hAnsi="Arial" w:cs="Arial"/>
          <w:i/>
        </w:rPr>
        <w:t xml:space="preserve"> </w:t>
      </w:r>
      <w:r w:rsidR="00553E92" w:rsidRPr="00553E92">
        <w:rPr>
          <w:rFonts w:ascii="Arial" w:eastAsia="Times New Roman" w:hAnsi="Arial" w:cs="Arial"/>
          <w:i/>
        </w:rPr>
        <w:t>+ β</w:t>
      </w:r>
      <w:r w:rsidR="00553E92" w:rsidRPr="00553E92">
        <w:rPr>
          <w:rFonts w:ascii="Cambria Math" w:eastAsia="Times New Roman" w:hAnsi="Cambria Math" w:cs="Cambria Math"/>
          <w:i/>
        </w:rPr>
        <w:t>₁₀</w:t>
      </w:r>
      <w:r w:rsidR="00553E92" w:rsidRPr="00553E92">
        <w:rPr>
          <w:rFonts w:ascii="Arial" w:eastAsia="Times New Roman" w:hAnsi="Arial" w:cs="Arial"/>
          <w:i/>
        </w:rPr>
        <w:t xml:space="preserve"> · wave(t) + β</w:t>
      </w:r>
      <w:r w:rsidR="00553E92" w:rsidRPr="00553E92">
        <w:rPr>
          <w:rFonts w:ascii="Cambria Math" w:eastAsia="Times New Roman" w:hAnsi="Cambria Math" w:cs="Cambria Math"/>
          <w:i/>
        </w:rPr>
        <w:t>₁₁</w:t>
      </w:r>
      <w:r w:rsidR="00553E92" w:rsidRPr="00553E92">
        <w:rPr>
          <w:rFonts w:ascii="Arial" w:eastAsia="Times New Roman" w:hAnsi="Arial" w:cs="Arial"/>
          <w:i/>
        </w:rPr>
        <w:t xml:space="preserve"> · holiday(t) + β</w:t>
      </w:r>
      <w:r w:rsidR="00553E92" w:rsidRPr="00553E92">
        <w:rPr>
          <w:rFonts w:ascii="Cambria Math" w:eastAsia="Times New Roman" w:hAnsi="Cambria Math" w:cs="Cambria Math"/>
          <w:i/>
        </w:rPr>
        <w:t>₁₂</w:t>
      </w:r>
      <w:r w:rsidR="00553E92" w:rsidRPr="00553E92">
        <w:rPr>
          <w:rFonts w:ascii="Arial" w:eastAsia="Times New Roman" w:hAnsi="Arial" w:cs="Arial"/>
          <w:i/>
        </w:rPr>
        <w:t xml:space="preserve"> · daylight(t) + β</w:t>
      </w:r>
      <w:r w:rsidR="00553E92" w:rsidRPr="00553E92">
        <w:rPr>
          <w:rFonts w:ascii="Cambria Math" w:eastAsia="Times New Roman" w:hAnsi="Cambria Math" w:cs="Cambria Math"/>
          <w:i/>
        </w:rPr>
        <w:t>₁₃</w:t>
      </w:r>
      <w:r w:rsidR="00553E92" w:rsidRPr="00553E92">
        <w:rPr>
          <w:rFonts w:ascii="Arial" w:eastAsia="Times New Roman" w:hAnsi="Arial" w:cs="Arial"/>
          <w:i/>
        </w:rPr>
        <w:t xml:space="preserve"> · lag1_walking_time(i, t) + β</w:t>
      </w:r>
      <w:r w:rsidR="00553E92" w:rsidRPr="00553E92">
        <w:rPr>
          <w:rFonts w:ascii="Cambria Math" w:eastAsia="Times New Roman" w:hAnsi="Cambria Math" w:cs="Cambria Math"/>
          <w:i/>
        </w:rPr>
        <w:t>₁₄</w:t>
      </w:r>
      <w:r w:rsidR="00553E92" w:rsidRPr="00553E92">
        <w:rPr>
          <w:rFonts w:ascii="Arial" w:eastAsia="Times New Roman" w:hAnsi="Arial" w:cs="Arial"/>
          <w:i/>
        </w:rPr>
        <w:t xml:space="preserve"> · age(i) + β</w:t>
      </w:r>
      <w:r w:rsidR="00553E92" w:rsidRPr="00553E92">
        <w:rPr>
          <w:rFonts w:ascii="Cambria Math" w:eastAsia="Times New Roman" w:hAnsi="Cambria Math" w:cs="Cambria Math"/>
          <w:i/>
        </w:rPr>
        <w:t>₁₅</w:t>
      </w:r>
      <w:r w:rsidR="00553E92" w:rsidRPr="00553E92">
        <w:rPr>
          <w:rFonts w:ascii="Arial" w:eastAsia="Times New Roman" w:hAnsi="Arial" w:cs="Arial"/>
          <w:i/>
        </w:rPr>
        <w:t xml:space="preserve"> · sex(i) + β</w:t>
      </w:r>
      <w:r w:rsidR="00553E92" w:rsidRPr="00553E92">
        <w:rPr>
          <w:rFonts w:ascii="Cambria Math" w:eastAsia="Times New Roman" w:hAnsi="Cambria Math" w:cs="Cambria Math"/>
          <w:i/>
        </w:rPr>
        <w:t>₁₆</w:t>
      </w:r>
      <w:r w:rsidR="00553E92" w:rsidRPr="00553E92">
        <w:rPr>
          <w:rFonts w:ascii="Arial" w:eastAsia="Times New Roman" w:hAnsi="Arial" w:cs="Arial"/>
          <w:i/>
        </w:rPr>
        <w:t xml:space="preserve"> · height(i) + β</w:t>
      </w:r>
      <w:r w:rsidR="00553E92" w:rsidRPr="00553E92">
        <w:rPr>
          <w:rFonts w:ascii="Cambria Math" w:eastAsia="Times New Roman" w:hAnsi="Cambria Math" w:cs="Cambria Math"/>
          <w:i/>
        </w:rPr>
        <w:t>₁₇</w:t>
      </w:r>
      <w:r w:rsidR="00553E92" w:rsidRPr="00553E92">
        <w:rPr>
          <w:rFonts w:ascii="Arial" w:eastAsia="Times New Roman" w:hAnsi="Arial" w:cs="Arial"/>
          <w:i/>
        </w:rPr>
        <w:t xml:space="preserve"> · weight(i) + β</w:t>
      </w:r>
      <w:r w:rsidR="00553E92" w:rsidRPr="00553E92">
        <w:rPr>
          <w:rFonts w:ascii="Cambria Math" w:eastAsia="Times New Roman" w:hAnsi="Cambria Math" w:cs="Cambria Math"/>
          <w:i/>
        </w:rPr>
        <w:t>₁₈</w:t>
      </w:r>
      <w:r w:rsidR="00553E92" w:rsidRPr="00553E92">
        <w:rPr>
          <w:rFonts w:ascii="Arial" w:eastAsia="Times New Roman" w:hAnsi="Arial" w:cs="Arial"/>
          <w:i/>
        </w:rPr>
        <w:t xml:space="preserve"> · assessed_gait_speed(i) + β</w:t>
      </w:r>
      <w:r w:rsidR="00553E92" w:rsidRPr="00553E92">
        <w:rPr>
          <w:rFonts w:ascii="Cambria Math" w:eastAsia="Times New Roman" w:hAnsi="Cambria Math" w:cs="Cambria Math"/>
          <w:i/>
        </w:rPr>
        <w:t>₁₉</w:t>
      </w:r>
      <w:r w:rsidR="00553E92" w:rsidRPr="00553E92">
        <w:rPr>
          <w:rFonts w:ascii="Arial" w:eastAsia="Times New Roman" w:hAnsi="Arial" w:cs="Arial"/>
          <w:i/>
        </w:rPr>
        <w:t xml:space="preserve"> · walking_distance_supermarket(i) + β</w:t>
      </w:r>
      <w:r w:rsidR="00553E92" w:rsidRPr="00553E92">
        <w:rPr>
          <w:rFonts w:ascii="Cambria Math" w:eastAsia="Times New Roman" w:hAnsi="Cambria Math" w:cs="Cambria Math"/>
          <w:i/>
        </w:rPr>
        <w:t>₂₀</w:t>
      </w:r>
      <w:r w:rsidR="00553E92" w:rsidRPr="00553E92">
        <w:rPr>
          <w:rFonts w:ascii="Arial" w:eastAsia="Times New Roman" w:hAnsi="Arial" w:cs="Arial"/>
          <w:i/>
        </w:rPr>
        <w:t xml:space="preserve"> · walking_distance_transport(i) + β</w:t>
      </w:r>
      <w:r w:rsidR="00553E92" w:rsidRPr="00553E92">
        <w:rPr>
          <w:rFonts w:ascii="Cambria Math" w:eastAsia="Times New Roman" w:hAnsi="Cambria Math" w:cs="Cambria Math"/>
          <w:i/>
        </w:rPr>
        <w:t>₂₁</w:t>
      </w:r>
      <w:r w:rsidR="00553E92" w:rsidRPr="00553E92">
        <w:rPr>
          <w:rFonts w:ascii="Arial" w:eastAsia="Times New Roman" w:hAnsi="Arial" w:cs="Arial"/>
          <w:i/>
        </w:rPr>
        <w:t xml:space="preserve"> · building_density(i)</w:t>
      </w:r>
    </w:p>
    <w:p w14:paraId="1E7FAC00" w14:textId="109E05AB" w:rsidR="00D252DF" w:rsidRPr="002D62B8" w:rsidRDefault="002F42B6" w:rsidP="001266AA">
      <w:pPr>
        <w:pStyle w:val="Textkrper"/>
        <w:rPr>
          <w:rFonts w:ascii="Arial" w:eastAsia="Times New Roman" w:hAnsi="Arial" w:cs="Arial"/>
          <w:i/>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 xml:space="preserve">(i) ~ N(0,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r w:rsidR="00D252DF" w:rsidRPr="00D252DF">
        <w:rPr>
          <w:rFonts w:ascii="Arial" w:eastAsia="Times New Roman" w:hAnsi="Arial" w:cs="Arial"/>
          <w:i/>
          <w:lang w:val="de-DE"/>
        </w:rPr>
        <w:t>μ</w:t>
      </w:r>
      <w:r w:rsidR="00D252DF" w:rsidRPr="00D252DF">
        <w:rPr>
          <w:rFonts w:ascii="Arial" w:eastAsia="Times New Roman" w:hAnsi="Arial" w:cs="Arial"/>
          <w:i/>
        </w:rPr>
        <w:t xml:space="preserve">(i,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338B1231" w:rsidR="00E17643" w:rsidRPr="0064475E" w:rsidRDefault="00AF42C9" w:rsidP="003A6FE2">
      <w:pPr>
        <w:pStyle w:val="Textkrper"/>
        <w:rPr>
          <w:rFonts w:ascii="Arial" w:eastAsia="Times New Roman" w:hAnsi="Arial" w:cs="Arial"/>
        </w:rPr>
      </w:pPr>
      <w:r w:rsidRPr="00AF42C9">
        <w:rPr>
          <w:rFonts w:ascii="Arial" w:eastAsia="Times New Roman" w:hAnsi="Arial" w:cs="Arial"/>
          <w:lang w:val="en-US"/>
        </w:rPr>
        <w:t>If the pre-analytic check (Step 1) yields |r| &gt; 0.40, an additional wave × X_within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Smooth terms s(</w:t>
      </w:r>
      <w:r w:rsidR="00876F34" w:rsidRPr="00876F34">
        <w:rPr>
          <w:rFonts w:ascii="Arial" w:eastAsia="Times New Roman" w:hAnsi="Arial" w:cs="Arial"/>
          <w:lang w:val="en-US"/>
        </w:rPr>
        <w:t>·</w:t>
      </w:r>
      <w:r w:rsidR="002A4C98" w:rsidRPr="002A4C98">
        <w:rPr>
          <w:rFonts w:ascii="Arial" w:eastAsia="Times New Roman" w:hAnsi="Arial" w:cs="Arial"/>
        </w:rPr>
        <w:t xml:space="preserve">) are penalized thin-plate regression </w:t>
      </w:r>
      <w:r w:rsidR="000C7D53" w:rsidRPr="000C7D53">
        <w:rPr>
          <w:rFonts w:ascii="Arial" w:eastAsia="Times New Roman" w:hAnsi="Arial" w:cs="Arial"/>
        </w:rPr>
        <w:t>applied uniformly to all within-person continuous weather variables (temperature, humidity, solar radiation, wind speed, atmospheric pressure), avoiding an a priori choice of which variables are linear vs. non-linear, consistent with reports of heterogeneous and non-monotonic weather</w:t>
      </w:r>
      <w:r w:rsidR="000C7D53">
        <w:rPr>
          <w:rFonts w:ascii="Arial" w:eastAsia="Times New Roman" w:hAnsi="Arial" w:cs="Arial"/>
        </w:rPr>
        <w:t>-</w:t>
      </w:r>
      <w:r w:rsidR="000C7D53" w:rsidRPr="000C7D53">
        <w:rPr>
          <w:rFonts w:ascii="Arial" w:eastAsia="Times New Roman" w:hAnsi="Arial" w:cs="Arial"/>
        </w:rPr>
        <w:t>activity associations across variables in the literature</w:t>
      </w:r>
      <w:r w:rsidR="00A00B4E">
        <w:rPr>
          <w:rFonts w:ascii="Arial" w:eastAsia="Times New Roman" w:hAnsi="Arial" w:cs="Arial"/>
        </w:rPr>
        <w:t xml:space="preserve"> </w:t>
      </w:r>
      <w:r w:rsidR="00463F97" w:rsidRPr="00463F97">
        <w:rPr>
          <w:rFonts w:ascii="Arial" w:eastAsia="Times New Roman" w:hAnsi="Arial" w:cs="Arial"/>
          <w:lang w:val="en-US"/>
        </w:rPr>
        <w:t>(Aspvik et al., 2018; Klimek et al., 2022; Turrisi et al., 2021)</w:t>
      </w:r>
      <w:r w:rsidR="002A4C98" w:rsidRPr="002A4C98">
        <w:rPr>
          <w:rFonts w:ascii="Arial" w:eastAsia="Times New Roman" w:hAnsi="Arial" w:cs="Arial"/>
        </w:rPr>
        <w:t xml:space="preserve">. </w:t>
      </w:r>
      <w:r w:rsidR="005A6492">
        <w:rPr>
          <w:rFonts w:ascii="Arial" w:eastAsia="Times New Roman" w:hAnsi="Arial" w:cs="Arial"/>
        </w:rPr>
        <w:t>P</w:t>
      </w:r>
      <w:r w:rsidR="005A6492" w:rsidRPr="005A6492">
        <w:rPr>
          <w:rFonts w:ascii="Arial" w:eastAsia="Times New Roman" w:hAnsi="Arial" w:cs="Arial"/>
        </w:rPr>
        <w:t>recipitation is the only weather variable entering linearly, since it is binarized for both the within- and between-person Mundlak components.</w:t>
      </w:r>
      <w:r w:rsidR="005A6492">
        <w:rPr>
          <w:rFonts w:ascii="Arial" w:eastAsia="Times New Roman" w:hAnsi="Arial" w:cs="Arial"/>
        </w:rPr>
        <w:t xml:space="preserve"> </w:t>
      </w:r>
      <w:r w:rsidR="002A4C98" w:rsidRPr="002A4C98">
        <w:rPr>
          <w:rFonts w:ascii="Arial" w:eastAsia="Times New Roman" w:hAnsi="Arial" w:cs="Arial"/>
        </w:rPr>
        <w:t xml:space="preserve">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r w:rsidR="00CC2547">
        <w:rPr>
          <w:rFonts w:ascii="Arial" w:eastAsia="Times New Roman" w:hAnsi="Arial" w:cs="Arial"/>
        </w:rPr>
        <w:t xml:space="preserve"> Restricted Maximum Likelihood is used to estimate variance and covariance parameters, </w:t>
      </w:r>
      <w:r w:rsidR="0064475E">
        <w:rPr>
          <w:rFonts w:ascii="Arial" w:eastAsia="Times New Roman" w:hAnsi="Arial" w:cs="Arial"/>
        </w:rPr>
        <w:t>and acts like a L</w:t>
      </w:r>
      <w:r w:rsidR="0064475E">
        <w:rPr>
          <w:rFonts w:ascii="Arial" w:eastAsia="Times New Roman" w:hAnsi="Arial" w:cs="Arial"/>
          <w:vertAlign w:val="subscript"/>
        </w:rPr>
        <w:t>2</w:t>
      </w:r>
      <w:r w:rsidR="0064475E">
        <w:rPr>
          <w:rFonts w:ascii="Arial" w:eastAsia="Times New Roman" w:hAnsi="Arial" w:cs="Arial"/>
        </w:rPr>
        <w:t xml:space="preserve"> regularization</w:t>
      </w:r>
      <w:r w:rsidR="00563056">
        <w:rPr>
          <w:rFonts w:ascii="Arial" w:eastAsia="Times New Roman" w:hAnsi="Arial" w:cs="Arial"/>
        </w:rPr>
        <w:t xml:space="preserve">, </w:t>
      </w:r>
      <w:r w:rsidR="0064475E">
        <w:rPr>
          <w:rFonts w:ascii="Arial" w:eastAsia="Times New Roman" w:hAnsi="Arial" w:cs="Arial"/>
        </w:rPr>
        <w:t>shrinking the coefficients of the basis functions towards zero</w:t>
      </w:r>
      <w:r w:rsidR="00563056">
        <w:rPr>
          <w:rFonts w:ascii="Arial" w:eastAsia="Times New Roman" w:hAnsi="Arial" w:cs="Arial"/>
        </w:rPr>
        <w:t>.</w:t>
      </w:r>
    </w:p>
    <w:p w14:paraId="222EE9C4" w14:textId="77777777" w:rsidR="00D52B79" w:rsidRDefault="00D52B79" w:rsidP="00E17643">
      <w:pPr>
        <w:pStyle w:val="Textkrper"/>
        <w:rPr>
          <w:rFonts w:ascii="Arial" w:eastAsia="Times New Roman" w:hAnsi="Arial" w:cs="Arial"/>
        </w:rPr>
      </w:pPr>
    </w:p>
    <w:p w14:paraId="5A885B98" w14:textId="0C51336F" w:rsidR="00E17643" w:rsidRPr="00CC2547" w:rsidRDefault="00E17643" w:rsidP="00E17643">
      <w:pPr>
        <w:pStyle w:val="Textkrper"/>
        <w:rPr>
          <w:rFonts w:ascii="Arial" w:eastAsia="Times New Roman" w:hAnsi="Arial" w:cs="Arial"/>
        </w:rPr>
      </w:pPr>
      <w:r w:rsidRPr="00CC2547">
        <w:rPr>
          <w:rFonts w:ascii="Arial" w:eastAsia="Times New Roman" w:hAnsi="Arial" w:cs="Arial"/>
        </w:rPr>
        <w:t>Inferential targets:</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For each weather variable, the within-person effect (smooth or coefficient) and the between-person coefficient, with 95% confidence intervals.</w:t>
      </w:r>
    </w:p>
    <w:p w14:paraId="6A38722C" w14:textId="0FF88B94"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0066552C">
        <w:rPr>
          <w:rFonts w:ascii="Arial" w:eastAsia="Times New Roman" w:hAnsi="Arial" w:cs="Arial"/>
        </w:rPr>
        <w:t>deviance-based pseudo-</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3A6FE2">
      <w:pPr>
        <w:pStyle w:val="Textkrper"/>
        <w:rPr>
          <w:rFonts w:ascii="Arial" w:eastAsia="Times New Roman" w:hAnsi="Arial" w:cs="Arial"/>
          <w:b/>
          <w:bCs/>
        </w:rPr>
      </w:pPr>
      <w:r w:rsidRPr="00933CE5">
        <w:rPr>
          <w:rFonts w:ascii="Arial" w:eastAsia="Times New Roman" w:hAnsi="Arial" w:cs="Arial"/>
          <w:b/>
          <w:bCs/>
        </w:rPr>
        <w:lastRenderedPageBreak/>
        <w:t>Secondary Analysis:</w:t>
      </w:r>
    </w:p>
    <w:p w14:paraId="2207F59A" w14:textId="0B937E96" w:rsidR="00933CE5" w:rsidRDefault="00933CE5" w:rsidP="003A6FE2">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292B5BB1" w:rsidR="00933CE5" w:rsidRDefault="00933CE5" w:rsidP="003A6FE2">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weather predictors are aggregated by day-mean (precipitation by sum</w:t>
      </w:r>
      <w:r w:rsidR="002A4117">
        <w:rPr>
          <w:rFonts w:ascii="Arial" w:eastAsia="Times New Roman" w:hAnsi="Arial" w:cs="Arial"/>
        </w:rPr>
        <w:t xml:space="preserve"> before binarization</w:t>
      </w:r>
      <w:r w:rsidRPr="00933CE5">
        <w:rPr>
          <w:rFonts w:ascii="Arial" w:eastAsia="Times New Roman" w:hAnsi="Arial" w:cs="Arial"/>
        </w:rPr>
        <w:t xml:space="preserve">) and Mundlak-decomposed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52E14189" w14:textId="77777777" w:rsidR="003F0E67" w:rsidRDefault="003F0E67" w:rsidP="003A6FE2">
      <w:pPr>
        <w:pStyle w:val="Textkrper"/>
        <w:rPr>
          <w:rFonts w:ascii="Arial" w:eastAsia="Times New Roman" w:hAnsi="Arial" w:cs="Arial"/>
        </w:rPr>
      </w:pPr>
    </w:p>
    <w:p w14:paraId="4821E840" w14:textId="7485A338" w:rsidR="003F0E67" w:rsidRDefault="004537DC" w:rsidP="003A6FE2">
      <w:pPr>
        <w:pStyle w:val="Textkrper"/>
        <w:rPr>
          <w:rFonts w:ascii="Arial" w:eastAsia="Times New Roman" w:hAnsi="Arial" w:cs="Arial"/>
          <w:u w:val="single"/>
        </w:rPr>
      </w:pPr>
      <w:r>
        <w:rPr>
          <w:rFonts w:ascii="Arial" w:eastAsia="Times New Roman" w:hAnsi="Arial" w:cs="Arial"/>
          <w:u w:val="single"/>
        </w:rPr>
        <w:t>Adjusted Predictive Weather Analysis</w:t>
      </w:r>
    </w:p>
    <w:p w14:paraId="35E24348" w14:textId="459CD133" w:rsidR="00553E92" w:rsidRPr="00553E92" w:rsidRDefault="00553E92" w:rsidP="003A6FE2">
      <w:pPr>
        <w:pStyle w:val="Textkrper"/>
        <w:rPr>
          <w:rFonts w:ascii="Arial" w:eastAsia="Times New Roman" w:hAnsi="Arial" w:cs="Arial"/>
        </w:rPr>
      </w:pPr>
      <w:r w:rsidRPr="00553E92">
        <w:rPr>
          <w:rFonts w:ascii="Arial" w:eastAsia="Times New Roman" w:hAnsi="Arial" w:cs="Arial"/>
        </w:rPr>
        <w:t xml:space="preserve">The fitted primary model is used to generate population-average predictions of walking time </w:t>
      </w:r>
      <w:r w:rsidR="002A5B84">
        <w:rPr>
          <w:rFonts w:ascii="Arial" w:eastAsia="Times New Roman" w:hAnsi="Arial" w:cs="Arial"/>
        </w:rPr>
        <w:t>by predicting means at the specified weather values</w:t>
      </w:r>
      <w:r w:rsidRPr="00553E92">
        <w:rPr>
          <w:rFonts w:ascii="Arial" w:eastAsia="Times New Roman" w:hAnsi="Arial" w:cs="Arial"/>
        </w:rPr>
        <w:t>.</w:t>
      </w:r>
      <w:r w:rsidR="002A5B84">
        <w:rPr>
          <w:rFonts w:ascii="Arial" w:eastAsia="Times New Roman" w:hAnsi="Arial" w:cs="Arial"/>
        </w:rPr>
        <w:t xml:space="preserve"> </w:t>
      </w:r>
      <w:r w:rsidRPr="00553E92">
        <w:rPr>
          <w:rFonts w:ascii="Arial" w:eastAsia="Times New Roman" w:hAnsi="Arial" w:cs="Arial"/>
        </w:rPr>
        <w:t>Because temperature and relative humidity are the two strongest and mutually correlated within-person predictors, they are varied jointly along their empirically observed co-variation path rather than independently.</w:t>
      </w:r>
      <w:r w:rsidR="002A5B84">
        <w:rPr>
          <w:rFonts w:ascii="Arial" w:eastAsia="Times New Roman" w:hAnsi="Arial" w:cs="Arial"/>
        </w:rPr>
        <w:t xml:space="preserve"> </w:t>
      </w:r>
      <w:r w:rsidR="002A5B84" w:rsidRPr="002A5B84">
        <w:rPr>
          <w:rFonts w:ascii="Arial" w:eastAsia="Times New Roman" w:hAnsi="Arial" w:cs="Arial"/>
        </w:rPr>
        <w:t>A linear temperature</w:t>
      </w:r>
      <w:r w:rsidR="002A5B84">
        <w:rPr>
          <w:rFonts w:ascii="Arial" w:eastAsia="Times New Roman" w:hAnsi="Arial" w:cs="Arial"/>
        </w:rPr>
        <w:t>-</w:t>
      </w:r>
      <w:r w:rsidR="002A5B84" w:rsidRPr="002A5B84">
        <w:rPr>
          <w:rFonts w:ascii="Arial" w:eastAsia="Times New Roman" w:hAnsi="Arial" w:cs="Arial"/>
        </w:rPr>
        <w:t>humidity relationship is fitted to the observed data, the path is traversed across the observed range of air temperature, and the resulting within-person deviations are passed to the model.</w:t>
      </w:r>
      <w:r w:rsidRPr="00553E92">
        <w:rPr>
          <w:rFonts w:ascii="Arial" w:eastAsia="Times New Roman" w:hAnsi="Arial" w:cs="Arial"/>
        </w:rPr>
        <w:t xml:space="preserve"> </w:t>
      </w:r>
      <w:r w:rsidR="00AB46CA">
        <w:rPr>
          <w:rFonts w:ascii="Arial" w:eastAsia="Times New Roman" w:hAnsi="Arial" w:cs="Arial"/>
        </w:rPr>
        <w:t>T</w:t>
      </w:r>
      <w:r w:rsidR="00AB46CA" w:rsidRPr="00AB46CA">
        <w:rPr>
          <w:rFonts w:ascii="Arial" w:eastAsia="Times New Roman" w:hAnsi="Arial" w:cs="Arial"/>
        </w:rPr>
        <w:t>he Humidex (Masterton &amp; Richardson, 1979) is computed for each temperature</w:t>
      </w:r>
      <w:r w:rsidR="00AB46CA">
        <w:rPr>
          <w:rFonts w:ascii="Arial" w:eastAsia="Times New Roman" w:hAnsi="Arial" w:cs="Arial"/>
        </w:rPr>
        <w:t>-</w:t>
      </w:r>
      <w:r w:rsidR="00AB46CA" w:rsidRPr="00AB46CA">
        <w:rPr>
          <w:rFonts w:ascii="Arial" w:eastAsia="Times New Roman" w:hAnsi="Arial" w:cs="Arial"/>
        </w:rPr>
        <w:t>humidity pair on the path and reported as an interpretive label</w:t>
      </w:r>
      <w:r w:rsidR="00AB46CA">
        <w:rPr>
          <w:rFonts w:ascii="Arial" w:eastAsia="Times New Roman" w:hAnsi="Arial" w:cs="Arial"/>
        </w:rPr>
        <w:t xml:space="preserve"> as it combines the joint variation of temperature and relative humidity. </w:t>
      </w:r>
      <w:r w:rsidRPr="00553E92">
        <w:rPr>
          <w:rFonts w:ascii="Arial" w:eastAsia="Times New Roman" w:hAnsi="Arial" w:cs="Arial"/>
        </w:rPr>
        <w:t>All remaining covariates are fixed at their sample mean or modal values, and person-level random effects are set to zero, yielding marginal population-average predictions with 95% confidence intervals</w:t>
      </w:r>
      <w:r w:rsidR="00AB46CA">
        <w:rPr>
          <w:rFonts w:ascii="Arial" w:eastAsia="Times New Roman" w:hAnsi="Arial" w:cs="Arial"/>
        </w:rPr>
        <w:t xml:space="preserve"> </w:t>
      </w:r>
      <w:r w:rsidR="00AB46CA" w:rsidRPr="00AB46CA">
        <w:rPr>
          <w:rFonts w:ascii="Arial" w:eastAsia="Times New Roman" w:hAnsi="Arial" w:cs="Arial"/>
        </w:rPr>
        <w:t>obtained on the log-link scale and back-transformed.</w:t>
      </w:r>
    </w:p>
    <w:p w14:paraId="727DCED5" w14:textId="6D36D67E" w:rsidR="003F0E67" w:rsidRPr="003F0E67" w:rsidRDefault="003F0E67" w:rsidP="003A6FE2">
      <w:pPr>
        <w:pStyle w:val="Textkrper"/>
        <w:rPr>
          <w:rFonts w:ascii="Arial" w:eastAsia="Times New Roman" w:hAnsi="Arial" w:cs="Arial"/>
          <w:b/>
          <w:bCs/>
        </w:rPr>
      </w:pPr>
      <w:r>
        <w:rPr>
          <w:rFonts w:ascii="Arial" w:eastAsia="Times New Roman" w:hAnsi="Arial" w:cs="Arial"/>
          <w:b/>
          <w:bCs/>
        </w:rPr>
        <w:t>Robustness Checks</w:t>
      </w:r>
      <w:r w:rsidRPr="00933CE5">
        <w:rPr>
          <w:rFonts w:ascii="Arial" w:eastAsia="Times New Roman" w:hAnsi="Arial" w:cs="Arial"/>
          <w:b/>
          <w:bCs/>
        </w:rPr>
        <w:t>:</w:t>
      </w:r>
    </w:p>
    <w:p w14:paraId="5CC11AC5" w14:textId="1A48B8BF" w:rsidR="00933CE5" w:rsidRDefault="00933CE5" w:rsidP="003A6FE2">
      <w:pPr>
        <w:pStyle w:val="Textkrper"/>
        <w:rPr>
          <w:rFonts w:ascii="Arial" w:eastAsia="Times New Roman" w:hAnsi="Arial" w:cs="Arial"/>
          <w:u w:val="single"/>
        </w:rPr>
      </w:pPr>
      <w:r>
        <w:rPr>
          <w:rFonts w:ascii="Arial" w:eastAsia="Times New Roman" w:hAnsi="Arial" w:cs="Arial"/>
          <w:u w:val="single"/>
        </w:rPr>
        <w:t>Two-Part Hurdle Model</w:t>
      </w:r>
    </w:p>
    <w:p w14:paraId="1E27C549" w14:textId="752CAC12" w:rsidR="00933CE5" w:rsidRPr="00933CE5" w:rsidRDefault="00933CE5" w:rsidP="003A6FE2">
      <w:pPr>
        <w:pStyle w:val="Textkrper"/>
        <w:rPr>
          <w:rFonts w:ascii="Arial" w:eastAsia="Times New Roman" w:hAnsi="Arial" w:cs="Arial"/>
        </w:rPr>
      </w:pPr>
      <w:r w:rsidRPr="00933CE5">
        <w:rPr>
          <w:rFonts w:ascii="Arial" w:eastAsia="Times New Roman" w:hAnsi="Arial" w:cs="Arial"/>
        </w:rPr>
        <w:t>Walking time at the day-phase level is zero-inflated, and a hurdle decomposition isolates two behavioral processes: the decision to walk in a given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Both stages use the same predictor set as the primary GAMM (with the same Mundlak decomposition for weather variables) and are fit as GAMMs with person random intercepts.</w:t>
      </w:r>
      <w:r w:rsidR="006B34F1">
        <w:rPr>
          <w:rFonts w:ascii="Arial" w:eastAsia="Times New Roman" w:hAnsi="Arial" w:cs="Arial"/>
        </w:rPr>
        <w:t xml:space="preserve"> </w:t>
      </w:r>
      <w:r w:rsidR="006B34F1" w:rsidRPr="006B34F1">
        <w:rPr>
          <w:rFonts w:ascii="Arial" w:eastAsia="Times New Roman" w:hAnsi="Arial" w:cs="Arial"/>
        </w:rPr>
        <w:t>For Stage 1, performance is reported as the Brier score, a strictly proper scoring rule for probabilistic binary predictions (Brier, 1950; Gneiting &amp; Raftery, 2007), together with its calibration and refinement components (Murphy, 1973) and the area under the ROC curve.</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1: Logistic GAMM for P(walking_time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2: Gamma GAMM with log link for E(walking_time | walking_time &gt; 0).</w:t>
      </w:r>
    </w:p>
    <w:p w14:paraId="59699ABE" w14:textId="1BB8E4E5" w:rsidR="00933CE5" w:rsidRPr="00933CE5" w:rsidRDefault="00933CE5" w:rsidP="003A6FE2">
      <w:pPr>
        <w:pStyle w:val="Textkrper"/>
        <w:rPr>
          <w:rFonts w:ascii="Arial" w:eastAsia="Times New Roman" w:hAnsi="Arial" w:cs="Arial"/>
        </w:rPr>
      </w:pPr>
      <w:r w:rsidRPr="00933CE5">
        <w:rPr>
          <w:rFonts w:ascii="Arial" w:eastAsia="Times New Roman" w:hAnsi="Arial" w:cs="Arial"/>
        </w:rPr>
        <w:t>This model is implemented because it provides interpretable behavioral decomposition that the unified Tweedie GAMM does not</w:t>
      </w:r>
      <w:r w:rsidR="004F52BD">
        <w:rPr>
          <w:rFonts w:ascii="Arial" w:eastAsia="Times New Roman" w:hAnsi="Arial" w:cs="Arial"/>
        </w:rPr>
        <w:t xml:space="preserve"> and serves as a diagnostic robustness check for the prior assumed distribution</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3A6FE2">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2C80E2E5" w:rsidR="00933CE5" w:rsidRPr="00933CE5" w:rsidRDefault="00933CE5" w:rsidP="003A6FE2">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(GPBoost</w:t>
      </w:r>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w:t>
      </w:r>
      <w:r w:rsidR="00047286" w:rsidRPr="00047286">
        <w:rPr>
          <w:rFonts w:ascii="Arial" w:eastAsia="Times New Roman" w:hAnsi="Arial" w:cs="Arial"/>
        </w:rPr>
        <w:t>The same predictor set as the primary GAMM is used, including the Mundlak decomposition into within-person and between-person components. Unlike the GAMM, the tree ensemble receives both components as ordinary features without a functional-form restriction. The raw weather series is excluded, because it is the exact sum of the two components and would introduce perfect collinearity among the features, which distorts SHAP attributions.</w:t>
      </w:r>
      <w:r w:rsidR="00047286">
        <w:rPr>
          <w:rFonts w:ascii="Arial" w:eastAsia="Times New Roman" w:hAnsi="Arial" w:cs="Arial"/>
        </w:rPr>
        <w:t xml:space="preserve"> </w:t>
      </w:r>
      <w:r w:rsidRPr="00933CE5">
        <w:rPr>
          <w:rFonts w:ascii="Arial" w:eastAsia="Times New Roman" w:hAnsi="Arial" w:cs="Arial"/>
        </w:rPr>
        <w:lastRenderedPageBreak/>
        <w:t>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with nested cross-validation 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Interpretation uses SHAP values (global and local) and accumulated local effects (ALE) plots for the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3A6FE2">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3A6FE2">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All performance estimation uses the following nested 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person_id as the grouping variable. Whole persons appear in either training or test fold, never both. </w:t>
      </w:r>
      <w:r w:rsidRPr="009E3D07">
        <w:rPr>
          <w:rFonts w:ascii="Arial" w:eastAsia="Times New Roman" w:hAnsi="Arial" w:cs="Arial"/>
          <w:lang w:val="de-DE"/>
        </w:rPr>
        <w:t>This estimates between-person generalization.</w:t>
      </w:r>
    </w:p>
    <w:p w14:paraId="4CC24C55" w14:textId="4201F5AE"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Inner split (for tuned models only, GPBoost</w:t>
      </w:r>
      <w:r w:rsidRPr="009E3D07">
        <w:rPr>
          <w:rFonts w:ascii="Arial" w:eastAsia="Times New Roman" w:hAnsi="Arial" w:cs="Arial"/>
          <w:b/>
          <w:bCs/>
        </w:rPr>
        <w:t xml:space="preserve">): </w:t>
      </w:r>
      <w:r w:rsidR="004F2665" w:rsidRPr="004F2665">
        <w:rPr>
          <w:rFonts w:ascii="Arial" w:eastAsia="Times New Roman" w:hAnsi="Arial" w:cs="Arial"/>
        </w:rPr>
        <w:t xml:space="preserve">Hyperparameter tuning is nested inside the outer cross-validation. For each outer training fold separately, a further Group K-fold (k = 5) over the persons of that fold is used to tune hyperparameters via Bayesian optimization (Snoek et al., 2012). The selected configuration is the one minimizing </w:t>
      </w:r>
      <w:r w:rsidR="00304C69">
        <w:rPr>
          <w:rFonts w:ascii="Arial" w:eastAsia="Times New Roman" w:hAnsi="Arial" w:cs="Arial"/>
        </w:rPr>
        <w:t>RMSE</w:t>
      </w:r>
      <w:r w:rsidR="004F2665" w:rsidRPr="004F2665">
        <w:rPr>
          <w:rFonts w:ascii="Arial" w:eastAsia="Times New Roman" w:hAnsi="Arial" w:cs="Arial"/>
        </w:rPr>
        <w:t xml:space="preserve"> averaged across the inner folds, and it is applied only to the corresponding outer test fold.</w:t>
      </w:r>
    </w:p>
    <w:p w14:paraId="733D3DBF" w14:textId="7C5D7B7A" w:rsidR="004F2665" w:rsidRPr="004F2665" w:rsidRDefault="004F2665" w:rsidP="004F2665">
      <w:pPr>
        <w:pStyle w:val="Textkrper"/>
        <w:numPr>
          <w:ilvl w:val="0"/>
          <w:numId w:val="46"/>
        </w:numPr>
        <w:rPr>
          <w:rFonts w:ascii="Arial" w:eastAsia="Times New Roman" w:hAnsi="Arial" w:cs="Arial"/>
        </w:rPr>
      </w:pPr>
      <w:r w:rsidRPr="004F2665">
        <w:rPr>
          <w:rFonts w:ascii="Arial" w:eastAsia="Times New Roman" w:hAnsi="Arial" w:cs="Arial"/>
        </w:rPr>
        <w:t>Boosting rounds: The number of boosting rounds is likewise selected inside the training fold. A person-disjoint slice of the outer training fold serves as the early-stopping set</w:t>
      </w:r>
      <w:r>
        <w:rPr>
          <w:rFonts w:ascii="Arial" w:eastAsia="Times New Roman" w:hAnsi="Arial" w:cs="Arial"/>
        </w:rPr>
        <w:t>. T</w:t>
      </w:r>
      <w:r w:rsidRPr="004F2665">
        <w:rPr>
          <w:rFonts w:ascii="Arial" w:eastAsia="Times New Roman" w:hAnsi="Arial" w:cs="Arial"/>
        </w:rPr>
        <w:t>he model is then refitted on the complete outer training fold for the resulting number of rounds and applied once to the test fold. No quantity used for prediction is selected on test-fold data (Cawley &amp; Talbot, 2010; Varma &amp; Simon, 2006).</w:t>
      </w:r>
    </w:p>
    <w:p w14:paraId="2CB529A7" w14:textId="77777777" w:rsidR="00BC41C3" w:rsidRDefault="004F2665" w:rsidP="004F2665">
      <w:pPr>
        <w:pStyle w:val="Textkrper"/>
        <w:numPr>
          <w:ilvl w:val="0"/>
          <w:numId w:val="46"/>
        </w:numPr>
        <w:rPr>
          <w:rFonts w:ascii="Arial" w:eastAsia="Times New Roman" w:hAnsi="Arial" w:cs="Arial"/>
        </w:rPr>
      </w:pPr>
      <w:r w:rsidRPr="004F2665">
        <w:rPr>
          <w:rFonts w:ascii="Arial" w:eastAsia="Times New Roman" w:hAnsi="Arial" w:cs="Arial"/>
        </w:rPr>
        <w:t>Interpretation model: A separate configuration is tuned on the complete data set for the final model from which SHAP and ALE are computed. This model serves interpretation only and no out-of-sample performance is claimed from it.</w:t>
      </w:r>
      <w:r w:rsidR="00BC41C3">
        <w:rPr>
          <w:rFonts w:ascii="Arial" w:eastAsia="Times New Roman" w:hAnsi="Arial" w:cs="Arial"/>
        </w:rPr>
        <w:t xml:space="preserve"> </w:t>
      </w:r>
    </w:p>
    <w:p w14:paraId="2C4198EB" w14:textId="36CE8AF2" w:rsidR="009E3D07" w:rsidRPr="009E3D07" w:rsidRDefault="009E3D07" w:rsidP="004F2665">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5EAE5BC9" w:rsid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006B34F1" w:rsidRPr="006B34F1">
        <w:rPr>
          <w:rFonts w:ascii="Arial" w:eastAsia="Times New Roman" w:hAnsi="Arial" w:cs="Arial"/>
        </w:rPr>
        <w:t>Root mean squared error (RMSE) is the primary metric.</w:t>
      </w:r>
      <w:r w:rsidR="006B34F1" w:rsidRPr="006B34F1">
        <w:rPr>
          <w:rFonts w:ascii="Arial" w:eastAsia="Times New Roman" w:hAnsi="Arial" w:cs="Arial"/>
          <w:b/>
          <w:bCs/>
        </w:rPr>
        <w:t xml:space="preserve"> </w:t>
      </w:r>
      <w:r w:rsidR="006B34F1" w:rsidRPr="006B34F1">
        <w:rPr>
          <w:rFonts w:ascii="Arial" w:eastAsia="Times New Roman" w:hAnsi="Arial" w:cs="Arial"/>
        </w:rPr>
        <w:t>Mean absolute error (MAE) and R² are reported alongside as secondary descriptive measures</w:t>
      </w:r>
      <w:r w:rsidR="006B34F1">
        <w:rPr>
          <w:rFonts w:ascii="Arial" w:eastAsia="Times New Roman" w:hAnsi="Arial" w:cs="Arial"/>
        </w:rPr>
        <w:t>.</w:t>
      </w:r>
    </w:p>
    <w:p w14:paraId="4AB6D885" w14:textId="77777777" w:rsidR="00553E92" w:rsidRDefault="00553E92" w:rsidP="00553E92">
      <w:pPr>
        <w:pStyle w:val="Textkrper"/>
        <w:rPr>
          <w:rFonts w:ascii="Arial" w:eastAsia="Times New Roman" w:hAnsi="Arial" w:cs="Arial"/>
        </w:rPr>
      </w:pPr>
    </w:p>
    <w:p w14:paraId="175FB99A" w14:textId="44E28201" w:rsidR="00553E92" w:rsidRPr="00553E92" w:rsidRDefault="00553E92" w:rsidP="003A6FE2">
      <w:pPr>
        <w:pStyle w:val="Textkrper"/>
        <w:rPr>
          <w:rFonts w:ascii="Arial" w:eastAsia="Times New Roman" w:hAnsi="Arial" w:cs="Arial"/>
          <w:u w:val="single"/>
        </w:rPr>
      </w:pPr>
      <w:r w:rsidRPr="00553E92">
        <w:rPr>
          <w:rFonts w:ascii="Arial" w:eastAsia="Times New Roman" w:hAnsi="Arial" w:cs="Arial"/>
          <w:u w:val="single"/>
        </w:rPr>
        <w:t>Person-</w:t>
      </w:r>
      <w:r>
        <w:rPr>
          <w:rFonts w:ascii="Arial" w:eastAsia="Times New Roman" w:hAnsi="Arial" w:cs="Arial"/>
          <w:u w:val="single"/>
        </w:rPr>
        <w:t>c</w:t>
      </w:r>
      <w:r w:rsidRPr="00553E92">
        <w:rPr>
          <w:rFonts w:ascii="Arial" w:eastAsia="Times New Roman" w:hAnsi="Arial" w:cs="Arial"/>
          <w:u w:val="single"/>
        </w:rPr>
        <w:t>luster Boostrap</w:t>
      </w:r>
    </w:p>
    <w:p w14:paraId="24599D32" w14:textId="2421253B" w:rsidR="00553E92" w:rsidRPr="005F0AB6" w:rsidRDefault="00553E92" w:rsidP="003A6FE2">
      <w:pPr>
        <w:pStyle w:val="Textkrper"/>
        <w:rPr>
          <w:rFonts w:ascii="Arial" w:eastAsia="Times New Roman" w:hAnsi="Arial" w:cs="Arial"/>
        </w:rPr>
      </w:pPr>
      <w:r>
        <w:rPr>
          <w:rFonts w:ascii="Arial" w:eastAsia="Times New Roman" w:hAnsi="Arial" w:cs="Arial"/>
        </w:rPr>
        <w:t>T</w:t>
      </w:r>
      <w:r w:rsidRPr="00553E92">
        <w:rPr>
          <w:rFonts w:ascii="Arial" w:eastAsia="Times New Roman" w:hAnsi="Arial" w:cs="Arial"/>
        </w:rPr>
        <w:t>o assess the stability of the estimated within-person smooth terms across the sampled persons, a person-cluster bootstrap is conducted (Cameron, Gelbach &amp; Miller, 2008; Efron &amp; Tibshirani, 1993). Persons are resampled with replacement, B = 100 replicates are drawn, and the primary GAMM is refitted on each replicate. For each weather smooth, the distribution of the effective degrees of freedom and of the effect range across replicates is summarised by its mean and its 2.5th and 97.5th percentiles, yielding a bootstrap confidence interval that indicates whether a non-linear, non-zero effect persists across different person compositions.</w:t>
      </w:r>
    </w:p>
    <w:p w14:paraId="753F8C1B" w14:textId="72340F7F" w:rsidR="00A72831" w:rsidRDefault="00A72831" w:rsidP="00A72831">
      <w:pPr>
        <w:pStyle w:val="berschrift2"/>
        <w:rPr>
          <w:rFonts w:cs="Arial"/>
        </w:rPr>
      </w:pPr>
      <w:bookmarkStart w:id="15" w:name="_Toc147846108"/>
      <w:r>
        <w:rPr>
          <w:rFonts w:cs="Arial"/>
        </w:rPr>
        <w:lastRenderedPageBreak/>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If you plan on transforming, centering, recoding the data, or will require a coding scheme for categorical variables, please describe that process.</w:t>
      </w:r>
    </w:p>
    <w:p w14:paraId="29FBA351" w14:textId="1ED93541" w:rsidR="00055130" w:rsidRDefault="00A43EC9" w:rsidP="003A6FE2">
      <w:pPr>
        <w:jc w:val="both"/>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(GPBoost),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you account for this?</w:t>
      </w:r>
    </w:p>
    <w:p w14:paraId="3E60A9ED" w14:textId="5DD26B72" w:rsidR="00226108" w:rsidRPr="00226108" w:rsidRDefault="00226108" w:rsidP="003A6FE2">
      <w:pPr>
        <w:pStyle w:val="Textkrper"/>
        <w:rPr>
          <w:rFonts w:ascii="Arial" w:eastAsia="Times New Roman" w:hAnsi="Arial" w:cs="Arial"/>
        </w:rPr>
      </w:pPr>
      <w:bookmarkStart w:id="17" w:name="_Toc147846110"/>
      <w:r w:rsidRPr="00226108">
        <w:rPr>
          <w:rFonts w:ascii="Arial" w:eastAsia="Times New Roman" w:hAnsi="Arial" w:cs="Arial"/>
        </w:rPr>
        <w:t>Primary inference: 95% confidence intervals on within- and between-person weather coefficients/smooths in the primary GAMM. Hypothesis H1 (within &lt; between in magnitude) 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00D768A3" w:rsidR="00226108" w:rsidRDefault="00226108" w:rsidP="003A6FE2">
      <w:pPr>
        <w:jc w:val="both"/>
        <w:rPr>
          <w:rFonts w:ascii="Arial" w:eastAsia="Times New Roman" w:hAnsi="Arial" w:cs="Arial"/>
          <w:iCs/>
          <w:sz w:val="24"/>
          <w:szCs w:val="24"/>
          <w:lang w:val="en-GB" w:eastAsia="en-GB"/>
        </w:rPr>
      </w:pPr>
      <w:r w:rsidRPr="00DF1589">
        <w:rPr>
          <w:rFonts w:ascii="Arial" w:eastAsia="Times New Roman" w:hAnsi="Arial" w:cs="Arial"/>
          <w:iCs/>
          <w:sz w:val="24"/>
          <w:szCs w:val="24"/>
          <w:lang w:val="en-GB" w:eastAsia="en-GB"/>
        </w:rPr>
        <w:t xml:space="preserve">Secondary inference: ΔAIC and approximate ΔR² for the joint inclusion of weather </w:t>
      </w:r>
      <w:r w:rsidR="00DF1589" w:rsidRPr="00DF1589">
        <w:rPr>
          <w:rFonts w:ascii="Arial" w:eastAsia="Times New Roman" w:hAnsi="Arial" w:cs="Arial"/>
          <w:iCs/>
          <w:sz w:val="24"/>
          <w:szCs w:val="24"/>
          <w:lang w:val="en-GB" w:eastAsia="en-GB"/>
        </w:rPr>
        <w:t>computed within each model family</w:t>
      </w:r>
      <w:r w:rsidRPr="00DF1589">
        <w:rPr>
          <w:rFonts w:ascii="Arial" w:eastAsia="Times New Roman" w:hAnsi="Arial" w:cs="Arial"/>
          <w:iCs/>
          <w:sz w:val="24"/>
          <w:szCs w:val="24"/>
          <w:lang w:val="en-GB" w:eastAsia="en-GB"/>
        </w:rPr>
        <w:t xml:space="preserve">. </w:t>
      </w:r>
      <w:r w:rsidR="00DF1589" w:rsidRPr="00DF1589">
        <w:rPr>
          <w:rFonts w:ascii="Arial" w:eastAsia="Times New Roman" w:hAnsi="Arial" w:cs="Arial"/>
          <w:iCs/>
          <w:sz w:val="24"/>
          <w:szCs w:val="24"/>
          <w:lang w:val="en-GB" w:eastAsia="en-GB"/>
        </w:rPr>
        <w:t>Every nested comparison, that is a full model against its corresponding no-weather model, is estimated on a single complete-case sample defined by the covariate set of the larger model, so that the two models being compared are fitted to an identical set of observations. The same complete-case sample is used across model families, so that the descriptive performance comparison between the GAMM, the hurdle GAMM and GPBoost refers to identical data.</w:t>
      </w:r>
    </w:p>
    <w:p w14:paraId="4415D6EC" w14:textId="77777777" w:rsidR="00DF1589" w:rsidRPr="00DF1589" w:rsidRDefault="00DF1589" w:rsidP="003A6FE2">
      <w:pPr>
        <w:jc w:val="both"/>
        <w:rPr>
          <w:rFonts w:ascii="Arial" w:eastAsia="Times New Roman" w:hAnsi="Arial" w:cs="Arial"/>
          <w:iCs/>
          <w:sz w:val="24"/>
          <w:szCs w:val="24"/>
          <w:lang w:val="en-GB" w:eastAsia="en-GB"/>
        </w:rPr>
      </w:pPr>
    </w:p>
    <w:p w14:paraId="00696062" w14:textId="7F6BBFD1" w:rsidR="00D32599" w:rsidRPr="003A6618" w:rsidRDefault="00226108" w:rsidP="003A6FE2">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3A6FE2">
      <w:pPr>
        <w:pStyle w:val="Textkrper"/>
        <w:rPr>
          <w:rFonts w:ascii="Arial" w:hAnsi="Arial" w:cs="Arial"/>
        </w:rPr>
      </w:pPr>
      <w:r w:rsidRPr="00AB41EB">
        <w:rPr>
          <w:rFonts w:ascii="Arial" w:hAnsi="Arial" w:cs="Arial"/>
        </w:rPr>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3A6FE2">
      <w:pPr>
        <w:pStyle w:val="Textkrper"/>
        <w:rPr>
          <w:rFonts w:ascii="Arial" w:hAnsi="Arial" w:cs="Arial"/>
        </w:rPr>
      </w:pPr>
      <w:r>
        <w:rPr>
          <w:rFonts w:ascii="Arial" w:hAnsi="Arial" w:cs="Arial"/>
        </w:rPr>
        <w:lastRenderedPageBreak/>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D5887C4" w14:textId="77777777" w:rsidR="00DF1589" w:rsidRDefault="00DF1589" w:rsidP="003A6FE2">
      <w:pPr>
        <w:pStyle w:val="Textkrper"/>
        <w:rPr>
          <w:rFonts w:ascii="Arial" w:hAnsi="Arial" w:cs="Arial"/>
          <w:lang w:val="en-US"/>
        </w:rPr>
      </w:pPr>
      <w:r w:rsidRPr="00DF1589">
        <w:rPr>
          <w:rFonts w:ascii="Arial" w:hAnsi="Arial" w:cs="Arial"/>
          <w:lang w:val="en-US"/>
        </w:rPr>
        <w:t>Residual missing values in the meteorological series are not imputed. Although the gradient boosting implementation would route missing predictor values internally through its split rules, all models are estimated on a common complete-case sample, defined by the covariate set of the largest model at each aggregation level. This keeps the nested comparisons within a model family and the descriptive comparison across model families referring to an identical set of observations.</w:t>
      </w:r>
    </w:p>
    <w:p w14:paraId="27225844" w14:textId="55FFB1E5" w:rsidR="00701BCD" w:rsidRDefault="00701BCD" w:rsidP="003A6FE2">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74F0121F" w14:textId="77777777" w:rsidR="00DF1589" w:rsidRDefault="00DF1589" w:rsidP="003A6FE2">
      <w:pPr>
        <w:pStyle w:val="Textkrper"/>
        <w:rPr>
          <w:rFonts w:ascii="Arial" w:hAnsi="Arial" w:cs="Arial"/>
          <w:lang w:val="en-US"/>
        </w:rPr>
      </w:pPr>
      <w:r w:rsidRPr="00DF1589">
        <w:rPr>
          <w:rFonts w:ascii="Arial" w:hAnsi="Arial" w:cs="Arial"/>
          <w:lang w:val="en-US"/>
        </w:rPr>
        <w:t xml:space="preserve">The model includes a set of person-level variables. Age at T1, sex and body height are time-invariant, whereas body weight and assessed gait speed are recorded at each wave and are therefore wave-specific (see Section 3.2). If a participant is missing more than 50% of these variables, the participant is excluded from the analysis to avoid the accumulation of bias due to incomplete information. Remaining missing values are imputed by the group-wise mean stratified by sex, under the assumption that data are missing at random. Imputation is applied at the level at which the variable is measured: at the person level for the time-invariant variables and at the person-wave level for body weight and gait speed. </w:t>
      </w:r>
    </w:p>
    <w:p w14:paraId="6C6F89BD" w14:textId="272C98D6" w:rsidR="00F01504" w:rsidRDefault="00F01504" w:rsidP="003A6FE2">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3A6FE2">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3A6FE2">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3A6FE2">
      <w:pPr>
        <w:pStyle w:val="Textkrper"/>
        <w:rPr>
          <w:rFonts w:ascii="Arial" w:hAnsi="Arial" w:cs="Arial"/>
        </w:rPr>
      </w:pPr>
      <w:r w:rsidRPr="00C03E12">
        <w:rPr>
          <w:rFonts w:ascii="Arial" w:hAnsi="Arial" w:cs="Arial"/>
        </w:rPr>
        <w:lastRenderedPageBreak/>
        <w:t>The following analyses are</w:t>
      </w:r>
      <w:r w:rsidR="0085534B">
        <w:rPr>
          <w:rFonts w:ascii="Arial" w:hAnsi="Arial" w:cs="Arial"/>
        </w:rPr>
        <w:t xml:space="preserve"> </w:t>
      </w:r>
      <w:r w:rsidRPr="00C03E12">
        <w:rPr>
          <w:rFonts w:ascii="Arial" w:hAnsi="Arial" w:cs="Arial"/>
        </w:rPr>
        <w:t>exploratory and labeled as such in the report:</w:t>
      </w:r>
    </w:p>
    <w:p w14:paraId="28A9EF26" w14:textId="3FA62B8C" w:rsidR="00170880" w:rsidRPr="0068204A"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 xml:space="preserve">Each model retains the full predictor structure of the primary GAMM but includes only one of these three weather variables as a spline, with the other two </w:t>
      </w:r>
      <w:r w:rsidR="00CB738F">
        <w:rPr>
          <w:rFonts w:ascii="Arial" w:hAnsi="Arial" w:cs="Arial"/>
          <w:lang w:val="en-US"/>
        </w:rPr>
        <w:t>entering linearly</w:t>
      </w:r>
      <w:r w:rsidRPr="00170880">
        <w:rPr>
          <w:rFonts w:ascii="Arial" w:hAnsi="Arial" w:cs="Arial"/>
          <w:lang w:val="en-US"/>
        </w:rPr>
        <w:t>. Comparison of the resulting smooth functions with those from the full model allows assessment of whether the conditional (partial</w:t>
      </w:r>
      <w:r w:rsidR="00A93BCC">
        <w:rPr>
          <w:rFonts w:ascii="Arial" w:hAnsi="Arial" w:cs="Arial"/>
          <w:lang w:val="en-US"/>
        </w:rPr>
        <w:t>is</w:t>
      </w:r>
      <w:r w:rsidRPr="00170880">
        <w:rPr>
          <w:rFonts w:ascii="Arial" w:hAnsi="Arial" w:cs="Arial"/>
          <w:lang w:val="en-US"/>
        </w:rPr>
        <w:t>ed) effects estimated in the primary model substantively differ from the unconditional effects.</w:t>
      </w:r>
    </w:p>
    <w:p w14:paraId="3E6C042F" w14:textId="3EE90535" w:rsidR="0068204A" w:rsidRPr="00A540A7" w:rsidRDefault="0068204A" w:rsidP="00170880">
      <w:pPr>
        <w:pStyle w:val="Textkrper"/>
        <w:numPr>
          <w:ilvl w:val="0"/>
          <w:numId w:val="46"/>
        </w:numPr>
        <w:rPr>
          <w:rFonts w:ascii="Arial" w:hAnsi="Arial" w:cs="Arial"/>
        </w:rPr>
      </w:pPr>
      <w:r>
        <w:rPr>
          <w:rFonts w:ascii="Arial" w:hAnsi="Arial" w:cs="Arial"/>
          <w:lang w:val="en-US"/>
        </w:rPr>
        <w:t>Sensitivity analysis with the primary model fitted without the weather variables</w:t>
      </w:r>
    </w:p>
    <w:p w14:paraId="46F1E3CE" w14:textId="09B24511" w:rsidR="00170880" w:rsidRPr="00170880" w:rsidRDefault="00170880" w:rsidP="00170880">
      <w:pPr>
        <w:pStyle w:val="Textkrper"/>
        <w:numPr>
          <w:ilvl w:val="0"/>
          <w:numId w:val="46"/>
        </w:numPr>
        <w:rPr>
          <w:rFonts w:ascii="Arial" w:hAnsi="Arial" w:cs="Arial"/>
        </w:rPr>
      </w:pPr>
      <w:r w:rsidRPr="00C03E12">
        <w:rPr>
          <w:rFonts w:ascii="Arial" w:hAnsi="Arial" w:cs="Arial"/>
        </w:rPr>
        <w:t>SHAP characterization</w:t>
      </w:r>
      <w:r w:rsidR="000D243C">
        <w:rPr>
          <w:rFonts w:ascii="Arial" w:hAnsi="Arial" w:cs="Arial"/>
        </w:rPr>
        <w:t xml:space="preserve"> (Lundberg &amp; Lee, 2017</w:t>
      </w:r>
      <w:r w:rsidR="000D243C" w:rsidRPr="00C03E12">
        <w:rPr>
          <w:rFonts w:ascii="Arial" w:hAnsi="Arial" w:cs="Arial"/>
        </w:rPr>
        <w:t>)</w:t>
      </w:r>
      <w:r w:rsidRPr="00C03E12">
        <w:rPr>
          <w:rFonts w:ascii="Arial" w:hAnsi="Arial" w:cs="Arial"/>
        </w:rPr>
        <w:t xml:space="preserve"> of weather effect shapes (sustained / threshold-sensitive</w:t>
      </w:r>
      <w:r>
        <w:rPr>
          <w:rFonts w:ascii="Arial" w:hAnsi="Arial" w:cs="Arial"/>
        </w:rPr>
        <w:t xml:space="preserve">) </w:t>
      </w:r>
      <w:r w:rsidR="000D243C">
        <w:rPr>
          <w:rFonts w:ascii="Arial" w:hAnsi="Arial" w:cs="Arial"/>
        </w:rPr>
        <w:t xml:space="preserve">adapted from </w:t>
      </w:r>
      <w:r w:rsidRPr="00C03E12">
        <w:rPr>
          <w:rFonts w:ascii="Arial" w:hAnsi="Arial" w:cs="Arial"/>
        </w:rPr>
        <w:t xml:space="preserve">Lu </w:t>
      </w:r>
      <w:r w:rsidR="00B85A5A">
        <w:rPr>
          <w:rFonts w:ascii="Arial" w:hAnsi="Arial" w:cs="Arial"/>
        </w:rPr>
        <w:t xml:space="preserve">et al. </w:t>
      </w:r>
      <w:r w:rsidR="000D243C">
        <w:rPr>
          <w:rFonts w:ascii="Arial" w:hAnsi="Arial" w:cs="Arial"/>
        </w:rPr>
        <w:t>(2026).</w:t>
      </w:r>
    </w:p>
    <w:p w14:paraId="453753A6" w14:textId="0A5570AA" w:rsidR="00C03E12" w:rsidRPr="00C03E12" w:rsidRDefault="00C03E12" w:rsidP="00C03E12">
      <w:pPr>
        <w:pStyle w:val="Textkrper"/>
        <w:numPr>
          <w:ilvl w:val="0"/>
          <w:numId w:val="46"/>
        </w:numPr>
        <w:rPr>
          <w:rFonts w:ascii="Arial" w:hAnsi="Arial" w:cs="Arial"/>
        </w:rPr>
      </w:pPr>
      <w:r w:rsidRPr="00C03E12">
        <w:rPr>
          <w:rFonts w:ascii="Arial" w:hAnsi="Arial" w:cs="Arial"/>
        </w:rPr>
        <w:t xml:space="preserve">Person-level random slopes for </w:t>
      </w:r>
      <w:r w:rsidR="00F04B59">
        <w:rPr>
          <w:rFonts w:ascii="Arial" w:hAnsi="Arial" w:cs="Arial"/>
        </w:rPr>
        <w:t>the weather variable with the largest effect</w:t>
      </w:r>
      <w:r w:rsidRPr="00C03E12">
        <w:rPr>
          <w:rFonts w:ascii="Arial" w:hAnsi="Arial" w:cs="Arial"/>
        </w:rPr>
        <w:t xml:space="preserve"> in the GAMM, to explore inter-individual heterogeneity in weather sensitivity.</w:t>
      </w:r>
    </w:p>
    <w:p w14:paraId="304B6844" w14:textId="0E693619" w:rsidR="00C03E12"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395AA3CB" w14:textId="1CFE0B91" w:rsidR="00553E92" w:rsidRPr="00AD3540" w:rsidRDefault="00553E92" w:rsidP="00F04D64">
      <w:pPr>
        <w:pStyle w:val="Textkrper"/>
        <w:numPr>
          <w:ilvl w:val="0"/>
          <w:numId w:val="46"/>
        </w:numPr>
        <w:rPr>
          <w:rFonts w:ascii="Arial" w:hAnsi="Arial" w:cs="Arial"/>
        </w:rPr>
      </w:pPr>
      <w:r w:rsidRPr="00553E92">
        <w:rPr>
          <w:rFonts w:ascii="Arial" w:hAnsi="Arial" w:cs="Arial"/>
        </w:rPr>
        <w:t xml:space="preserve">The primary GAMM is re-estimated using </w:t>
      </w:r>
      <w:r w:rsidR="000B127E">
        <w:rPr>
          <w:rFonts w:ascii="Arial" w:hAnsi="Arial" w:cs="Arial"/>
        </w:rPr>
        <w:t xml:space="preserve">the activity </w:t>
      </w:r>
      <w:r w:rsidRPr="00553E92">
        <w:rPr>
          <w:rFonts w:ascii="Arial" w:hAnsi="Arial" w:cs="Arial"/>
        </w:rPr>
        <w:t>observations from the second measurement wave (T6) only, to examine whether the within-person weather effects are driven by a specific measurement wave.</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90F83B6" w:rsidR="0006665F" w:rsidRPr="0006665F" w:rsidRDefault="0006665F" w:rsidP="003A6FE2">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p>
    <w:p w14:paraId="2759C07D" w14:textId="0BBC58ED" w:rsidR="0006665F" w:rsidRDefault="0006665F"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Dropping the LSTM Approach due to the lack of independent observations and serious concerns of its contribution</w:t>
      </w:r>
      <w:r w:rsidR="00E91E52">
        <w:rPr>
          <w:rFonts w:ascii="Arial" w:eastAsia="Times New Roman" w:hAnsi="Arial" w:cs="Arial"/>
          <w:sz w:val="24"/>
          <w:szCs w:val="24"/>
          <w:lang w:val="en-GB"/>
        </w:rPr>
        <w:t xml:space="preserve"> (April 2026)</w:t>
      </w:r>
      <w:r>
        <w:rPr>
          <w:rFonts w:ascii="Arial" w:eastAsia="Times New Roman" w:hAnsi="Arial" w:cs="Arial"/>
          <w:sz w:val="24"/>
          <w:szCs w:val="24"/>
          <w:lang w:val="en-GB"/>
        </w:rPr>
        <w:t>.</w:t>
      </w:r>
    </w:p>
    <w:p w14:paraId="689E0848" w14:textId="66D2DDA6" w:rsidR="001153C5" w:rsidRDefault="00094C69" w:rsidP="00094C69">
      <w:pPr>
        <w:widowControl/>
        <w:spacing w:before="120" w:after="160" w:line="259" w:lineRule="auto"/>
        <w:jc w:val="both"/>
        <w:rPr>
          <w:rFonts w:ascii="Arial" w:eastAsia="Times New Roman" w:hAnsi="Arial" w:cs="Arial"/>
          <w:sz w:val="24"/>
          <w:szCs w:val="24"/>
          <w:lang w:val="en-GB"/>
        </w:rPr>
      </w:pPr>
      <w:r w:rsidRPr="00094C69">
        <w:rPr>
          <w:rFonts w:ascii="Arial" w:eastAsia="Times New Roman" w:hAnsi="Arial" w:cs="Arial"/>
          <w:sz w:val="24"/>
          <w:szCs w:val="24"/>
          <w:lang w:val="en-GB"/>
        </w:rPr>
        <w:t>Hypotheses H1a and H1b, originally stated separately for the linearly and the</w:t>
      </w:r>
      <w:r>
        <w:rPr>
          <w:rFonts w:ascii="Arial" w:eastAsia="Times New Roman" w:hAnsi="Arial" w:cs="Arial"/>
          <w:sz w:val="24"/>
          <w:szCs w:val="24"/>
          <w:lang w:val="en-GB"/>
        </w:rPr>
        <w:t xml:space="preserve"> </w:t>
      </w:r>
      <w:r w:rsidRPr="00094C69">
        <w:rPr>
          <w:rFonts w:ascii="Arial" w:eastAsia="Times New Roman" w:hAnsi="Arial" w:cs="Arial"/>
          <w:sz w:val="24"/>
          <w:szCs w:val="24"/>
          <w:lang w:val="en-GB"/>
        </w:rPr>
        <w:t>smoothly entering weather variables, merged into a single H1 covering all weather</w:t>
      </w:r>
      <w:r>
        <w:rPr>
          <w:rFonts w:ascii="Arial" w:eastAsia="Times New Roman" w:hAnsi="Arial" w:cs="Arial"/>
          <w:sz w:val="24"/>
          <w:szCs w:val="24"/>
          <w:lang w:val="en-GB"/>
        </w:rPr>
        <w:t xml:space="preserve"> </w:t>
      </w:r>
      <w:r w:rsidRPr="00094C69">
        <w:rPr>
          <w:rFonts w:ascii="Arial" w:eastAsia="Times New Roman" w:hAnsi="Arial" w:cs="Arial"/>
          <w:sz w:val="24"/>
          <w:szCs w:val="24"/>
          <w:lang w:val="en-GB"/>
        </w:rPr>
        <w:t>variables except the binarized precipitation indicator (May 2026).</w:t>
      </w:r>
    </w:p>
    <w:p w14:paraId="60518F20" w14:textId="7E57168F" w:rsidR="00094C69" w:rsidRDefault="00094C69" w:rsidP="00094C69">
      <w:pPr>
        <w:widowControl/>
        <w:spacing w:before="120" w:after="160" w:line="259" w:lineRule="auto"/>
        <w:jc w:val="both"/>
        <w:rPr>
          <w:rFonts w:ascii="Arial" w:eastAsia="Times New Roman" w:hAnsi="Arial" w:cs="Arial"/>
          <w:sz w:val="24"/>
          <w:szCs w:val="24"/>
          <w:lang w:val="en-GB"/>
        </w:rPr>
      </w:pPr>
      <w:r w:rsidRPr="00094C69">
        <w:rPr>
          <w:rFonts w:ascii="Arial" w:eastAsia="Times New Roman" w:hAnsi="Arial" w:cs="Arial"/>
          <w:sz w:val="24"/>
          <w:szCs w:val="24"/>
          <w:lang w:val="en-GB"/>
        </w:rPr>
        <w:t>H3 on the comparability of within-person effect estimates across model families</w:t>
      </w:r>
      <w:r>
        <w:rPr>
          <w:rFonts w:ascii="Arial" w:eastAsia="Times New Roman" w:hAnsi="Arial" w:cs="Arial"/>
          <w:sz w:val="24"/>
          <w:szCs w:val="24"/>
          <w:lang w:val="en-GB"/>
        </w:rPr>
        <w:t xml:space="preserve"> </w:t>
      </w:r>
      <w:r w:rsidRPr="00094C69">
        <w:rPr>
          <w:rFonts w:ascii="Arial" w:eastAsia="Times New Roman" w:hAnsi="Arial" w:cs="Arial"/>
          <w:sz w:val="24"/>
          <w:szCs w:val="24"/>
          <w:lang w:val="en-GB"/>
        </w:rPr>
        <w:t>dropped. The model-family comparison is retained as a diagnostic robustness check</w:t>
      </w:r>
      <w:r>
        <w:rPr>
          <w:rFonts w:ascii="Arial" w:eastAsia="Times New Roman" w:hAnsi="Arial" w:cs="Arial"/>
          <w:sz w:val="24"/>
          <w:szCs w:val="24"/>
          <w:lang w:val="en-GB"/>
        </w:rPr>
        <w:t xml:space="preserve"> </w:t>
      </w:r>
      <w:r w:rsidRPr="00094C69">
        <w:rPr>
          <w:rFonts w:ascii="Arial" w:eastAsia="Times New Roman" w:hAnsi="Arial" w:cs="Arial"/>
          <w:sz w:val="24"/>
          <w:szCs w:val="24"/>
          <w:lang w:val="en-GB"/>
        </w:rPr>
        <w:t>without a formal hypothesis (May 2026).</w:t>
      </w:r>
    </w:p>
    <w:p w14:paraId="7F2B43A4" w14:textId="51B81DDC" w:rsidR="009852C8" w:rsidRDefault="009852C8"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Adding the section concerning the statistical power for the between weather variables</w:t>
      </w:r>
      <w:r w:rsidR="00E91E52">
        <w:rPr>
          <w:rFonts w:ascii="Arial" w:eastAsia="Times New Roman" w:hAnsi="Arial" w:cs="Arial"/>
          <w:sz w:val="24"/>
          <w:szCs w:val="24"/>
          <w:lang w:val="en-GB"/>
        </w:rPr>
        <w:t xml:space="preserve"> (June 2026)</w:t>
      </w:r>
    </w:p>
    <w:p w14:paraId="7C8C4EA2" w14:textId="24604A19" w:rsidR="00094C69" w:rsidRDefault="00094C69" w:rsidP="00094C69">
      <w:pPr>
        <w:widowControl/>
        <w:spacing w:before="120" w:after="160" w:line="259" w:lineRule="auto"/>
        <w:jc w:val="both"/>
        <w:rPr>
          <w:rFonts w:ascii="Arial" w:eastAsia="Times New Roman" w:hAnsi="Arial" w:cs="Arial"/>
          <w:sz w:val="24"/>
          <w:szCs w:val="24"/>
          <w:lang w:val="en-GB"/>
        </w:rPr>
      </w:pPr>
      <w:r w:rsidRPr="00094C69">
        <w:rPr>
          <w:rFonts w:ascii="Arial" w:eastAsia="Times New Roman" w:hAnsi="Arial" w:cs="Arial"/>
          <w:sz w:val="24"/>
          <w:szCs w:val="24"/>
          <w:lang w:val="en-GB"/>
        </w:rPr>
        <w:t>Precipitation binarized as wet versus dry for both Mundlak components, replacing the</w:t>
      </w:r>
      <w:r>
        <w:rPr>
          <w:rFonts w:ascii="Arial" w:eastAsia="Times New Roman" w:hAnsi="Arial" w:cs="Arial"/>
          <w:sz w:val="24"/>
          <w:szCs w:val="24"/>
          <w:lang w:val="en-GB"/>
        </w:rPr>
        <w:t xml:space="preserve"> </w:t>
      </w:r>
      <w:r w:rsidRPr="00094C69">
        <w:rPr>
          <w:rFonts w:ascii="Arial" w:eastAsia="Times New Roman" w:hAnsi="Arial" w:cs="Arial"/>
          <w:sz w:val="24"/>
          <w:szCs w:val="24"/>
          <w:lang w:val="en-GB"/>
        </w:rPr>
        <w:t>summed precipitation amount (June 2026).</w:t>
      </w:r>
    </w:p>
    <w:p w14:paraId="00011B7D" w14:textId="685FFA9D" w:rsidR="00553E92" w:rsidRPr="00553E92" w:rsidRDefault="00553E92" w:rsidP="003A6FE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Counterfactual analysis changed from single-variable percentile shifts to joint temperature–humidity variation along the empirical co-variation path (Humidex).</w:t>
      </w:r>
      <w:r w:rsidR="00E91E52">
        <w:rPr>
          <w:rFonts w:ascii="Arial" w:eastAsia="Times New Roman" w:hAnsi="Arial" w:cs="Arial"/>
          <w:sz w:val="24"/>
          <w:szCs w:val="24"/>
          <w:lang w:val="en-GB"/>
        </w:rPr>
        <w:t xml:space="preserve"> (July 2026)</w:t>
      </w:r>
    </w:p>
    <w:p w14:paraId="4588430E" w14:textId="64A35173" w:rsidR="00553E92" w:rsidRPr="00553E92" w:rsidRDefault="00553E92" w:rsidP="003A6FE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Added person-cluster bootstrap (B = 100) for the stability of the within-person smooth terms.</w:t>
      </w:r>
      <w:r w:rsidR="00304C69">
        <w:rPr>
          <w:rFonts w:ascii="Arial" w:eastAsia="Times New Roman" w:hAnsi="Arial" w:cs="Arial"/>
          <w:sz w:val="24"/>
          <w:szCs w:val="24"/>
          <w:lang w:val="en-GB"/>
        </w:rPr>
        <w:t xml:space="preserve"> (July 2026)</w:t>
      </w:r>
    </w:p>
    <w:p w14:paraId="09769523" w14:textId="2DEE2F1A" w:rsidR="00553E92" w:rsidRDefault="00553E92" w:rsidP="003A6FE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Covariate-robustness sensitivity specified as re-estimation without the assessed gait-speed covariate (imputation robustness), replacing the earlier activity-based-covariate wording.</w:t>
      </w:r>
    </w:p>
    <w:p w14:paraId="58E29157" w14:textId="156CA55C" w:rsidR="005A0CA7" w:rsidRDefault="005A0CA7"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lastRenderedPageBreak/>
        <w:t>Imputing techniques clarified for person-wave (weight and gait speed) (August 2026)</w:t>
      </w:r>
    </w:p>
    <w:p w14:paraId="1B46BE8F" w14:textId="7743C9B4" w:rsidR="005A0CA7" w:rsidRDefault="005A0CA7"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RMSE set as primary metric, Brier score for the hurdle model (step 1) (August 2026)</w:t>
      </w:r>
    </w:p>
    <w:p w14:paraId="021E831E" w14:textId="75E91FC0" w:rsidR="007200AE" w:rsidRDefault="005A0CA7"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Detrending set to a simpler empirical cell mean rather GAM in previous versions (August 2026)</w:t>
      </w:r>
    </w:p>
    <w:p w14:paraId="6E1FD4C4" w14:textId="7446DD98" w:rsidR="00CE3593" w:rsidRDefault="00CE3593"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Concurvity of the smooth terms added as collinearity diagnostic </w:t>
      </w:r>
      <w:r w:rsidRPr="00CE3593">
        <w:rPr>
          <w:rFonts w:ascii="Arial" w:eastAsia="Times New Roman" w:hAnsi="Arial" w:cs="Arial"/>
          <w:sz w:val="24"/>
          <w:szCs w:val="24"/>
          <w:lang w:val="en-GB"/>
        </w:rPr>
        <w:t>alongside the correlation matrix specified in 4.1 Step 2</w:t>
      </w:r>
    </w:p>
    <w:p w14:paraId="65D7947A" w14:textId="0122CE7A" w:rsidR="00CE3593" w:rsidRDefault="00CE3593" w:rsidP="003A6FE2">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1.1. 2 Objectives state “every weather variable is varied individually across its observed range”. </w:t>
      </w:r>
      <w:r w:rsidR="002F1DF0">
        <w:rPr>
          <w:rFonts w:ascii="Arial" w:eastAsia="Times New Roman" w:hAnsi="Arial" w:cs="Arial"/>
          <w:sz w:val="24"/>
          <w:szCs w:val="24"/>
          <w:lang w:val="en-GB"/>
        </w:rPr>
        <w:t>But according to inference criteria 5</w:t>
      </w:r>
      <w:r w:rsidR="002F1DF0" w:rsidRPr="002F1DF0">
        <w:rPr>
          <w:rFonts w:ascii="Arial" w:eastAsia="Times New Roman" w:hAnsi="Arial" w:cs="Arial"/>
          <w:sz w:val="24"/>
          <w:szCs w:val="24"/>
          <w:vertAlign w:val="superscript"/>
          <w:lang w:val="en-GB"/>
        </w:rPr>
        <w:t>th</w:t>
      </w:r>
      <w:r w:rsidR="002F1DF0">
        <w:rPr>
          <w:rFonts w:ascii="Arial" w:eastAsia="Times New Roman" w:hAnsi="Arial" w:cs="Arial"/>
          <w:sz w:val="24"/>
          <w:szCs w:val="24"/>
          <w:lang w:val="en-GB"/>
        </w:rPr>
        <w:t xml:space="preserve"> to 95</w:t>
      </w:r>
      <w:r w:rsidR="002F1DF0" w:rsidRPr="002F1DF0">
        <w:rPr>
          <w:rFonts w:ascii="Arial" w:eastAsia="Times New Roman" w:hAnsi="Arial" w:cs="Arial"/>
          <w:sz w:val="24"/>
          <w:szCs w:val="24"/>
          <w:vertAlign w:val="superscript"/>
          <w:lang w:val="en-GB"/>
        </w:rPr>
        <w:t>th</w:t>
      </w:r>
      <w:r w:rsidR="002F1DF0">
        <w:rPr>
          <w:rFonts w:ascii="Arial" w:eastAsia="Times New Roman" w:hAnsi="Arial" w:cs="Arial"/>
          <w:sz w:val="24"/>
          <w:szCs w:val="24"/>
          <w:lang w:val="en-GB"/>
        </w:rPr>
        <w:t xml:space="preserve"> percentile.</w:t>
      </w:r>
      <w:r>
        <w:rPr>
          <w:rFonts w:ascii="Arial" w:eastAsia="Times New Roman" w:hAnsi="Arial" w:cs="Arial"/>
          <w:sz w:val="24"/>
          <w:szCs w:val="24"/>
          <w:lang w:val="en-GB"/>
        </w:rPr>
        <w:t xml:space="preserve"> (August 2026)</w:t>
      </w:r>
    </w:p>
    <w:p w14:paraId="37557C2A" w14:textId="32CAADB4" w:rsidR="005A0CA7" w:rsidRPr="0003634F" w:rsidRDefault="005A0CA7" w:rsidP="003A6FE2">
      <w:pPr>
        <w:widowControl/>
        <w:spacing w:before="120" w:after="160" w:line="259" w:lineRule="auto"/>
        <w:jc w:val="both"/>
        <w:rPr>
          <w:rFonts w:ascii="Arial" w:eastAsia="Times New Roman" w:hAnsi="Arial" w:cs="Arial"/>
          <w:sz w:val="24"/>
          <w:szCs w:val="24"/>
          <w:lang w:val="en-GB"/>
        </w:rPr>
      </w:pP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t>This section should be included whenever references are given in the document for all statistical methods used. You are free to use whatever reference format is appropriate, but please ensure that it is consistent throughout the document.</w:t>
          </w:r>
        </w:p>
        <w:p w14:paraId="6931923E" w14:textId="2BE863EE" w:rsidR="003615ED" w:rsidRPr="003615ED" w:rsidRDefault="003615ED" w:rsidP="001F18D0">
          <w:pPr>
            <w:pStyle w:val="CitaviBibliographyEntry"/>
            <w:rPr>
              <w:lang w:val="en-GB"/>
            </w:rPr>
          </w:pPr>
          <w:bookmarkStart w:id="22" w:name="_CTVL0018fc621f3835b4ba19fb7e549783d1e9c"/>
          <w:bookmarkEnd w:id="21"/>
          <w:r w:rsidRPr="003615ED">
            <w:t>Apley, D. W., &amp; Zhu, J. (2020). Visualizing the effects of predictor variables in black box supervised learning models. </w:t>
          </w:r>
          <w:r w:rsidRPr="003615ED">
            <w:rPr>
              <w:i/>
              <w:iCs/>
            </w:rPr>
            <w:t>Journal of the Royal Statistical Society Series B: Statistical Methodology</w:t>
          </w:r>
          <w:r w:rsidRPr="003615ED">
            <w:t>, </w:t>
          </w:r>
          <w:r w:rsidRPr="003615ED">
            <w:rPr>
              <w:i/>
              <w:iCs/>
            </w:rPr>
            <w:t>82</w:t>
          </w:r>
          <w:r w:rsidRPr="003615ED">
            <w:t>(4), 1059-1086.</w:t>
          </w:r>
        </w:p>
        <w:p w14:paraId="2C0259A7" w14:textId="2606AD42" w:rsidR="001F18D0" w:rsidRPr="0085653A" w:rsidRDefault="001F18D0" w:rsidP="001F18D0">
          <w:pPr>
            <w:pStyle w:val="CitaviBibliographyEntry"/>
            <w:rPr>
              <w:lang w:val="de-DE"/>
            </w:rPr>
          </w:pPr>
          <w:r w:rsidRPr="001E5492">
            <w:rPr>
              <w:lang w:val="de-DE"/>
            </w:rPr>
            <w:t xml:space="preserve">Aspvik, N. P., Viken, H., Ingebrigtsen, J. E., Zisko, N., Mehus, I., Wisløff, U., &amp; Stensvold, D. (2018). </w:t>
          </w:r>
          <w:r>
            <w:t>Do weather changes influence physical activity level among older adults? - The Generation 100 study.</w:t>
          </w:r>
          <w:bookmarkEnd w:id="22"/>
          <w:r>
            <w:t xml:space="preserve"> </w:t>
          </w:r>
          <w:r w:rsidRPr="0085653A">
            <w:rPr>
              <w:i/>
              <w:lang w:val="de-DE"/>
            </w:rPr>
            <w:t>PloS One</w:t>
          </w:r>
          <w:r w:rsidRPr="0085653A">
            <w:rPr>
              <w:lang w:val="de-DE"/>
            </w:rPr>
            <w:t xml:space="preserve">, </w:t>
          </w:r>
          <w:r w:rsidRPr="0085653A">
            <w:rPr>
              <w:i/>
              <w:lang w:val="de-DE"/>
            </w:rPr>
            <w:t>13</w:t>
          </w:r>
          <w:r w:rsidRPr="0085653A">
            <w:rPr>
              <w:lang w:val="de-DE"/>
            </w:rPr>
            <w:t>(7), e0199463. https://doi.org/10.1371/journal.pone.0199463</w:t>
          </w:r>
        </w:p>
        <w:p w14:paraId="1EB5C232" w14:textId="350CAC4A" w:rsidR="0085653A" w:rsidRDefault="0085653A" w:rsidP="001F18D0">
          <w:pPr>
            <w:pStyle w:val="CitaviBibliographyEntry"/>
          </w:pPr>
          <w:r w:rsidRPr="0085653A">
            <w:rPr>
              <w:lang w:val="de-DE"/>
            </w:rPr>
            <w:t xml:space="preserve">Cameron, A. C., Gelbach, J. B., &amp; Miller, D. L. (2008). </w:t>
          </w:r>
          <w:r w:rsidRPr="0085653A">
            <w:t>Bootstrap-based improvements for inference with clustered errors. The Review of Economics and Statistics, 90(3), 414–427.</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Statistical Power Analysis for the Behavioral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The disaggregation of within-person and between-person effects in longitudinal models of change. Annual Review of Psychology, 62, 583–619. https://doi.org/10.1146/annurev.psych.093008.100356</w:t>
          </w:r>
        </w:p>
        <w:p w14:paraId="56E28172" w14:textId="6CCA28FF" w:rsidR="0085653A" w:rsidRDefault="0085653A" w:rsidP="001F18D0">
          <w:pPr>
            <w:pStyle w:val="CitaviBibliographyEntry"/>
          </w:pPr>
          <w:r w:rsidRPr="0085653A">
            <w:t>Efron, B., &amp; Tibshirani, R. J. (1993). An Introduction to the Bootstrap. Chapman &amp; Hall/CRC.</w:t>
          </w:r>
        </w:p>
        <w:p w14:paraId="33C53631" w14:textId="6EEABD6E" w:rsidR="00310310" w:rsidRPr="00CB738F" w:rsidRDefault="00310310" w:rsidP="001F18D0">
          <w:pPr>
            <w:pStyle w:val="CitaviBibliographyEntry"/>
            <w:rPr>
              <w:lang w:val="en-GB"/>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CB738F">
            <w:rPr>
              <w:lang w:val="en-GB"/>
            </w:rPr>
            <w:t>SpringerBriefs in Statistics. Springer Singapore.</w:t>
          </w:r>
        </w:p>
        <w:p w14:paraId="13B11CD7" w14:textId="352704B4" w:rsidR="006B34F1" w:rsidRDefault="006B34F1" w:rsidP="001F18D0">
          <w:pPr>
            <w:pStyle w:val="CitaviBibliographyEntry"/>
          </w:pPr>
          <w:r w:rsidRPr="006B34F1">
            <w:t>Glenn, W. B. (1950). Verification of forecasts expressed in terms of probability. </w:t>
          </w:r>
          <w:r w:rsidRPr="006B34F1">
            <w:rPr>
              <w:i/>
              <w:iCs/>
            </w:rPr>
            <w:t>Monthly weather review</w:t>
          </w:r>
          <w:r w:rsidRPr="006B34F1">
            <w:t>, </w:t>
          </w:r>
          <w:r w:rsidRPr="006B34F1">
            <w:rPr>
              <w:i/>
              <w:iCs/>
            </w:rPr>
            <w:t>78</w:t>
          </w:r>
          <w:r w:rsidRPr="006B34F1">
            <w:t>(1), 1-3.</w:t>
          </w:r>
        </w:p>
        <w:p w14:paraId="277ADA49" w14:textId="4BCD577A" w:rsidR="00C96704" w:rsidRPr="00CB738F" w:rsidRDefault="00C96704" w:rsidP="001F18D0">
          <w:pPr>
            <w:pStyle w:val="CitaviBibliographyEntry"/>
            <w:rPr>
              <w:lang w:val="en-GB"/>
            </w:rPr>
          </w:pPr>
          <w:r w:rsidRPr="00C96704">
            <w:t>Gneiting, T., &amp; Raftery, A. E. (2007). Strictly proper scoring rules, prediction, and estimation. </w:t>
          </w:r>
          <w:r w:rsidRPr="00C96704">
            <w:rPr>
              <w:i/>
              <w:iCs/>
            </w:rPr>
            <w:t>Journal of the American statistical Association</w:t>
          </w:r>
          <w:r w:rsidRPr="00C96704">
            <w:t>, </w:t>
          </w:r>
          <w:r w:rsidRPr="00C96704">
            <w:rPr>
              <w:i/>
              <w:iCs/>
            </w:rPr>
            <w:t>102</w:t>
          </w:r>
          <w:r w:rsidRPr="00C96704">
            <w:t>(477), 359-378.</w:t>
          </w:r>
        </w:p>
        <w:p w14:paraId="2A97593A" w14:textId="6E545170" w:rsidR="001F18D0" w:rsidRDefault="001F18D0" w:rsidP="001F18D0">
          <w:pPr>
            <w:pStyle w:val="CitaviBibliographyEntry"/>
          </w:pPr>
          <w:r w:rsidRPr="00CB738F">
            <w:rPr>
              <w:lang w:val="en-GB"/>
            </w:rPr>
            <w:t xml:space="preserve">Klimek, M., Peter, R. S., Denkinger, M., Dallmeier, D., Rapp, K., Rothenbacher, D., &amp; Klenk, J. (2022). </w:t>
          </w:r>
          <w:r>
            <w:t>The 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lastRenderedPageBreak/>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52126814" w14:textId="03AE3C44" w:rsidR="003615ED" w:rsidRDefault="009A25A4" w:rsidP="009A25A4">
          <w:pPr>
            <w:pStyle w:val="CitaviBibliographyEntry"/>
          </w:pPr>
          <w:r w:rsidRPr="00CB738F">
            <w:rPr>
              <w:lang w:val="en-GB"/>
            </w:rPr>
            <w:t xml:space="preserve">Lundberg, S. M., &amp; Lee, S. I. (2017). </w:t>
          </w:r>
          <w:r w:rsidRPr="009A25A4">
            <w:t>A unified approach to interpreting model predictions. </w:t>
          </w:r>
          <w:r w:rsidRPr="009A25A4">
            <w:rPr>
              <w:i/>
              <w:iCs/>
            </w:rPr>
            <w:t>Advances in neural information processing systems</w:t>
          </w:r>
          <w:r w:rsidRPr="009A25A4">
            <w:t>, </w:t>
          </w:r>
          <w:r w:rsidRPr="009A25A4">
            <w:rPr>
              <w:i/>
              <w:iCs/>
            </w:rPr>
            <w:t>30</w:t>
          </w:r>
          <w:r w:rsidRPr="009A25A4">
            <w:t>.</w:t>
          </w:r>
        </w:p>
        <w:p w14:paraId="2B96EC92" w14:textId="21F9E82E" w:rsidR="00E71938" w:rsidRDefault="00E71938" w:rsidP="001F18D0">
          <w:pPr>
            <w:pStyle w:val="CitaviBibliographyEntry"/>
          </w:pPr>
          <w:r w:rsidRPr="00E71938">
            <w:t>Maas, C. J., &amp; Hox, J. J. (2005). Sufficient sample sizes for multilevel modeling. </w:t>
          </w:r>
          <w:r w:rsidRPr="00E71938">
            <w:rPr>
              <w:i/>
              <w:iCs/>
            </w:rPr>
            <w:t>Methodology</w:t>
          </w:r>
          <w:r w:rsidRPr="00E71938">
            <w:t>, </w:t>
          </w:r>
          <w:r w:rsidRPr="00E71938">
            <w:rPr>
              <w:i/>
              <w:iCs/>
            </w:rPr>
            <w:t>1</w:t>
          </w:r>
          <w:r w:rsidRPr="00E71938">
            <w:t>(3), 86-92.</w:t>
          </w:r>
        </w:p>
        <w:p w14:paraId="62EFF236" w14:textId="7DD9A09E" w:rsidR="00553E92" w:rsidRDefault="00553E92" w:rsidP="001F18D0">
          <w:pPr>
            <w:pStyle w:val="CitaviBibliographyEntry"/>
          </w:pPr>
          <w:r w:rsidRPr="00553E92">
            <w:t>Masterton, J. M., &amp; Richardson, F. A. (1979). Humidex: A method of quantifying human discomfort due to excessive heat and humidity. Environment Canada, Atmospheric Environment Service, CLI 1-79.</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t>Mullahy, J. (1986). Specification and testing of some modified count data models. Journal of econometrics, 33(3), 341-365.</w:t>
          </w:r>
        </w:p>
        <w:p w14:paraId="2A08EA80" w14:textId="418717D0" w:rsidR="000119D3" w:rsidRDefault="000119D3" w:rsidP="001F18D0">
          <w:pPr>
            <w:pStyle w:val="CitaviBibliographyEntry"/>
          </w:pPr>
          <w:r w:rsidRPr="000119D3">
            <w:t>Mundlak, Y. (1978). On the pooling of time series and cross section data. </w:t>
          </w:r>
          <w:r w:rsidRPr="000119D3">
            <w:rPr>
              <w:i/>
              <w:iCs/>
            </w:rPr>
            <w:t>Econometrica: journal of the Econometric Society</w:t>
          </w:r>
          <w:r w:rsidRPr="000119D3">
            <w:t>, 69-85.</w:t>
          </w:r>
        </w:p>
        <w:p w14:paraId="480A656F" w14:textId="533A8071" w:rsidR="0052172A" w:rsidRDefault="0052172A" w:rsidP="001F18D0">
          <w:pPr>
            <w:pStyle w:val="CitaviBibliographyEntry"/>
          </w:pPr>
          <w:r w:rsidRPr="0052172A">
            <w:t>Murphy, A. H. (1973). A new vector partition of the probability score. </w:t>
          </w:r>
          <w:r w:rsidRPr="0052172A">
            <w:rPr>
              <w:i/>
              <w:iCs/>
            </w:rPr>
            <w:t>Journal of Applied Meteorology and Climatology</w:t>
          </w:r>
          <w:r w:rsidRPr="0052172A">
            <w:t>, </w:t>
          </w:r>
          <w:r w:rsidRPr="0052172A">
            <w:rPr>
              <w:i/>
              <w:iCs/>
            </w:rPr>
            <w:t>12</w:t>
          </w:r>
          <w:r w:rsidRPr="0052172A">
            <w:t>(4), 595-600.</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use-case in clinical machine learning. </w:t>
          </w:r>
          <w:r w:rsidRPr="00FB64C8">
            <w:rPr>
              <w:i/>
              <w:iCs/>
            </w:rPr>
            <w:t>Gigascience</w:t>
          </w:r>
          <w:r w:rsidRPr="00FB64C8">
            <w:t>, </w:t>
          </w:r>
          <w:r w:rsidRPr="00FB64C8">
            <w:rPr>
              <w:i/>
              <w:iCs/>
            </w:rPr>
            <w:t>6</w:t>
          </w:r>
          <w:r w:rsidRPr="00FB64C8">
            <w:t>(5), gix019.</w:t>
          </w:r>
        </w:p>
        <w:p w14:paraId="1BD0EFEA" w14:textId="0F9BAA6B" w:rsidR="001F18D0" w:rsidRDefault="00DF1A7B" w:rsidP="00AA2592">
          <w:pPr>
            <w:pStyle w:val="CitaviBibliographyEntry"/>
          </w:pPr>
          <w:r w:rsidRPr="00DF1A7B">
            <w:t>Sigrist, F. (2022). Gaussian Process Boosting. Journal of Machine Learning Research, 23(232), 1–46.</w:t>
          </w:r>
        </w:p>
        <w:p w14:paraId="1889B3DE" w14:textId="44AEC281" w:rsidR="00AA2592" w:rsidRDefault="00AA2592" w:rsidP="001F18D0">
          <w:pPr>
            <w:pStyle w:val="CitaviBibliographyEntry"/>
          </w:pPr>
          <w:r w:rsidRPr="00AA2592">
            <w:t>Silvey, S., &amp; Liu, J. (2024). Sample size requirements for popular classification algorithms in tabular clinical data: empirical study. </w:t>
          </w:r>
          <w:r w:rsidRPr="00AA2592">
            <w:rPr>
              <w:i/>
              <w:iCs/>
            </w:rPr>
            <w:t>Journal of Medical Internet Research</w:t>
          </w:r>
          <w:r w:rsidRPr="00AA2592">
            <w:t>, </w:t>
          </w:r>
          <w:r w:rsidRPr="00AA2592">
            <w:rPr>
              <w:i/>
              <w:iCs/>
            </w:rPr>
            <w:t>26</w:t>
          </w:r>
          <w:r w:rsidRPr="00AA2592">
            <w:t>, e60231.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7" w:name="_CTVL001ab4dd16562584e18b16f4e7fa6979105"/>
          <w:r>
            <w:t>Trost, S. G., McIver, K. L., &amp; Pate, R. R. (2005). Conducting accelerometer-based activity assessments in field-based research.</w:t>
          </w:r>
          <w:bookmarkEnd w:id="27"/>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8"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8"/>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29" w:name="_CTVL001fba4cadebe8e4fb09874b5ab8279f236"/>
          <w:r>
            <w:t>World Meteorological Organization. (2017).</w:t>
          </w:r>
          <w:bookmarkEnd w:id="29"/>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FBB3F" w14:textId="77777777" w:rsidR="003472E4" w:rsidRDefault="003472E4">
      <w:r>
        <w:separator/>
      </w:r>
    </w:p>
  </w:endnote>
  <w:endnote w:type="continuationSeparator" w:id="0">
    <w:p w14:paraId="66090BF2" w14:textId="77777777" w:rsidR="003472E4" w:rsidRDefault="0034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16A5BC4F"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42F3D40" id="Rectangle 38" o:spid="_x0000_s1026" style="position:absolute;margin-left:0;margin-top:-3.75pt;width:487.55pt;height: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fillcolor="black [3213]" stroked="f" strokeweight="2pt">
              <w10:wrap type="square" anchorx="margin"/>
            </v:rect>
          </w:pict>
        </mc:Fallback>
      </mc:AlternateContent>
    </w:r>
    <w:r w:rsidR="00F87AE1">
      <w:t>SMART-AGE</w:t>
    </w:r>
    <w:r>
      <w:tab/>
    </w:r>
    <w:r w:rsidR="00F87AE1">
      <w:t>V 1.</w:t>
    </w:r>
    <w:r w:rsidR="002A436A">
      <w:t>8</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ED6B9" w14:textId="77777777" w:rsidR="003472E4" w:rsidRDefault="003472E4">
      <w:r>
        <w:separator/>
      </w:r>
    </w:p>
  </w:footnote>
  <w:footnote w:type="continuationSeparator" w:id="0">
    <w:p w14:paraId="3F7A4D8C" w14:textId="77777777" w:rsidR="003472E4" w:rsidRDefault="00347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3942"/>
    <w:rsid w:val="00003DAF"/>
    <w:rsid w:val="00004103"/>
    <w:rsid w:val="00005DF0"/>
    <w:rsid w:val="000108E6"/>
    <w:rsid w:val="000119D3"/>
    <w:rsid w:val="000137C0"/>
    <w:rsid w:val="000144E6"/>
    <w:rsid w:val="00014513"/>
    <w:rsid w:val="00014E4F"/>
    <w:rsid w:val="00015413"/>
    <w:rsid w:val="00015922"/>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634F"/>
    <w:rsid w:val="00036E01"/>
    <w:rsid w:val="00037586"/>
    <w:rsid w:val="00040C69"/>
    <w:rsid w:val="00042FE3"/>
    <w:rsid w:val="0004359B"/>
    <w:rsid w:val="00043916"/>
    <w:rsid w:val="000440C9"/>
    <w:rsid w:val="00045735"/>
    <w:rsid w:val="00047286"/>
    <w:rsid w:val="00047C52"/>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4BF"/>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5B9"/>
    <w:rsid w:val="000850F3"/>
    <w:rsid w:val="00086A27"/>
    <w:rsid w:val="00086FF4"/>
    <w:rsid w:val="00087D63"/>
    <w:rsid w:val="000901E1"/>
    <w:rsid w:val="00094C69"/>
    <w:rsid w:val="000950AA"/>
    <w:rsid w:val="00095A22"/>
    <w:rsid w:val="000960EB"/>
    <w:rsid w:val="00096714"/>
    <w:rsid w:val="0009721C"/>
    <w:rsid w:val="000974FC"/>
    <w:rsid w:val="0009759C"/>
    <w:rsid w:val="000A1119"/>
    <w:rsid w:val="000A11DA"/>
    <w:rsid w:val="000A2E5E"/>
    <w:rsid w:val="000A6D81"/>
    <w:rsid w:val="000B0C23"/>
    <w:rsid w:val="000B127E"/>
    <w:rsid w:val="000B1F64"/>
    <w:rsid w:val="000B21EC"/>
    <w:rsid w:val="000B31E1"/>
    <w:rsid w:val="000B4E3E"/>
    <w:rsid w:val="000B53F6"/>
    <w:rsid w:val="000B55AD"/>
    <w:rsid w:val="000C073D"/>
    <w:rsid w:val="000C2CB0"/>
    <w:rsid w:val="000C39F2"/>
    <w:rsid w:val="000C454E"/>
    <w:rsid w:val="000C6705"/>
    <w:rsid w:val="000C6A76"/>
    <w:rsid w:val="000C718C"/>
    <w:rsid w:val="000C75F9"/>
    <w:rsid w:val="000C7D53"/>
    <w:rsid w:val="000D057E"/>
    <w:rsid w:val="000D0E46"/>
    <w:rsid w:val="000D243C"/>
    <w:rsid w:val="000D4199"/>
    <w:rsid w:val="000D4757"/>
    <w:rsid w:val="000D5CDF"/>
    <w:rsid w:val="000D65D7"/>
    <w:rsid w:val="000D734F"/>
    <w:rsid w:val="000E100E"/>
    <w:rsid w:val="000E3B0A"/>
    <w:rsid w:val="000E3B25"/>
    <w:rsid w:val="000E42A5"/>
    <w:rsid w:val="000E493C"/>
    <w:rsid w:val="000E51FE"/>
    <w:rsid w:val="000E664E"/>
    <w:rsid w:val="000E677C"/>
    <w:rsid w:val="000E6839"/>
    <w:rsid w:val="000F1554"/>
    <w:rsid w:val="000F20AC"/>
    <w:rsid w:val="000F2731"/>
    <w:rsid w:val="000F311E"/>
    <w:rsid w:val="001043B5"/>
    <w:rsid w:val="00105A82"/>
    <w:rsid w:val="001068B9"/>
    <w:rsid w:val="00110182"/>
    <w:rsid w:val="00110E2B"/>
    <w:rsid w:val="0011154F"/>
    <w:rsid w:val="001123C9"/>
    <w:rsid w:val="00112729"/>
    <w:rsid w:val="001133D9"/>
    <w:rsid w:val="00113DD6"/>
    <w:rsid w:val="001153C5"/>
    <w:rsid w:val="00116911"/>
    <w:rsid w:val="001176AA"/>
    <w:rsid w:val="00120883"/>
    <w:rsid w:val="00121234"/>
    <w:rsid w:val="001219F5"/>
    <w:rsid w:val="00121D5B"/>
    <w:rsid w:val="001225DC"/>
    <w:rsid w:val="0012476A"/>
    <w:rsid w:val="0012543C"/>
    <w:rsid w:val="00125D67"/>
    <w:rsid w:val="001266AA"/>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2970"/>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3BE"/>
    <w:rsid w:val="001B2433"/>
    <w:rsid w:val="001B37EE"/>
    <w:rsid w:val="001B4840"/>
    <w:rsid w:val="001B4873"/>
    <w:rsid w:val="001B6008"/>
    <w:rsid w:val="001B677A"/>
    <w:rsid w:val="001B6A63"/>
    <w:rsid w:val="001C41AA"/>
    <w:rsid w:val="001C6365"/>
    <w:rsid w:val="001C74FD"/>
    <w:rsid w:val="001D0F31"/>
    <w:rsid w:val="001D0FD7"/>
    <w:rsid w:val="001D107C"/>
    <w:rsid w:val="001D15F0"/>
    <w:rsid w:val="001D4B7C"/>
    <w:rsid w:val="001D4CB2"/>
    <w:rsid w:val="001D61A9"/>
    <w:rsid w:val="001D6408"/>
    <w:rsid w:val="001D75A9"/>
    <w:rsid w:val="001D783F"/>
    <w:rsid w:val="001E0FFD"/>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1367"/>
    <w:rsid w:val="00212E51"/>
    <w:rsid w:val="00214958"/>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33A3"/>
    <w:rsid w:val="002848E0"/>
    <w:rsid w:val="002852D6"/>
    <w:rsid w:val="00286288"/>
    <w:rsid w:val="0028762B"/>
    <w:rsid w:val="0029015C"/>
    <w:rsid w:val="00291D83"/>
    <w:rsid w:val="00291DD5"/>
    <w:rsid w:val="0029468C"/>
    <w:rsid w:val="0029519C"/>
    <w:rsid w:val="002953EE"/>
    <w:rsid w:val="00295444"/>
    <w:rsid w:val="002960CC"/>
    <w:rsid w:val="002A14F4"/>
    <w:rsid w:val="002A26FA"/>
    <w:rsid w:val="002A3047"/>
    <w:rsid w:val="002A31DB"/>
    <w:rsid w:val="002A4117"/>
    <w:rsid w:val="002A436A"/>
    <w:rsid w:val="002A4C98"/>
    <w:rsid w:val="002A5B84"/>
    <w:rsid w:val="002A5F37"/>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0F6"/>
    <w:rsid w:val="002D3B9D"/>
    <w:rsid w:val="002D4139"/>
    <w:rsid w:val="002D46C4"/>
    <w:rsid w:val="002D4BD6"/>
    <w:rsid w:val="002D4CB1"/>
    <w:rsid w:val="002D4D6A"/>
    <w:rsid w:val="002D5371"/>
    <w:rsid w:val="002D566A"/>
    <w:rsid w:val="002D5699"/>
    <w:rsid w:val="002D56CA"/>
    <w:rsid w:val="002D62B8"/>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1DF0"/>
    <w:rsid w:val="002F2D43"/>
    <w:rsid w:val="002F2FCE"/>
    <w:rsid w:val="002F3D73"/>
    <w:rsid w:val="002F42B6"/>
    <w:rsid w:val="002F77AF"/>
    <w:rsid w:val="00300498"/>
    <w:rsid w:val="00300C63"/>
    <w:rsid w:val="00302983"/>
    <w:rsid w:val="00304028"/>
    <w:rsid w:val="0030443A"/>
    <w:rsid w:val="00304696"/>
    <w:rsid w:val="00304783"/>
    <w:rsid w:val="00304C69"/>
    <w:rsid w:val="003075F1"/>
    <w:rsid w:val="00310310"/>
    <w:rsid w:val="0031398E"/>
    <w:rsid w:val="003145C4"/>
    <w:rsid w:val="003148C6"/>
    <w:rsid w:val="00315503"/>
    <w:rsid w:val="003210D6"/>
    <w:rsid w:val="003259CE"/>
    <w:rsid w:val="003264FC"/>
    <w:rsid w:val="00330D26"/>
    <w:rsid w:val="00331B14"/>
    <w:rsid w:val="00331B73"/>
    <w:rsid w:val="003324F1"/>
    <w:rsid w:val="0033313E"/>
    <w:rsid w:val="003338C1"/>
    <w:rsid w:val="00333DAB"/>
    <w:rsid w:val="003346CA"/>
    <w:rsid w:val="0033593B"/>
    <w:rsid w:val="00336246"/>
    <w:rsid w:val="003376DE"/>
    <w:rsid w:val="003408CB"/>
    <w:rsid w:val="00341069"/>
    <w:rsid w:val="00343CC0"/>
    <w:rsid w:val="003450A9"/>
    <w:rsid w:val="00345AB9"/>
    <w:rsid w:val="00345B52"/>
    <w:rsid w:val="00345F26"/>
    <w:rsid w:val="00346F8A"/>
    <w:rsid w:val="003472AE"/>
    <w:rsid w:val="003472E4"/>
    <w:rsid w:val="0035053C"/>
    <w:rsid w:val="003505F9"/>
    <w:rsid w:val="00350DDA"/>
    <w:rsid w:val="00352483"/>
    <w:rsid w:val="00354BE4"/>
    <w:rsid w:val="00355323"/>
    <w:rsid w:val="00357215"/>
    <w:rsid w:val="0035763C"/>
    <w:rsid w:val="00357F34"/>
    <w:rsid w:val="00360A41"/>
    <w:rsid w:val="00360EC5"/>
    <w:rsid w:val="003615ED"/>
    <w:rsid w:val="00362D5B"/>
    <w:rsid w:val="0036386A"/>
    <w:rsid w:val="00364E6A"/>
    <w:rsid w:val="00365229"/>
    <w:rsid w:val="0036719C"/>
    <w:rsid w:val="0037011D"/>
    <w:rsid w:val="00370B54"/>
    <w:rsid w:val="00371576"/>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6FE2"/>
    <w:rsid w:val="003A740E"/>
    <w:rsid w:val="003A7E58"/>
    <w:rsid w:val="003B2417"/>
    <w:rsid w:val="003B481E"/>
    <w:rsid w:val="003B4D51"/>
    <w:rsid w:val="003B60BC"/>
    <w:rsid w:val="003C1E59"/>
    <w:rsid w:val="003C32F5"/>
    <w:rsid w:val="003C3BF9"/>
    <w:rsid w:val="003C3EB7"/>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0E67"/>
    <w:rsid w:val="003F6B32"/>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32325"/>
    <w:rsid w:val="00432609"/>
    <w:rsid w:val="004332F1"/>
    <w:rsid w:val="00434D4E"/>
    <w:rsid w:val="004354B2"/>
    <w:rsid w:val="004358AB"/>
    <w:rsid w:val="00436258"/>
    <w:rsid w:val="004379BE"/>
    <w:rsid w:val="0044074D"/>
    <w:rsid w:val="004450BA"/>
    <w:rsid w:val="004452B5"/>
    <w:rsid w:val="00450460"/>
    <w:rsid w:val="004529BA"/>
    <w:rsid w:val="004537DC"/>
    <w:rsid w:val="00454404"/>
    <w:rsid w:val="00454843"/>
    <w:rsid w:val="00454DF6"/>
    <w:rsid w:val="0045593F"/>
    <w:rsid w:val="00455FD0"/>
    <w:rsid w:val="0045694F"/>
    <w:rsid w:val="0045752A"/>
    <w:rsid w:val="004575BE"/>
    <w:rsid w:val="0046064D"/>
    <w:rsid w:val="00462392"/>
    <w:rsid w:val="00462657"/>
    <w:rsid w:val="00462A79"/>
    <w:rsid w:val="004631A8"/>
    <w:rsid w:val="0046339F"/>
    <w:rsid w:val="00463F97"/>
    <w:rsid w:val="004641BA"/>
    <w:rsid w:val="00465056"/>
    <w:rsid w:val="00465945"/>
    <w:rsid w:val="00467BFF"/>
    <w:rsid w:val="004700D2"/>
    <w:rsid w:val="00470776"/>
    <w:rsid w:val="0047157C"/>
    <w:rsid w:val="0047205C"/>
    <w:rsid w:val="004773BF"/>
    <w:rsid w:val="00477D67"/>
    <w:rsid w:val="00480CA1"/>
    <w:rsid w:val="0048230E"/>
    <w:rsid w:val="00483F64"/>
    <w:rsid w:val="00485D53"/>
    <w:rsid w:val="00486A66"/>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842"/>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F0F90"/>
    <w:rsid w:val="004F16CD"/>
    <w:rsid w:val="004F2665"/>
    <w:rsid w:val="004F2EF1"/>
    <w:rsid w:val="004F52BD"/>
    <w:rsid w:val="004F5DC7"/>
    <w:rsid w:val="004F6D34"/>
    <w:rsid w:val="00501B4D"/>
    <w:rsid w:val="00506947"/>
    <w:rsid w:val="00506FB1"/>
    <w:rsid w:val="005127D2"/>
    <w:rsid w:val="00512F3A"/>
    <w:rsid w:val="00513233"/>
    <w:rsid w:val="005135E9"/>
    <w:rsid w:val="00513648"/>
    <w:rsid w:val="005140F3"/>
    <w:rsid w:val="005160F2"/>
    <w:rsid w:val="005171D8"/>
    <w:rsid w:val="005174E0"/>
    <w:rsid w:val="00517864"/>
    <w:rsid w:val="0052061B"/>
    <w:rsid w:val="0052172A"/>
    <w:rsid w:val="00522454"/>
    <w:rsid w:val="005225D3"/>
    <w:rsid w:val="00525519"/>
    <w:rsid w:val="0053070F"/>
    <w:rsid w:val="00530D50"/>
    <w:rsid w:val="00530E91"/>
    <w:rsid w:val="0053317C"/>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3E92"/>
    <w:rsid w:val="005550A0"/>
    <w:rsid w:val="005552C5"/>
    <w:rsid w:val="0055607A"/>
    <w:rsid w:val="005605C4"/>
    <w:rsid w:val="005629AD"/>
    <w:rsid w:val="00562CB7"/>
    <w:rsid w:val="00563056"/>
    <w:rsid w:val="00563BCB"/>
    <w:rsid w:val="005654C3"/>
    <w:rsid w:val="005701B7"/>
    <w:rsid w:val="005717B3"/>
    <w:rsid w:val="00571C79"/>
    <w:rsid w:val="0057234E"/>
    <w:rsid w:val="00572691"/>
    <w:rsid w:val="00572E39"/>
    <w:rsid w:val="005733C4"/>
    <w:rsid w:val="00573937"/>
    <w:rsid w:val="0057493D"/>
    <w:rsid w:val="00575119"/>
    <w:rsid w:val="00576A74"/>
    <w:rsid w:val="00576C71"/>
    <w:rsid w:val="00577781"/>
    <w:rsid w:val="0058098C"/>
    <w:rsid w:val="00581302"/>
    <w:rsid w:val="0058251B"/>
    <w:rsid w:val="0058252B"/>
    <w:rsid w:val="0058275C"/>
    <w:rsid w:val="00584101"/>
    <w:rsid w:val="00584641"/>
    <w:rsid w:val="00585962"/>
    <w:rsid w:val="00587305"/>
    <w:rsid w:val="0059324D"/>
    <w:rsid w:val="00593622"/>
    <w:rsid w:val="0059568B"/>
    <w:rsid w:val="00596375"/>
    <w:rsid w:val="005963C9"/>
    <w:rsid w:val="005A0CA7"/>
    <w:rsid w:val="005A0F5A"/>
    <w:rsid w:val="005A27C8"/>
    <w:rsid w:val="005A348E"/>
    <w:rsid w:val="005A3902"/>
    <w:rsid w:val="005A3DC0"/>
    <w:rsid w:val="005A5795"/>
    <w:rsid w:val="005A6492"/>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D80"/>
    <w:rsid w:val="005C5FB7"/>
    <w:rsid w:val="005C64CF"/>
    <w:rsid w:val="005C6C6C"/>
    <w:rsid w:val="005C73B8"/>
    <w:rsid w:val="005D0646"/>
    <w:rsid w:val="005D0C29"/>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78DA"/>
    <w:rsid w:val="00600613"/>
    <w:rsid w:val="006027F8"/>
    <w:rsid w:val="00605DEF"/>
    <w:rsid w:val="00606CBE"/>
    <w:rsid w:val="00611C3F"/>
    <w:rsid w:val="00611FAD"/>
    <w:rsid w:val="00612B58"/>
    <w:rsid w:val="0061397D"/>
    <w:rsid w:val="00614038"/>
    <w:rsid w:val="006150AC"/>
    <w:rsid w:val="00616957"/>
    <w:rsid w:val="00616C72"/>
    <w:rsid w:val="00620474"/>
    <w:rsid w:val="006217FF"/>
    <w:rsid w:val="00623D50"/>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475E"/>
    <w:rsid w:val="006457F2"/>
    <w:rsid w:val="00645935"/>
    <w:rsid w:val="006460C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4F0C"/>
    <w:rsid w:val="0066552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04A"/>
    <w:rsid w:val="0068290D"/>
    <w:rsid w:val="00683763"/>
    <w:rsid w:val="00684501"/>
    <w:rsid w:val="00684F6F"/>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34F1"/>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8AF"/>
    <w:rsid w:val="006E1D8B"/>
    <w:rsid w:val="006E20FC"/>
    <w:rsid w:val="006E328C"/>
    <w:rsid w:val="006E4C6C"/>
    <w:rsid w:val="006E6844"/>
    <w:rsid w:val="006F0642"/>
    <w:rsid w:val="006F1C6D"/>
    <w:rsid w:val="006F3338"/>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1771"/>
    <w:rsid w:val="00713DE5"/>
    <w:rsid w:val="00715C25"/>
    <w:rsid w:val="007173A2"/>
    <w:rsid w:val="00717735"/>
    <w:rsid w:val="007200AE"/>
    <w:rsid w:val="00721633"/>
    <w:rsid w:val="00723310"/>
    <w:rsid w:val="007244DB"/>
    <w:rsid w:val="00726668"/>
    <w:rsid w:val="00726C18"/>
    <w:rsid w:val="00727201"/>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2C"/>
    <w:rsid w:val="007528BB"/>
    <w:rsid w:val="00753183"/>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39C"/>
    <w:rsid w:val="007A1938"/>
    <w:rsid w:val="007A2868"/>
    <w:rsid w:val="007A3665"/>
    <w:rsid w:val="007A3AF2"/>
    <w:rsid w:val="007A45B0"/>
    <w:rsid w:val="007A4C26"/>
    <w:rsid w:val="007A68B1"/>
    <w:rsid w:val="007A7501"/>
    <w:rsid w:val="007B0EE1"/>
    <w:rsid w:val="007B4097"/>
    <w:rsid w:val="007B42B5"/>
    <w:rsid w:val="007B54FD"/>
    <w:rsid w:val="007B551C"/>
    <w:rsid w:val="007B6D0D"/>
    <w:rsid w:val="007C2441"/>
    <w:rsid w:val="007C2915"/>
    <w:rsid w:val="007C3C10"/>
    <w:rsid w:val="007C445D"/>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B01"/>
    <w:rsid w:val="00814D5C"/>
    <w:rsid w:val="00815959"/>
    <w:rsid w:val="00815B25"/>
    <w:rsid w:val="00815D85"/>
    <w:rsid w:val="008178A1"/>
    <w:rsid w:val="0082063A"/>
    <w:rsid w:val="00821736"/>
    <w:rsid w:val="00821B47"/>
    <w:rsid w:val="00822206"/>
    <w:rsid w:val="0082297D"/>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08A7"/>
    <w:rsid w:val="00851B37"/>
    <w:rsid w:val="00851BEE"/>
    <w:rsid w:val="00852A9A"/>
    <w:rsid w:val="00853003"/>
    <w:rsid w:val="0085391F"/>
    <w:rsid w:val="00854241"/>
    <w:rsid w:val="0085534B"/>
    <w:rsid w:val="008555E1"/>
    <w:rsid w:val="0085653A"/>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D3F"/>
    <w:rsid w:val="0091086D"/>
    <w:rsid w:val="00912554"/>
    <w:rsid w:val="009126A6"/>
    <w:rsid w:val="00915183"/>
    <w:rsid w:val="009155AE"/>
    <w:rsid w:val="00921097"/>
    <w:rsid w:val="009217C4"/>
    <w:rsid w:val="009246CF"/>
    <w:rsid w:val="009302D9"/>
    <w:rsid w:val="00930A67"/>
    <w:rsid w:val="00932C1C"/>
    <w:rsid w:val="009336E4"/>
    <w:rsid w:val="00933832"/>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5A3A"/>
    <w:rsid w:val="00956456"/>
    <w:rsid w:val="00957D94"/>
    <w:rsid w:val="00963BF0"/>
    <w:rsid w:val="00967576"/>
    <w:rsid w:val="0097020D"/>
    <w:rsid w:val="00971922"/>
    <w:rsid w:val="00972699"/>
    <w:rsid w:val="009738A8"/>
    <w:rsid w:val="00974A90"/>
    <w:rsid w:val="00975992"/>
    <w:rsid w:val="00975FD8"/>
    <w:rsid w:val="009776F3"/>
    <w:rsid w:val="009805B2"/>
    <w:rsid w:val="009821C8"/>
    <w:rsid w:val="00983695"/>
    <w:rsid w:val="00983814"/>
    <w:rsid w:val="00983B4C"/>
    <w:rsid w:val="009852C8"/>
    <w:rsid w:val="00986453"/>
    <w:rsid w:val="00991E77"/>
    <w:rsid w:val="00992E64"/>
    <w:rsid w:val="00996905"/>
    <w:rsid w:val="009969A5"/>
    <w:rsid w:val="009970A4"/>
    <w:rsid w:val="009975D8"/>
    <w:rsid w:val="00997D99"/>
    <w:rsid w:val="009A0410"/>
    <w:rsid w:val="009A1082"/>
    <w:rsid w:val="009A25A4"/>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0C95"/>
    <w:rsid w:val="009D14DA"/>
    <w:rsid w:val="009D152E"/>
    <w:rsid w:val="009D201B"/>
    <w:rsid w:val="009D2277"/>
    <w:rsid w:val="009D347F"/>
    <w:rsid w:val="009D6C55"/>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0B4E"/>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1DD5"/>
    <w:rsid w:val="00A32767"/>
    <w:rsid w:val="00A375C9"/>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87C55"/>
    <w:rsid w:val="00A9063F"/>
    <w:rsid w:val="00A91A19"/>
    <w:rsid w:val="00A92763"/>
    <w:rsid w:val="00A93BCC"/>
    <w:rsid w:val="00A95FDC"/>
    <w:rsid w:val="00A96FCD"/>
    <w:rsid w:val="00A979EB"/>
    <w:rsid w:val="00AA068B"/>
    <w:rsid w:val="00AA2026"/>
    <w:rsid w:val="00AA20FF"/>
    <w:rsid w:val="00AA2592"/>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46CA"/>
    <w:rsid w:val="00AB5233"/>
    <w:rsid w:val="00AB54E0"/>
    <w:rsid w:val="00AB787C"/>
    <w:rsid w:val="00AC03D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AF7BF9"/>
    <w:rsid w:val="00B00F82"/>
    <w:rsid w:val="00B01434"/>
    <w:rsid w:val="00B01987"/>
    <w:rsid w:val="00B04600"/>
    <w:rsid w:val="00B063A6"/>
    <w:rsid w:val="00B06A27"/>
    <w:rsid w:val="00B106E9"/>
    <w:rsid w:val="00B10F1D"/>
    <w:rsid w:val="00B10F44"/>
    <w:rsid w:val="00B11943"/>
    <w:rsid w:val="00B11996"/>
    <w:rsid w:val="00B11C08"/>
    <w:rsid w:val="00B14559"/>
    <w:rsid w:val="00B1479F"/>
    <w:rsid w:val="00B155C0"/>
    <w:rsid w:val="00B15FD4"/>
    <w:rsid w:val="00B1729D"/>
    <w:rsid w:val="00B21263"/>
    <w:rsid w:val="00B21B63"/>
    <w:rsid w:val="00B24A8E"/>
    <w:rsid w:val="00B2583B"/>
    <w:rsid w:val="00B25E42"/>
    <w:rsid w:val="00B3142C"/>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15E4"/>
    <w:rsid w:val="00B850FB"/>
    <w:rsid w:val="00B854A4"/>
    <w:rsid w:val="00B85A5A"/>
    <w:rsid w:val="00B85E0D"/>
    <w:rsid w:val="00B872A0"/>
    <w:rsid w:val="00B93782"/>
    <w:rsid w:val="00B93A90"/>
    <w:rsid w:val="00B946B7"/>
    <w:rsid w:val="00B9492C"/>
    <w:rsid w:val="00BA2A08"/>
    <w:rsid w:val="00BA3ECA"/>
    <w:rsid w:val="00BA5EAA"/>
    <w:rsid w:val="00BA7634"/>
    <w:rsid w:val="00BA7C8F"/>
    <w:rsid w:val="00BA7E04"/>
    <w:rsid w:val="00BA7EA0"/>
    <w:rsid w:val="00BB43F2"/>
    <w:rsid w:val="00BB4588"/>
    <w:rsid w:val="00BB4782"/>
    <w:rsid w:val="00BB48F5"/>
    <w:rsid w:val="00BB51AE"/>
    <w:rsid w:val="00BB7345"/>
    <w:rsid w:val="00BC08BD"/>
    <w:rsid w:val="00BC1191"/>
    <w:rsid w:val="00BC21BF"/>
    <w:rsid w:val="00BC285C"/>
    <w:rsid w:val="00BC41C3"/>
    <w:rsid w:val="00BD0338"/>
    <w:rsid w:val="00BD0CBE"/>
    <w:rsid w:val="00BD177E"/>
    <w:rsid w:val="00BD2C3A"/>
    <w:rsid w:val="00BD430D"/>
    <w:rsid w:val="00BD4344"/>
    <w:rsid w:val="00BD552C"/>
    <w:rsid w:val="00BD5DBC"/>
    <w:rsid w:val="00BE01F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BF7E64"/>
    <w:rsid w:val="00C0277A"/>
    <w:rsid w:val="00C02834"/>
    <w:rsid w:val="00C0350B"/>
    <w:rsid w:val="00C03E12"/>
    <w:rsid w:val="00C050ED"/>
    <w:rsid w:val="00C060AA"/>
    <w:rsid w:val="00C0640D"/>
    <w:rsid w:val="00C0736A"/>
    <w:rsid w:val="00C07FE0"/>
    <w:rsid w:val="00C10CA3"/>
    <w:rsid w:val="00C115D0"/>
    <w:rsid w:val="00C15E23"/>
    <w:rsid w:val="00C16229"/>
    <w:rsid w:val="00C176BB"/>
    <w:rsid w:val="00C17E0E"/>
    <w:rsid w:val="00C20990"/>
    <w:rsid w:val="00C23864"/>
    <w:rsid w:val="00C23A76"/>
    <w:rsid w:val="00C25943"/>
    <w:rsid w:val="00C264E6"/>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260"/>
    <w:rsid w:val="00C90904"/>
    <w:rsid w:val="00C9167C"/>
    <w:rsid w:val="00C92136"/>
    <w:rsid w:val="00C93221"/>
    <w:rsid w:val="00C947E2"/>
    <w:rsid w:val="00C94864"/>
    <w:rsid w:val="00C96247"/>
    <w:rsid w:val="00C96704"/>
    <w:rsid w:val="00C96A42"/>
    <w:rsid w:val="00C97EC3"/>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38F"/>
    <w:rsid w:val="00CB7A46"/>
    <w:rsid w:val="00CB7E50"/>
    <w:rsid w:val="00CC0DBF"/>
    <w:rsid w:val="00CC0F74"/>
    <w:rsid w:val="00CC2547"/>
    <w:rsid w:val="00CC257C"/>
    <w:rsid w:val="00CC2765"/>
    <w:rsid w:val="00CC2787"/>
    <w:rsid w:val="00CC3A68"/>
    <w:rsid w:val="00CC7D29"/>
    <w:rsid w:val="00CD0D93"/>
    <w:rsid w:val="00CD10BB"/>
    <w:rsid w:val="00CD2075"/>
    <w:rsid w:val="00CD23A8"/>
    <w:rsid w:val="00CD2DD4"/>
    <w:rsid w:val="00CD3A83"/>
    <w:rsid w:val="00CD426D"/>
    <w:rsid w:val="00CE01CE"/>
    <w:rsid w:val="00CE0B65"/>
    <w:rsid w:val="00CE3593"/>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25F5"/>
    <w:rsid w:val="00D52B79"/>
    <w:rsid w:val="00D53F6A"/>
    <w:rsid w:val="00D54078"/>
    <w:rsid w:val="00D547DA"/>
    <w:rsid w:val="00D54DD7"/>
    <w:rsid w:val="00D56648"/>
    <w:rsid w:val="00D56BDB"/>
    <w:rsid w:val="00D572F0"/>
    <w:rsid w:val="00D61194"/>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589"/>
    <w:rsid w:val="00DF1A7B"/>
    <w:rsid w:val="00DF2458"/>
    <w:rsid w:val="00DF57B1"/>
    <w:rsid w:val="00DF6B05"/>
    <w:rsid w:val="00DF6B76"/>
    <w:rsid w:val="00DF7373"/>
    <w:rsid w:val="00E011F1"/>
    <w:rsid w:val="00E01C62"/>
    <w:rsid w:val="00E024B9"/>
    <w:rsid w:val="00E03511"/>
    <w:rsid w:val="00E04AF3"/>
    <w:rsid w:val="00E04F51"/>
    <w:rsid w:val="00E04F84"/>
    <w:rsid w:val="00E0542D"/>
    <w:rsid w:val="00E055C0"/>
    <w:rsid w:val="00E066A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1BE7"/>
    <w:rsid w:val="00E42B9A"/>
    <w:rsid w:val="00E449F4"/>
    <w:rsid w:val="00E45EF3"/>
    <w:rsid w:val="00E46D9F"/>
    <w:rsid w:val="00E508C5"/>
    <w:rsid w:val="00E51D8F"/>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63E79"/>
    <w:rsid w:val="00E70E31"/>
    <w:rsid w:val="00E71938"/>
    <w:rsid w:val="00E725DB"/>
    <w:rsid w:val="00E72E91"/>
    <w:rsid w:val="00E735AC"/>
    <w:rsid w:val="00E73C75"/>
    <w:rsid w:val="00E743F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1E52"/>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A6D46"/>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979"/>
    <w:rsid w:val="00ED1BD8"/>
    <w:rsid w:val="00ED2162"/>
    <w:rsid w:val="00ED25F7"/>
    <w:rsid w:val="00ED394C"/>
    <w:rsid w:val="00ED5CF3"/>
    <w:rsid w:val="00ED6090"/>
    <w:rsid w:val="00ED675A"/>
    <w:rsid w:val="00EE05D7"/>
    <w:rsid w:val="00EE06EA"/>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41965"/>
    <w:rsid w:val="00F42C20"/>
    <w:rsid w:val="00F43E76"/>
    <w:rsid w:val="00F441ED"/>
    <w:rsid w:val="00F45473"/>
    <w:rsid w:val="00F52E89"/>
    <w:rsid w:val="00F535F7"/>
    <w:rsid w:val="00F54013"/>
    <w:rsid w:val="00F543EF"/>
    <w:rsid w:val="00F546B9"/>
    <w:rsid w:val="00F5481D"/>
    <w:rsid w:val="00F548E2"/>
    <w:rsid w:val="00F5498B"/>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409"/>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0E9D"/>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0F92"/>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C035AED3-D4AD-4951-9A74-4AF7943F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41162"/>
    <w:rsid w:val="00042FE3"/>
    <w:rsid w:val="000812A0"/>
    <w:rsid w:val="00081CE1"/>
    <w:rsid w:val="00084D33"/>
    <w:rsid w:val="000D6F1C"/>
    <w:rsid w:val="000E51FE"/>
    <w:rsid w:val="000F66E3"/>
    <w:rsid w:val="00131CE5"/>
    <w:rsid w:val="001507E9"/>
    <w:rsid w:val="00182970"/>
    <w:rsid w:val="001B23BE"/>
    <w:rsid w:val="001D3F62"/>
    <w:rsid w:val="001E37FF"/>
    <w:rsid w:val="001E6BA8"/>
    <w:rsid w:val="00201E1C"/>
    <w:rsid w:val="00236EB4"/>
    <w:rsid w:val="002540D4"/>
    <w:rsid w:val="0028445B"/>
    <w:rsid w:val="002C6561"/>
    <w:rsid w:val="002E55FC"/>
    <w:rsid w:val="0030443A"/>
    <w:rsid w:val="00326995"/>
    <w:rsid w:val="003319F0"/>
    <w:rsid w:val="00331B14"/>
    <w:rsid w:val="003D2DCD"/>
    <w:rsid w:val="003F6B32"/>
    <w:rsid w:val="00405CD0"/>
    <w:rsid w:val="0041185B"/>
    <w:rsid w:val="004332F1"/>
    <w:rsid w:val="004437A3"/>
    <w:rsid w:val="00453F7A"/>
    <w:rsid w:val="00465056"/>
    <w:rsid w:val="00483F64"/>
    <w:rsid w:val="004C6775"/>
    <w:rsid w:val="004E4433"/>
    <w:rsid w:val="004F75A2"/>
    <w:rsid w:val="00547812"/>
    <w:rsid w:val="005701B7"/>
    <w:rsid w:val="005A05A8"/>
    <w:rsid w:val="005A6860"/>
    <w:rsid w:val="005C54B3"/>
    <w:rsid w:val="005D0646"/>
    <w:rsid w:val="0061599A"/>
    <w:rsid w:val="0063056F"/>
    <w:rsid w:val="00684F6F"/>
    <w:rsid w:val="006A7633"/>
    <w:rsid w:val="006D44B0"/>
    <w:rsid w:val="006F57B8"/>
    <w:rsid w:val="00700D44"/>
    <w:rsid w:val="007028D1"/>
    <w:rsid w:val="00727074"/>
    <w:rsid w:val="00753183"/>
    <w:rsid w:val="00797261"/>
    <w:rsid w:val="007A45B0"/>
    <w:rsid w:val="007A68B1"/>
    <w:rsid w:val="007B551C"/>
    <w:rsid w:val="007C445D"/>
    <w:rsid w:val="00804C67"/>
    <w:rsid w:val="008261F5"/>
    <w:rsid w:val="008D3F42"/>
    <w:rsid w:val="008D4ABC"/>
    <w:rsid w:val="008E68D4"/>
    <w:rsid w:val="00903882"/>
    <w:rsid w:val="00907D3F"/>
    <w:rsid w:val="009217C4"/>
    <w:rsid w:val="00922868"/>
    <w:rsid w:val="00927F1A"/>
    <w:rsid w:val="009A1082"/>
    <w:rsid w:val="009E2BD3"/>
    <w:rsid w:val="009E6539"/>
    <w:rsid w:val="00A074DC"/>
    <w:rsid w:val="00A21154"/>
    <w:rsid w:val="00A23656"/>
    <w:rsid w:val="00A83ACD"/>
    <w:rsid w:val="00AA20FF"/>
    <w:rsid w:val="00B06A27"/>
    <w:rsid w:val="00B16C44"/>
    <w:rsid w:val="00B25E42"/>
    <w:rsid w:val="00B63324"/>
    <w:rsid w:val="00B85A9E"/>
    <w:rsid w:val="00B9431C"/>
    <w:rsid w:val="00BB4588"/>
    <w:rsid w:val="00BD430D"/>
    <w:rsid w:val="00BD552C"/>
    <w:rsid w:val="00C02C1E"/>
    <w:rsid w:val="00C050ED"/>
    <w:rsid w:val="00C23864"/>
    <w:rsid w:val="00C264E6"/>
    <w:rsid w:val="00C32DC9"/>
    <w:rsid w:val="00C51E7B"/>
    <w:rsid w:val="00C56F29"/>
    <w:rsid w:val="00C76116"/>
    <w:rsid w:val="00C86FDF"/>
    <w:rsid w:val="00C90260"/>
    <w:rsid w:val="00CB1FEE"/>
    <w:rsid w:val="00CB25D9"/>
    <w:rsid w:val="00CB3384"/>
    <w:rsid w:val="00CE65E9"/>
    <w:rsid w:val="00D003DE"/>
    <w:rsid w:val="00D134D8"/>
    <w:rsid w:val="00D245A4"/>
    <w:rsid w:val="00DA7D4F"/>
    <w:rsid w:val="00DC0301"/>
    <w:rsid w:val="00DC2319"/>
    <w:rsid w:val="00DF6D4F"/>
    <w:rsid w:val="00E3321F"/>
    <w:rsid w:val="00E508C5"/>
    <w:rsid w:val="00E8020B"/>
    <w:rsid w:val="00E94C5F"/>
    <w:rsid w:val="00EA2198"/>
    <w:rsid w:val="00ED1979"/>
    <w:rsid w:val="00EE5162"/>
    <w:rsid w:val="00EF041F"/>
    <w:rsid w:val="00F34DC9"/>
    <w:rsid w:val="00F714C6"/>
    <w:rsid w:val="00F85099"/>
    <w:rsid w:val="00F91CFA"/>
    <w:rsid w:val="00FA63C6"/>
    <w:rsid w:val="00FB7498"/>
    <w:rsid w:val="00FC0E9D"/>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customXml/itemProps2.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customXml/itemProps3.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D71EC7-7C1B-4A3F-BA99-156EE06EDD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10206</Words>
  <Characters>64302</Characters>
  <Application>Microsoft Office Word</Application>
  <DocSecurity>0</DocSecurity>
  <Lines>535</Lines>
  <Paragraphs>148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Seidel, Robert;Römer;Jana</dc:creator>
  <cp:keywords/>
  <dc:description/>
  <cp:lastModifiedBy>Robert Seidel</cp:lastModifiedBy>
  <cp:revision>20</cp:revision>
  <dcterms:created xsi:type="dcterms:W3CDTF">2026-08-18T05:45:00Z</dcterms:created>
  <dcterms:modified xsi:type="dcterms:W3CDTF">2026-10-05T06:33:00Z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