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F60CD" w14:textId="6B1CC262" w:rsidR="0014495E" w:rsidRPr="00157775" w:rsidRDefault="00157775">
      <w:pPr>
        <w:rPr>
          <w:rFonts w:ascii="Calibri" w:hAnsi="Calibri" w:cs="Calibri"/>
          <w:lang w:val="en-US"/>
        </w:rPr>
      </w:pPr>
      <w:r w:rsidRPr="00157775">
        <w:rPr>
          <w:rFonts w:ascii="Calibri" w:hAnsi="Calibri" w:cs="Calibri"/>
          <w:lang w:val="en-US"/>
        </w:rPr>
        <w:t>Information about the SISE-Monitor</w:t>
      </w:r>
    </w:p>
    <w:p w14:paraId="207EB28E" w14:textId="77777777" w:rsidR="00157775" w:rsidRDefault="00157775">
      <w:pPr>
        <w:rPr>
          <w:rFonts w:ascii="Calibri" w:hAnsi="Calibri" w:cs="Calibri"/>
          <w:lang w:val="en-US"/>
        </w:rPr>
      </w:pPr>
    </w:p>
    <w:p w14:paraId="2712DEB4" w14:textId="6AA9C326" w:rsidR="00157775" w:rsidRDefault="00157775">
      <w:pPr>
        <w:rPr>
          <w:rFonts w:ascii="Calibri" w:hAnsi="Calibri" w:cs="Calibri"/>
          <w:lang w:val="en-US"/>
        </w:rPr>
      </w:pPr>
      <w:r>
        <w:rPr>
          <w:rFonts w:ascii="Calibri" w:hAnsi="Calibri" w:cs="Calibri"/>
          <w:lang w:val="en-US"/>
        </w:rPr>
        <w:t>1 August 2025.</w:t>
      </w:r>
    </w:p>
    <w:p w14:paraId="53C609C0" w14:textId="77777777" w:rsidR="0057727A" w:rsidRDefault="00157775">
      <w:pPr>
        <w:rPr>
          <w:rFonts w:ascii="Calibri" w:hAnsi="Calibri" w:cs="Calibri"/>
          <w:lang w:val="en-US"/>
        </w:rPr>
      </w:pPr>
      <w:r>
        <w:rPr>
          <w:rFonts w:ascii="Calibri" w:hAnsi="Calibri" w:cs="Calibri"/>
          <w:lang w:val="en-US"/>
        </w:rPr>
        <w:t xml:space="preserve">New versions of the SISE-Monitor110 and SISE-Monitor110-demo are provided. In these versions the timing of the measurement loop was changed. In version *100, the measurement loop time was set to 10 </w:t>
      </w:r>
      <w:proofErr w:type="spellStart"/>
      <w:r>
        <w:rPr>
          <w:rFonts w:ascii="Calibri" w:hAnsi="Calibri" w:cs="Calibri"/>
          <w:lang w:val="en-US"/>
        </w:rPr>
        <w:t>ms</w:t>
      </w:r>
      <w:proofErr w:type="spellEnd"/>
      <w:r>
        <w:rPr>
          <w:rFonts w:ascii="Calibri" w:hAnsi="Calibri" w:cs="Calibri"/>
          <w:lang w:val="en-US"/>
        </w:rPr>
        <w:t xml:space="preserve">, and because of additional time between loops the time of measurement at one position (by default 10 s) was slightly longer as </w:t>
      </w:r>
      <w:r w:rsidR="0057727A">
        <w:rPr>
          <w:rFonts w:ascii="Calibri" w:hAnsi="Calibri" w:cs="Calibri"/>
          <w:lang w:val="en-US"/>
        </w:rPr>
        <w:t xml:space="preserve">intended. In version *110 this was changed. Now the expected duration of the experiment is calculated in the measurement loop and compared with the actual time since start of the experiment. The difference in both values will become the duration of the measurement loop, </w:t>
      </w:r>
      <w:proofErr w:type="gramStart"/>
      <w:r w:rsidR="0057727A">
        <w:rPr>
          <w:rFonts w:ascii="Calibri" w:hAnsi="Calibri" w:cs="Calibri"/>
          <w:lang w:val="en-US"/>
        </w:rPr>
        <w:t>as long as</w:t>
      </w:r>
      <w:proofErr w:type="gramEnd"/>
      <w:r w:rsidR="0057727A">
        <w:rPr>
          <w:rFonts w:ascii="Calibri" w:hAnsi="Calibri" w:cs="Calibri"/>
          <w:lang w:val="en-US"/>
        </w:rPr>
        <w:t xml:space="preserve"> this value is not less as 7 </w:t>
      </w:r>
      <w:proofErr w:type="spellStart"/>
      <w:r w:rsidR="0057727A">
        <w:rPr>
          <w:rFonts w:ascii="Calibri" w:hAnsi="Calibri" w:cs="Calibri"/>
          <w:lang w:val="en-US"/>
        </w:rPr>
        <w:t>ms.</w:t>
      </w:r>
      <w:proofErr w:type="spellEnd"/>
      <w:r w:rsidR="0057727A">
        <w:rPr>
          <w:rFonts w:ascii="Calibri" w:hAnsi="Calibri" w:cs="Calibri"/>
          <w:lang w:val="en-US"/>
        </w:rPr>
        <w:t xml:space="preserve"> An exception is made for loops in which the program communicates with the </w:t>
      </w:r>
      <w:proofErr w:type="spellStart"/>
      <w:r w:rsidR="0057727A">
        <w:rPr>
          <w:rFonts w:ascii="Calibri" w:hAnsi="Calibri" w:cs="Calibri"/>
          <w:lang w:val="en-US"/>
        </w:rPr>
        <w:t>Patchmaster</w:t>
      </w:r>
      <w:proofErr w:type="spellEnd"/>
      <w:r w:rsidR="0057727A">
        <w:rPr>
          <w:rFonts w:ascii="Calibri" w:hAnsi="Calibri" w:cs="Calibri"/>
          <w:lang w:val="en-US"/>
        </w:rPr>
        <w:t xml:space="preserve"> manipulator, these loops will all be 10 </w:t>
      </w:r>
      <w:proofErr w:type="spellStart"/>
      <w:r w:rsidR="0057727A">
        <w:rPr>
          <w:rFonts w:ascii="Calibri" w:hAnsi="Calibri" w:cs="Calibri"/>
          <w:lang w:val="en-US"/>
        </w:rPr>
        <w:t>ms</w:t>
      </w:r>
      <w:proofErr w:type="spellEnd"/>
      <w:r w:rsidR="0057727A">
        <w:rPr>
          <w:rFonts w:ascii="Calibri" w:hAnsi="Calibri" w:cs="Calibri"/>
          <w:lang w:val="en-US"/>
        </w:rPr>
        <w:t>, to ensure enough time for data exchange.</w:t>
      </w:r>
    </w:p>
    <w:p w14:paraId="328DCC34" w14:textId="77777777" w:rsidR="00157775" w:rsidRDefault="00157775">
      <w:pPr>
        <w:rPr>
          <w:rFonts w:ascii="Calibri" w:hAnsi="Calibri" w:cs="Calibri"/>
          <w:lang w:val="en-US"/>
        </w:rPr>
      </w:pPr>
    </w:p>
    <w:p w14:paraId="0F9CB692" w14:textId="77777777" w:rsidR="00157775" w:rsidRDefault="00157775" w:rsidP="00157775">
      <w:pPr>
        <w:rPr>
          <w:rFonts w:ascii="Calibri" w:hAnsi="Calibri" w:cs="Calibri"/>
          <w:lang w:val="en-US"/>
        </w:rPr>
      </w:pPr>
      <w:r>
        <w:rPr>
          <w:rFonts w:ascii="Calibri" w:hAnsi="Calibri" w:cs="Calibri"/>
          <w:lang w:val="en-US"/>
        </w:rPr>
        <w:t xml:space="preserve">25 April 2025. </w:t>
      </w:r>
    </w:p>
    <w:p w14:paraId="7932E4C0" w14:textId="7D2856F3" w:rsidR="00157775" w:rsidRDefault="00157775" w:rsidP="00157775">
      <w:pPr>
        <w:rPr>
          <w:rFonts w:ascii="Calibri" w:hAnsi="Calibri" w:cs="Calibri"/>
          <w:lang w:val="en-US"/>
        </w:rPr>
      </w:pPr>
      <w:r>
        <w:rPr>
          <w:rFonts w:ascii="Calibri" w:hAnsi="Calibri" w:cs="Calibri"/>
          <w:lang w:val="en-US"/>
        </w:rPr>
        <w:t xml:space="preserve">The version SISE-Monitor100 was uploaded to GitHub, as well as the SISE-Monitor100-demo version that can be used to test the program without having to purchase an analog/digital converter and micromanipulator. Both programs are available </w:t>
      </w:r>
      <w:r w:rsidRPr="00157775">
        <w:rPr>
          <w:rFonts w:ascii="Calibri" w:hAnsi="Calibri" w:cs="Calibri"/>
          <w:lang w:val="en-US"/>
        </w:rPr>
        <w:t xml:space="preserve">as Windows executable (.exe) and LabView (.vi) files. The Windows executable files need support of the LabView Runtime engine (version 2025Q1) that can be downloaded from the NI -Website (https://www.ni.com/). The virtual instrument (*.vi) files only can be opened with NI-LabView, such as the community edition, which is free for non-commercial use. In addition, the virtual instrument applications make use of </w:t>
      </w:r>
      <w:proofErr w:type="spellStart"/>
      <w:r w:rsidRPr="00157775">
        <w:rPr>
          <w:rFonts w:ascii="Calibri" w:hAnsi="Calibri" w:cs="Calibri"/>
          <w:lang w:val="en-US"/>
        </w:rPr>
        <w:t>SubVI’s</w:t>
      </w:r>
      <w:proofErr w:type="spellEnd"/>
      <w:r w:rsidRPr="00157775">
        <w:rPr>
          <w:rFonts w:ascii="Calibri" w:hAnsi="Calibri" w:cs="Calibri"/>
          <w:lang w:val="en-US"/>
        </w:rPr>
        <w:t>, which are provided in the SISE-Submodules-(Vis) folder.</w:t>
      </w:r>
    </w:p>
    <w:p w14:paraId="1624627C" w14:textId="763E3988" w:rsidR="00157775" w:rsidRDefault="00157775" w:rsidP="00157775">
      <w:pPr>
        <w:rPr>
          <w:rFonts w:ascii="Calibri" w:hAnsi="Calibri" w:cs="Calibri"/>
          <w:lang w:val="en-US"/>
        </w:rPr>
      </w:pPr>
      <w:r>
        <w:rPr>
          <w:rFonts w:ascii="Calibri" w:hAnsi="Calibri" w:cs="Calibri"/>
          <w:lang w:val="en-US"/>
        </w:rPr>
        <w:t xml:space="preserve">A precise description of the programs is uploaded to </w:t>
      </w:r>
      <w:r>
        <w:t>BioRxiv's (</w:t>
      </w:r>
      <w:hyperlink r:id="rId4" w:history="1">
        <w:r>
          <w:rPr>
            <w:rStyle w:val="Hyperlink"/>
          </w:rPr>
          <w:t>https://www.biorxiv.org/</w:t>
        </w:r>
      </w:hyperlink>
      <w:r>
        <w:t>) and will be submitted to a scientific Journal.</w:t>
      </w:r>
    </w:p>
    <w:p w14:paraId="779D3A66" w14:textId="77777777" w:rsidR="00157775" w:rsidRPr="00157775" w:rsidRDefault="00157775" w:rsidP="00157775">
      <w:pPr>
        <w:rPr>
          <w:rFonts w:ascii="Calibri" w:hAnsi="Calibri" w:cs="Calibri"/>
          <w:lang w:val="en-US"/>
        </w:rPr>
      </w:pPr>
    </w:p>
    <w:p w14:paraId="5DE33918" w14:textId="77777777" w:rsidR="00157775" w:rsidRPr="00157775" w:rsidRDefault="00157775">
      <w:pPr>
        <w:rPr>
          <w:rFonts w:ascii="Calibri" w:hAnsi="Calibri" w:cs="Calibri"/>
          <w:lang w:val="en-US"/>
        </w:rPr>
      </w:pPr>
    </w:p>
    <w:p w14:paraId="61B23D0A" w14:textId="77777777" w:rsidR="00157775" w:rsidRPr="00157775" w:rsidRDefault="00157775">
      <w:pPr>
        <w:rPr>
          <w:rFonts w:ascii="Calibri" w:hAnsi="Calibri" w:cs="Calibri"/>
          <w:lang w:val="en-US"/>
        </w:rPr>
      </w:pPr>
    </w:p>
    <w:p w14:paraId="7A2BBCCB" w14:textId="77777777" w:rsidR="00157775" w:rsidRPr="00157775" w:rsidRDefault="00157775">
      <w:pPr>
        <w:rPr>
          <w:rFonts w:ascii="Calibri" w:hAnsi="Calibri" w:cs="Calibri"/>
          <w:lang w:val="de-DE"/>
        </w:rPr>
      </w:pPr>
    </w:p>
    <w:sectPr w:rsidR="00157775" w:rsidRPr="0015777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775"/>
    <w:rsid w:val="00021E34"/>
    <w:rsid w:val="00027D9C"/>
    <w:rsid w:val="0006217D"/>
    <w:rsid w:val="000A7D5C"/>
    <w:rsid w:val="0010368F"/>
    <w:rsid w:val="00114B2D"/>
    <w:rsid w:val="0014495E"/>
    <w:rsid w:val="0015374E"/>
    <w:rsid w:val="00157775"/>
    <w:rsid w:val="00295713"/>
    <w:rsid w:val="002D7F92"/>
    <w:rsid w:val="002E04EA"/>
    <w:rsid w:val="00305520"/>
    <w:rsid w:val="00305E0D"/>
    <w:rsid w:val="004C1155"/>
    <w:rsid w:val="005073A6"/>
    <w:rsid w:val="00514547"/>
    <w:rsid w:val="00552F13"/>
    <w:rsid w:val="00573D42"/>
    <w:rsid w:val="00574E57"/>
    <w:rsid w:val="0057727A"/>
    <w:rsid w:val="005B1786"/>
    <w:rsid w:val="005D6DEF"/>
    <w:rsid w:val="006064CC"/>
    <w:rsid w:val="00630775"/>
    <w:rsid w:val="00630980"/>
    <w:rsid w:val="006A0B63"/>
    <w:rsid w:val="00704800"/>
    <w:rsid w:val="00760C8B"/>
    <w:rsid w:val="0076439A"/>
    <w:rsid w:val="00783699"/>
    <w:rsid w:val="0079292D"/>
    <w:rsid w:val="00797EF7"/>
    <w:rsid w:val="007F65DF"/>
    <w:rsid w:val="00810027"/>
    <w:rsid w:val="00824A84"/>
    <w:rsid w:val="008361B7"/>
    <w:rsid w:val="00867205"/>
    <w:rsid w:val="0089585E"/>
    <w:rsid w:val="008960AB"/>
    <w:rsid w:val="008B478A"/>
    <w:rsid w:val="008B60E3"/>
    <w:rsid w:val="008C100F"/>
    <w:rsid w:val="008E472B"/>
    <w:rsid w:val="00943548"/>
    <w:rsid w:val="00950B38"/>
    <w:rsid w:val="00992B79"/>
    <w:rsid w:val="009A0F83"/>
    <w:rsid w:val="009D30A1"/>
    <w:rsid w:val="009F6F7E"/>
    <w:rsid w:val="00AB25B9"/>
    <w:rsid w:val="00AB3AD3"/>
    <w:rsid w:val="00B269AE"/>
    <w:rsid w:val="00BA6E60"/>
    <w:rsid w:val="00BB1954"/>
    <w:rsid w:val="00BB2CCD"/>
    <w:rsid w:val="00C13A92"/>
    <w:rsid w:val="00C30B95"/>
    <w:rsid w:val="00C36857"/>
    <w:rsid w:val="00C455C5"/>
    <w:rsid w:val="00C46812"/>
    <w:rsid w:val="00C844A3"/>
    <w:rsid w:val="00CB4898"/>
    <w:rsid w:val="00CD635A"/>
    <w:rsid w:val="00CD7FF4"/>
    <w:rsid w:val="00D04F44"/>
    <w:rsid w:val="00D237E7"/>
    <w:rsid w:val="00D32F1C"/>
    <w:rsid w:val="00D60F58"/>
    <w:rsid w:val="00D7380E"/>
    <w:rsid w:val="00DA24E8"/>
    <w:rsid w:val="00E073B2"/>
    <w:rsid w:val="00E31EFD"/>
    <w:rsid w:val="00E74D7C"/>
    <w:rsid w:val="00E80D79"/>
    <w:rsid w:val="00F33D3B"/>
    <w:rsid w:val="00F36C50"/>
    <w:rsid w:val="00F809C2"/>
  </w:rsids>
  <m:mathPr>
    <m:mathFont m:val="Cambria Math"/>
    <m:brkBin m:val="before"/>
    <m:brkBinSub m:val="--"/>
    <m:smallFrac m:val="0"/>
    <m:dispDef/>
    <m:lMargin m:val="0"/>
    <m:rMargin m:val="0"/>
    <m:defJc m:val="centerGroup"/>
    <m:wrapIndent m:val="1440"/>
    <m:intLim m:val="subSup"/>
    <m:naryLim m:val="undOvr"/>
  </m:mathPr>
  <w:themeFontLang w:val="de-US"/>
  <w:clrSchemeMapping w:bg1="light1" w:t1="dark1" w:bg2="light2" w:t2="dark2" w:accent1="accent1" w:accent2="accent2" w:accent3="accent3" w:accent4="accent4" w:accent5="accent5" w:accent6="accent6" w:hyperlink="hyperlink" w:followedHyperlink="followedHyperlink"/>
  <w:decimalSymbol w:val="."/>
  <w:listSeparator w:val=";"/>
  <w14:docId w14:val="6E536EFA"/>
  <w15:chartTrackingRefBased/>
  <w15:docId w15:val="{9A34A335-EE5E-ED41-B031-9B8A4C7AD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577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577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5777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5777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5777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5777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5777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5777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5777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5777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5777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5777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5777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5777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5777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5777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5777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57775"/>
    <w:rPr>
      <w:rFonts w:eastAsiaTheme="majorEastAsia" w:cstheme="majorBidi"/>
      <w:color w:val="272727" w:themeColor="text1" w:themeTint="D8"/>
    </w:rPr>
  </w:style>
  <w:style w:type="paragraph" w:styleId="Titel">
    <w:name w:val="Title"/>
    <w:basedOn w:val="Standard"/>
    <w:next w:val="Standard"/>
    <w:link w:val="TitelZchn"/>
    <w:uiPriority w:val="10"/>
    <w:qFormat/>
    <w:rsid w:val="001577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777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5777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5777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5777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57775"/>
    <w:rPr>
      <w:i/>
      <w:iCs/>
      <w:color w:val="404040" w:themeColor="text1" w:themeTint="BF"/>
    </w:rPr>
  </w:style>
  <w:style w:type="paragraph" w:styleId="Listenabsatz">
    <w:name w:val="List Paragraph"/>
    <w:basedOn w:val="Standard"/>
    <w:uiPriority w:val="34"/>
    <w:qFormat/>
    <w:rsid w:val="00157775"/>
    <w:pPr>
      <w:ind w:left="720"/>
      <w:contextualSpacing/>
    </w:pPr>
  </w:style>
  <w:style w:type="character" w:styleId="IntensiveHervorhebung">
    <w:name w:val="Intense Emphasis"/>
    <w:basedOn w:val="Absatz-Standardschriftart"/>
    <w:uiPriority w:val="21"/>
    <w:qFormat/>
    <w:rsid w:val="00157775"/>
    <w:rPr>
      <w:i/>
      <w:iCs/>
      <w:color w:val="0F4761" w:themeColor="accent1" w:themeShade="BF"/>
    </w:rPr>
  </w:style>
  <w:style w:type="paragraph" w:styleId="IntensivesZitat">
    <w:name w:val="Intense Quote"/>
    <w:basedOn w:val="Standard"/>
    <w:next w:val="Standard"/>
    <w:link w:val="IntensivesZitatZchn"/>
    <w:uiPriority w:val="30"/>
    <w:qFormat/>
    <w:rsid w:val="001577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57775"/>
    <w:rPr>
      <w:i/>
      <w:iCs/>
      <w:color w:val="0F4761" w:themeColor="accent1" w:themeShade="BF"/>
    </w:rPr>
  </w:style>
  <w:style w:type="character" w:styleId="IntensiverVerweis">
    <w:name w:val="Intense Reference"/>
    <w:basedOn w:val="Absatz-Standardschriftart"/>
    <w:uiPriority w:val="32"/>
    <w:qFormat/>
    <w:rsid w:val="00157775"/>
    <w:rPr>
      <w:b/>
      <w:bCs/>
      <w:smallCaps/>
      <w:color w:val="0F4761" w:themeColor="accent1" w:themeShade="BF"/>
      <w:spacing w:val="5"/>
    </w:rPr>
  </w:style>
  <w:style w:type="character" w:styleId="Hyperlink">
    <w:name w:val="Hyperlink"/>
    <w:basedOn w:val="Absatz-Standardschriftart"/>
    <w:uiPriority w:val="99"/>
    <w:semiHidden/>
    <w:unhideWhenUsed/>
    <w:rsid w:val="001577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iorxiv.or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1534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Roelfsema</dc:creator>
  <cp:keywords/>
  <dc:description/>
  <cp:lastModifiedBy>Rob Roelfsema</cp:lastModifiedBy>
  <cp:revision>1</cp:revision>
  <dcterms:created xsi:type="dcterms:W3CDTF">2025-08-01T13:39:00Z</dcterms:created>
  <dcterms:modified xsi:type="dcterms:W3CDTF">2025-08-01T13:55:00Z</dcterms:modified>
</cp:coreProperties>
</file>