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IP Address 192.168.1.105 found by using netdiscover -r 192.168.1.0/16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Secret folder found using directory navigation by navigating to the 192.168.1.105 webpage and navigating to the companyfolder/company_culture/file1.txt which references the secret folder.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9177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hydra -l ashton -P /usr/share/wordlists/rockyou.txt -s 80 -f -vV 192.168.1.105 http-get /company_folders/secret_folder/ </w:t>
      </w:r>
      <w:r w:rsidDel="00000000" w:rsidR="00000000" w:rsidRPr="00000000">
        <w:rPr>
          <w:rtl w:val="0"/>
        </w:rPr>
        <w:t xml:space="preserve">aston’s password is found to be leopoldo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747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With the username aston and the password leopoldo access was gained to the secret folder directory where a user ryan was found and the associated hash.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6764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Cracking the hash with crackstation.net yielded the password linux4u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8415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With the user ryan and the password linux4u and the command ssh -l ryan 192.168.1.105 access was gained into the machine.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479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Simple navigation to the root directory yielded the desired flag objective.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3600450" cy="9144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