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media/passport.photo"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TEMPLATE</w:t>
      </w:r>
    </w:p>
    <w:p w14:paraId="3FAFC2DF" w14:textId="4D7D9D0A" w:rsidR="00BB35DE" w:rsidRDefault="00D55949" w:rsidP="001730DD">
      <w:r>
        <w:t>This is a template file, used as a starting point for generating docx (MS-Word) documents.</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Engels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4032B824"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Nederlands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4CF009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Duits</w:t>
      </w:r>
      <w:r w:rsidRPr="00752D43">
        <w:rPr>
          <w:rStyle w:val="TestCrew-IT-skillChar"/>
        </w:rPr>
        <w:tab/>
      </w:r>
      <w:r w:rsidRPr="00C14BDE">
        <w:rPr>
          <w:rStyle w:val="TestCrew-IT-niveau"/>
        </w:rPr>
        <w:t></w:t>
      </w:r>
      <w:r w:rsidRPr="00C14BDE">
        <w:rPr>
          <w:rStyle w:val="TestCrew-IT-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Banken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FBE9C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Zakelijke dienstverlening</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343DD9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Overheid</w:t>
      </w:r>
      <w:r w:rsidRPr="00752D43">
        <w:rPr>
          <w:rStyle w:val="TestCrew-IT-skillChar"/>
        </w:rPr>
        <w:tab/>
      </w:r>
      <w:r w:rsidRPr="00C14BDE">
        <w:rPr>
          <w:rStyle w:val="TestCrew-IT-niveau"/>
        </w:rPr>
        <w:t></w:t>
      </w:r>
      <w:r w:rsidRPr="00C14BDE">
        <w:rPr>
          <w:rStyle w:val="TestCrew-IT-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OpenID Connect, JWT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D89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 LiT-HTML</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1C0B08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ReactiveX, RxJava</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422F65"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REST, JAX-WS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E21208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Security, SSL, certificaten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Oracle, DB2, SQL Server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744BB3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MongoDB</w:t>
      </w:r>
      <w:r w:rsidRPr="00752D43">
        <w:rPr>
          <w:rStyle w:val="TestCrew-IT-skillChar"/>
        </w:rPr>
        <w:tab/>
      </w:r>
      <w:r w:rsidRPr="00C14BDE">
        <w:rPr>
          <w:rStyle w:val="TestCrew-IT-niveau"/>
        </w:rPr>
        <w:t></w:t>
      </w:r>
      <w:r w:rsidRPr="00C14BDE">
        <w:rPr>
          <w:rStyle w:val="TestCrew-IT-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Azure DevOps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465FFB3"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JMS, WebSphere-MQ</w:t>
      </w:r>
      <w:r w:rsidRPr="00752D43">
        <w:rPr>
          <w:rStyle w:val="TestCrew-IT-skillChar"/>
        </w:rPr>
        <w:tab/>
      </w:r>
      <w:r w:rsidRPr="00C14BDE">
        <w:rPr>
          <w:rStyle w:val="TestCrew-IT-niveau"/>
        </w:rPr>
        <w:t></w:t>
      </w:r>
      <w:r w:rsidRPr="00C14BDE">
        <w:rPr>
          <w:rStyle w:val="TestCrew-IT-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Docker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98388C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Git, GitHub, Subversion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62461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Maven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CAE6F4C"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Redux, RXJS, MobX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AF0A7AE"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Boot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D5D75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framework</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56C1846"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vert.x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EEC04C8"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JPA, Hibernate</w:t>
      </w:r>
      <w:r w:rsidRPr="00752D43">
        <w:rPr>
          <w:rStyle w:val="TestCrew-IT-skillChar"/>
        </w:rPr>
        <w:tab/>
      </w:r>
      <w:r w:rsidRPr="00C14BDE">
        <w:rPr>
          <w:rStyle w:val="TestCrew-IT-niveau"/>
        </w:rPr>
        <w:t></w:t>
      </w:r>
      <w:r w:rsidRPr="00C14BDE">
        <w:rPr>
          <w:rStyle w:val="TestCrew-IT-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HTML5, CSS, JavaScript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0DA939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Java, JEE</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C5BC15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Kotlin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7162CF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XSL, XSD, Schematron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SCRUM</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TestCrew-IT-blauw"/>
      </w:pPr>
      <w:r w:rsidRPr="00C14BDE">
        <w:rPr>
          <w:rStyle w:val="TestCrew-IT-niveau"/>
        </w:rPr>
        <w:t xml:space="preserve"> </w:t>
      </w:r>
      <w:r w:rsidRPr="00C14BDE">
        <w:t>basis</w:t>
      </w:r>
      <w:r w:rsidRPr="00C14BDE">
        <w:rPr>
          <w:rStyle w:val="TestCrew-IT-niveau"/>
        </w:rPr>
        <w:t xml:space="preserve">     </w:t>
      </w:r>
      <w:r w:rsidRPr="00C14BDE">
        <w:rPr>
          <w:rStyle w:val="TestCrew-IT-niveau"/>
        </w:rPr>
        <w:t></w:t>
      </w:r>
      <w:r w:rsidRPr="00C14BDE">
        <w:rPr>
          <w:rStyle w:val="TestCrew-IT-niveau"/>
        </w:rPr>
        <w:t xml:space="preserve"> </w:t>
      </w:r>
      <w:r w:rsidRPr="00C14BDE">
        <w:t>gevorderd</w:t>
      </w:r>
      <w:r w:rsidRPr="00C14BDE">
        <w:rPr>
          <w:rStyle w:val="TestCrew-IT-niveau"/>
        </w:rPr>
        <w:t xml:space="preserve">    </w:t>
      </w:r>
      <w:r w:rsidRPr="00C14BDE">
        <w:rPr>
          <w:rStyle w:val="TestCrew-IT-niveau"/>
        </w:rPr>
        <w:t></w:t>
      </w:r>
      <w:r w:rsidRPr="00C14BDE">
        <w:rPr>
          <w:rStyle w:val="TestCrew-IT-niveau"/>
        </w:rPr>
        <w:t></w:t>
      </w:r>
      <w:r w:rsidRPr="00C14BDE">
        <w:rPr>
          <w:rStyle w:val="TestCrew-IT-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TestCrew-IT</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TestCrew-IT-geel"/>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TestCrew-IT-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TestCrew-IT-geel"/>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TestCrew-IT-geel"/>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TestCrew-IT-blauw"/>
            </w:pPr>
            <w:r>
              <w:t>01-2020 – heden</w:t>
            </w:r>
          </w:p>
          <w:p w14:paraId="2AD5877B" w14:textId="77777777" w:rsidR="00A52C14" w:rsidRPr="00A52C14" w:rsidRDefault="00A52C14" w:rsidP="00666ED6">
            <w:pPr>
              <w:rPr>
                <w:rStyle w:val="TestCrew-IT-geel"/>
              </w:rPr>
            </w:pPr>
            <w:r w:rsidRPr="00A52C14">
              <w:rPr>
                <w:rStyle w:val="TestCrew-IT-geel"/>
              </w:rPr>
              <w:t>Software DevOps</w:t>
            </w:r>
          </w:p>
          <w:p w14:paraId="533DCC22" w14:textId="190759EB" w:rsidR="00A52C14" w:rsidRDefault="00A52C14" w:rsidP="00666ED6">
            <w:r w:rsidRPr="00A52C14">
              <w:rPr>
                <w:rStyle w:val="TestCrew-IT-geel"/>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TestCrew-IT-geel"/>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TestCrew-IT-geel"/>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TestCrew-IT-blauw"/>
            </w:pPr>
            <w:r>
              <w:t>01-2020 – 01-2021</w:t>
            </w:r>
          </w:p>
          <w:p w14:paraId="084748CD" w14:textId="77777777" w:rsidR="00A52C14" w:rsidRPr="00A52C14" w:rsidRDefault="00A52C14" w:rsidP="00666ED6">
            <w:pPr>
              <w:rPr>
                <w:rStyle w:val="TestCrew-IT-geel"/>
              </w:rPr>
            </w:pPr>
            <w:r w:rsidRPr="00A52C14">
              <w:rPr>
                <w:rStyle w:val="TestCrew-IT-geel"/>
              </w:rPr>
              <w:t>Software engineer</w:t>
            </w:r>
          </w:p>
          <w:p w14:paraId="31C08411" w14:textId="77777777" w:rsidR="00A52C14" w:rsidRDefault="00A52C14" w:rsidP="00666ED6">
            <w:r w:rsidRPr="00A52C14">
              <w:rPr>
                <w:rStyle w:val="TestCrew-IT-geel"/>
              </w:rPr>
              <w:t>TestCrew-IT</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TestCrew-IT-geel"/>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TestCrew-IT-collega's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TestCrew-IT-geel"/>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TestCrew-IT.</w:t>
            </w:r>
          </w:p>
          <w:p w14:paraId="124325F3" w14:textId="77777777" w:rsidR="00A52C14" w:rsidRPr="00C97881" w:rsidRDefault="00A52C14" w:rsidP="00A52C14">
            <w:pPr>
              <w:pStyle w:val="Paragraaf"/>
            </w:pPr>
            <w:r>
              <w:rPr>
                <w:rStyle w:val="TestCrew-IT-geel"/>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TestCrew-IT-blauw"/>
            </w:pPr>
            <w:r>
              <w:lastRenderedPageBreak/>
              <w:t>02-2015 – 01-2020</w:t>
            </w:r>
          </w:p>
          <w:p w14:paraId="209FF10F" w14:textId="77777777" w:rsidR="00A52C14" w:rsidRPr="00A52C14" w:rsidRDefault="00A52C14" w:rsidP="00666ED6">
            <w:pPr>
              <w:rPr>
                <w:rStyle w:val="TestCrew-IT-geel"/>
              </w:rPr>
            </w:pPr>
            <w:r w:rsidRPr="00A52C14">
              <w:rPr>
                <w:rStyle w:val="TestCrew-IT-geel"/>
              </w:rPr>
              <w:t>Tech lead</w:t>
            </w:r>
          </w:p>
          <w:p w14:paraId="32EF9235" w14:textId="77777777" w:rsidR="00A52C14" w:rsidRDefault="00A52C14" w:rsidP="00666ED6">
            <w:r w:rsidRPr="00A52C14">
              <w:rPr>
                <w:rStyle w:val="TestCrew-IT-geel"/>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TestCrew-IT-geel"/>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TestCrew-IT-blauw"/>
            </w:pPr>
            <w:r>
              <w:t>05-2013 – 02-2015</w:t>
            </w:r>
          </w:p>
          <w:p w14:paraId="726F11AF" w14:textId="77777777" w:rsidR="00A52C14" w:rsidRPr="00A52C14" w:rsidRDefault="00A52C14" w:rsidP="00666ED6">
            <w:pPr>
              <w:rPr>
                <w:rStyle w:val="TestCrew-IT-geel"/>
              </w:rPr>
            </w:pPr>
            <w:r w:rsidRPr="00A52C14">
              <w:rPr>
                <w:rStyle w:val="TestCrew-IT-geel"/>
              </w:rPr>
              <w:t>Application Engineer</w:t>
            </w:r>
          </w:p>
          <w:p w14:paraId="2A06625B" w14:textId="77777777" w:rsidR="00A52C14" w:rsidRDefault="00A52C14" w:rsidP="00666ED6">
            <w:r w:rsidRPr="00A52C14">
              <w:rPr>
                <w:rStyle w:val="TestCrew-IT-geel"/>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TestCrew-IT-geel"/>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TestCrew-IT-geel"/>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TestCrew-IT-blauw"/>
            </w:pPr>
            <w:r>
              <w:lastRenderedPageBreak/>
              <w:t>04-2013 – 05-2013</w:t>
            </w:r>
          </w:p>
          <w:p w14:paraId="6B24D42B" w14:textId="77777777" w:rsidR="00A52C14" w:rsidRPr="00A52C14" w:rsidRDefault="00A52C14" w:rsidP="00666ED6">
            <w:pPr>
              <w:rPr>
                <w:rStyle w:val="TestCrew-IT-geel"/>
              </w:rPr>
            </w:pPr>
            <w:r w:rsidRPr="00A52C14">
              <w:rPr>
                <w:rStyle w:val="TestCrew-IT-geel"/>
              </w:rPr>
              <w:t>Software engineer</w:t>
            </w:r>
          </w:p>
          <w:p w14:paraId="7EEC6543" w14:textId="77777777" w:rsidR="00A52C14" w:rsidRDefault="00A52C14" w:rsidP="00666ED6">
            <w:r w:rsidRPr="00A52C14">
              <w:rPr>
                <w:rStyle w:val="TestCrew-IT-geel"/>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TestCrew-IT-geel"/>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TestCrew-IT-blauw"/>
            </w:pPr>
            <w:r>
              <w:t>05-2012 – 01-2013</w:t>
            </w:r>
          </w:p>
          <w:p w14:paraId="61C874E5" w14:textId="77777777" w:rsidR="00A52C14" w:rsidRPr="00A52C14" w:rsidRDefault="00A52C14" w:rsidP="00666ED6">
            <w:pPr>
              <w:rPr>
                <w:rStyle w:val="TestCrew-IT-geel"/>
              </w:rPr>
            </w:pPr>
            <w:r w:rsidRPr="00A52C14">
              <w:rPr>
                <w:rStyle w:val="TestCrew-IT-geel"/>
              </w:rPr>
              <w:t>Senior software developer</w:t>
            </w:r>
          </w:p>
          <w:p w14:paraId="62396FEC" w14:textId="77777777" w:rsidR="00A52C14" w:rsidRDefault="00A52C14" w:rsidP="00666ED6">
            <w:r w:rsidRPr="00A52C14">
              <w:rPr>
                <w:rStyle w:val="TestCrew-IT-geel"/>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TestCrew-IT-geel"/>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TestCrew-IT-geel"/>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TestCrew-IT-blauw"/>
            </w:pPr>
            <w:r>
              <w:t>07-2009 – 05-2012</w:t>
            </w:r>
          </w:p>
          <w:p w14:paraId="4E7B2112" w14:textId="77777777" w:rsidR="00A52C14" w:rsidRPr="00A52C14" w:rsidRDefault="00A52C14" w:rsidP="00666ED6">
            <w:pPr>
              <w:rPr>
                <w:rStyle w:val="TestCrew-IT-geel"/>
              </w:rPr>
            </w:pPr>
            <w:r w:rsidRPr="00A52C14">
              <w:rPr>
                <w:rStyle w:val="TestCrew-IT-geel"/>
              </w:rPr>
              <w:t>Lead developer Java</w:t>
            </w:r>
          </w:p>
          <w:p w14:paraId="64B09331" w14:textId="77777777" w:rsidR="00A52C14" w:rsidRDefault="00A52C14" w:rsidP="00666ED6">
            <w:r w:rsidRPr="00A52C14">
              <w:rPr>
                <w:rStyle w:val="TestCrew-IT-geel"/>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TestCrew-IT-geel"/>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TestCrew-IT-geel"/>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TestCrew-IT-geel"/>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TestCrew-IT-blauw"/>
            </w:pPr>
            <w:r>
              <w:lastRenderedPageBreak/>
              <w:t>01-1991 – 07-2009</w:t>
            </w:r>
          </w:p>
          <w:p w14:paraId="0F4D1D74" w14:textId="77777777" w:rsidR="00A52C14" w:rsidRPr="00A52C14" w:rsidRDefault="00A52C14" w:rsidP="00666ED6">
            <w:pPr>
              <w:rPr>
                <w:rStyle w:val="TestCrew-IT-geel"/>
              </w:rPr>
            </w:pPr>
            <w:r w:rsidRPr="00A52C14">
              <w:rPr>
                <w:rStyle w:val="TestCrew-IT-geel"/>
              </w:rPr>
              <w:t>Software developer</w:t>
            </w:r>
          </w:p>
          <w:p w14:paraId="1C6FAAFB" w14:textId="77777777" w:rsidR="00A52C14" w:rsidRDefault="00A52C14" w:rsidP="00666ED6">
            <w:r w:rsidRPr="00A52C14">
              <w:rPr>
                <w:rStyle w:val="TestCrew-IT-geel"/>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TestCrew-IT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TestCrew-IT</w:t>
        </w:r>
        <w:r w:rsidRPr="006A76DB">
          <w:rPr>
            <w:rStyle w:val="TestCrew-IT-geel"/>
          </w:rPr>
          <w:t xml:space="preserve"> // </w:t>
        </w:r>
        <w:r w:rsidRPr="006A76DB">
          <w:t>TestCrew-IT</w:t>
        </w:r>
        <w:r w:rsidRPr="006A76DB">
          <w:rPr>
            <w:rStyle w:val="TestCrew-IT-geel"/>
          </w:rPr>
          <w:t xml:space="preserve"> // </w:t>
        </w:r>
        <w:r w:rsidRPr="006A76DB">
          <w:rPr>
            <w:rStyle w:val="TestCrew-IT-geel"/>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TestCrew-IT</w:t>
        </w:r>
        <w:r w:rsidRPr="00C0691A">
          <w:rPr>
            <w:rStyle w:val="TestCrew-IT-geel"/>
          </w:rPr>
          <w:t xml:space="preserve"> // </w:t>
        </w:r>
        <w:r w:rsidRPr="00C0691A">
          <w:t>TestCrew-IT</w:t>
        </w:r>
        <w:r w:rsidRPr="00C0691A">
          <w:rPr>
            <w:rStyle w:val="TestCrew-IT-geel"/>
          </w:rPr>
          <w:t xml:space="preserve"> // </w:t>
        </w:r>
        <w:r w:rsidRPr="00C0691A">
          <w:rPr>
            <w:rStyle w:val="TestCrew-IT-geel"/>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TestCrew-IT CVtool</w:t>
    </w:r>
  </w:p>
  <w:p w14:paraId="3EE983D6" w14:textId="01CA2A7A" w:rsidR="007C6954" w:rsidRPr="00585C2D" w:rsidRDefault="007C6954" w:rsidP="007C6954">
    <w:pPr>
      <w:pStyle w:val="Subtitel"/>
      <w:jc w:val="right"/>
      <w:rPr>
        <w:lang w:val="en-US"/>
      </w:rPr>
    </w:pPr>
    <w:r w:rsidRPr="00585C2D">
      <w:rPr>
        <w:lang w:val="en-US"/>
      </w:rPr>
      <w:t>cv document generator</w:t>
    </w:r>
    <w:r w:rsidRPr="00585C2D">
      <w:rPr>
        <w:rStyle w:val="TestCrew-IT-geel"/>
        <w:lang w:val="en-US"/>
      </w:rPr>
      <w:t xml:space="preserve"> // </w:t>
    </w:r>
    <w:r w:rsidRPr="00585C2D">
      <w:rPr>
        <w:lang w:val="en-US"/>
      </w:rPr>
      <w:t>01-12-2018</w:t>
    </w:r>
    <w:r w:rsidRPr="00585C2D">
      <w:rPr>
        <w:rStyle w:val="TestCrew-IT-geel"/>
        <w:lang w:val="en-US"/>
      </w:rPr>
      <w:t xml:space="preserve"> // </w:t>
    </w:r>
    <w:r w:rsidRPr="00585C2D">
      <w:rPr>
        <w:lang w:val="en-US"/>
      </w:rPr>
      <w:t>Nederland</w:t>
    </w:r>
    <w:r w:rsidRPr="00585C2D">
      <w:rPr>
        <w:rStyle w:val="TestCrew-IT-geel"/>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TestCrew-IT-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TestCrew-IT-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TestCrew-IT-lijst"/>
  </w:abstractNum>
  <w:abstractNum w:abstractNumId="15" w15:restartNumberingAfterBreak="0">
    <w:nsid w:val="478E5BB4"/>
    <w:multiLevelType w:val="multilevel"/>
    <w:tmpl w:val="45A2A46C"/>
    <w:numStyleLink w:val="TestCrew-IT-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TestCrew-IT-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TestCrew-IT-lijst"/>
  </w:abstractNum>
  <w:abstractNum w:abstractNumId="20" w15:restartNumberingAfterBreak="0">
    <w:nsid w:val="654435DA"/>
    <w:multiLevelType w:val="multilevel"/>
    <w:tmpl w:val="45A2A46C"/>
    <w:numStyleLink w:val="TestCrew-IT-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TestCrew-IT-lijst">
    <w:name w:val="TestCrew-IT-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TestCrew-IT-geel">
    <w:name w:val="TestCrew-IT-geel"/>
    <w:basedOn w:val="Standaardalinea-lettertype"/>
    <w:uiPriority w:val="1"/>
    <w:qFormat/>
    <w:rsid w:val="00CA6160"/>
    <w:rPr>
      <w:color w:val="F29100"/>
    </w:rPr>
  </w:style>
  <w:style w:type="character" w:customStyle="1" w:styleId="TestCrew-IT-niveau">
    <w:name w:val="TestCrew-IT-niveau"/>
    <w:basedOn w:val="Standaardalinea-lettertype"/>
    <w:uiPriority w:val="1"/>
    <w:qFormat/>
    <w:rsid w:val="004A54F3"/>
    <w:rPr>
      <w:rFonts w:ascii="Wingdings" w:hAnsi="Wingdings"/>
      <w:color w:val="211A58"/>
    </w:rPr>
  </w:style>
  <w:style w:type="paragraph" w:customStyle="1" w:styleId="TestCrew-IT-skill">
    <w:name w:val="TestCrew-IT-skill"/>
    <w:basedOn w:val="Standaard"/>
    <w:link w:val="TestCrew-IT-skillChar"/>
    <w:qFormat/>
    <w:rsid w:val="00752D43"/>
    <w:pPr>
      <w:keepLines/>
    </w:pPr>
    <w:rPr>
      <w:szCs w:val="22"/>
    </w:rPr>
  </w:style>
  <w:style w:type="character" w:customStyle="1" w:styleId="TestCrew-IT-skillChar">
    <w:name w:val="TestCrew-IT-skill Char"/>
    <w:basedOn w:val="Standaardalinea-lettertype"/>
    <w:link w:val="TestCrew-IT-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TestCrew-IT-blauw">
    <w:name w:val="TestCrew-IT-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gif"/></Relationships>
</file>

<file path=word/_rels/header2.xml.rels><?xml version="1.0" encoding="UTF-8" standalone="yes"?>
<Relationships xmlns="http://schemas.openxmlformats.org/package/2006/relationships"><Relationship Id="rId1" Type="http://schemas.openxmlformats.org/officeDocument/2006/relationships/image" Target="media/header1.gif"/><Relationship Id="rId2" Type="http://schemas.openxmlformats.org/officeDocument/2006/relationships/image" Target="media/header2.gif"/><Relationship Id="rId3" Type="http://schemas.openxmlformats.org/officeDocument/2006/relationships/image" Target="media/passport.photo"/></Relationships>
</file>

<file path=word/theme/theme1.xml><?xml version="1.0" encoding="utf-8"?>
<a:theme xmlns:a="http://schemas.openxmlformats.org/drawingml/2006/main" name="Office Theme">
  <a:themeElements>
    <a:clrScheme name="TestCrew-IT">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Valori</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Cerios CVtool</dc:creator>
  <cp:keywords>CV</cp:keywords>
  <dc:description/>
  <cp:lastModifiedBy>Cerios CVtool</cp:lastModifiedBy>
  <cp:revision>1</cp:revision>
  <dcterms:created xsi:type="dcterms:W3CDTF">2024-04-01T00:00:00Z</dcterms:created>
  <dcterms:modified xsi:type="dcterms:W3CDTF">2024-04-01T00:00:00Z</dcterms:modified>
</cp:coreProperties>
</file>