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00C16" w14:textId="77777777" w:rsidR="00CC55D5" w:rsidRPr="00CC55D5" w:rsidRDefault="00CC55D5" w:rsidP="00CC55D5">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s-MX"/>
        </w:rPr>
      </w:pPr>
      <w:r w:rsidRPr="00CC55D5">
        <w:rPr>
          <w:rFonts w:ascii="Times New Roman" w:eastAsia="Times New Roman" w:hAnsi="Times New Roman" w:cs="Times New Roman"/>
          <w:b/>
          <w:bCs/>
          <w:kern w:val="36"/>
          <w:sz w:val="24"/>
          <w:szCs w:val="24"/>
          <w:lang w:eastAsia="es-MX"/>
        </w:rPr>
        <w:t>1. Datos generales de la empresa</w:t>
      </w:r>
    </w:p>
    <w:p w14:paraId="32BC81C2" w14:textId="77777777" w:rsidR="00CC55D5" w:rsidRPr="00CC55D5" w:rsidRDefault="00CC55D5" w:rsidP="00CC55D5">
      <w:pPr>
        <w:spacing w:before="100" w:beforeAutospacing="1" w:after="100" w:afterAutospacing="1" w:line="240" w:lineRule="auto"/>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Nombre de la empresa:</w:t>
      </w:r>
      <w:r w:rsidRPr="00CC55D5">
        <w:rPr>
          <w:rFonts w:ascii="Times New Roman" w:eastAsia="Times New Roman" w:hAnsi="Times New Roman" w:cs="Times New Roman"/>
          <w:sz w:val="24"/>
          <w:szCs w:val="24"/>
          <w:lang w:eastAsia="es-MX"/>
        </w:rPr>
        <w:t xml:space="preserve"> Textiles y Confecciones del Centro, S.A. de C.V.</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Nombre comercial:</w:t>
      </w:r>
      <w:r w:rsidRPr="00CC55D5">
        <w:rPr>
          <w:rFonts w:ascii="Times New Roman" w:eastAsia="Times New Roman" w:hAnsi="Times New Roman" w:cs="Times New Roman"/>
          <w:sz w:val="24"/>
          <w:szCs w:val="24"/>
          <w:lang w:eastAsia="es-MX"/>
        </w:rPr>
        <w:t xml:space="preserve"> TEXCO</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Tipo de empresa:</w:t>
      </w:r>
      <w:r w:rsidRPr="00CC55D5">
        <w:rPr>
          <w:rFonts w:ascii="Times New Roman" w:eastAsia="Times New Roman" w:hAnsi="Times New Roman" w:cs="Times New Roman"/>
          <w:sz w:val="24"/>
          <w:szCs w:val="24"/>
          <w:lang w:eastAsia="es-MX"/>
        </w:rPr>
        <w:t xml:space="preserve"> Sociedad mercantil dedicada a la industria textil y de la confección.</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Ubicación:</w:t>
      </w:r>
      <w:r w:rsidRPr="00CC55D5">
        <w:rPr>
          <w:rFonts w:ascii="Times New Roman" w:eastAsia="Times New Roman" w:hAnsi="Times New Roman" w:cs="Times New Roman"/>
          <w:sz w:val="24"/>
          <w:szCs w:val="24"/>
          <w:lang w:eastAsia="es-MX"/>
        </w:rPr>
        <w:t xml:space="preserve"> Puebla, Puebla, México.</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Sector económico:</w:t>
      </w:r>
      <w:r w:rsidRPr="00CC55D5">
        <w:rPr>
          <w:rFonts w:ascii="Times New Roman" w:eastAsia="Times New Roman" w:hAnsi="Times New Roman" w:cs="Times New Roman"/>
          <w:sz w:val="24"/>
          <w:szCs w:val="24"/>
          <w:lang w:eastAsia="es-MX"/>
        </w:rPr>
        <w:t xml:space="preserve"> Industria manufacturera.</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Actividad principal:</w:t>
      </w:r>
      <w:r w:rsidRPr="00CC55D5">
        <w:rPr>
          <w:rFonts w:ascii="Times New Roman" w:eastAsia="Times New Roman" w:hAnsi="Times New Roman" w:cs="Times New Roman"/>
          <w:sz w:val="24"/>
          <w:szCs w:val="24"/>
          <w:lang w:eastAsia="es-MX"/>
        </w:rPr>
        <w:t xml:space="preserve"> Fabricación de prendas de vestir mediante el corte, la confección, el ensamble y el acabado de telas.</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Tamaño de la empresa:</w:t>
      </w:r>
      <w:r w:rsidRPr="00CC55D5">
        <w:rPr>
          <w:rFonts w:ascii="Times New Roman" w:eastAsia="Times New Roman" w:hAnsi="Times New Roman" w:cs="Times New Roman"/>
          <w:sz w:val="24"/>
          <w:szCs w:val="24"/>
          <w:lang w:eastAsia="es-MX"/>
        </w:rPr>
        <w:t xml:space="preserve"> Mediana empresa, para efectos del caso académico.</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Número de trabajadores:</w:t>
      </w:r>
      <w:r w:rsidRPr="00CC55D5">
        <w:rPr>
          <w:rFonts w:ascii="Times New Roman" w:eastAsia="Times New Roman" w:hAnsi="Times New Roman" w:cs="Times New Roman"/>
          <w:sz w:val="24"/>
          <w:szCs w:val="24"/>
          <w:lang w:eastAsia="es-MX"/>
        </w:rPr>
        <w:t xml:space="preserve"> 85 empleados.</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RFC:</w:t>
      </w:r>
      <w:r w:rsidRPr="00CC55D5">
        <w:rPr>
          <w:rFonts w:ascii="Times New Roman" w:eastAsia="Times New Roman" w:hAnsi="Times New Roman" w:cs="Times New Roman"/>
          <w:sz w:val="24"/>
          <w:szCs w:val="24"/>
          <w:lang w:eastAsia="es-MX"/>
        </w:rPr>
        <w:t xml:space="preserve"> TCC261001AB1 (dato ficticio para fines académicos).</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Situación actual:</w:t>
      </w:r>
      <w:r w:rsidRPr="00CC55D5">
        <w:rPr>
          <w:rFonts w:ascii="Times New Roman" w:eastAsia="Times New Roman" w:hAnsi="Times New Roman" w:cs="Times New Roman"/>
          <w:sz w:val="24"/>
          <w:szCs w:val="24"/>
          <w:lang w:eastAsia="es-MX"/>
        </w:rPr>
        <w:t xml:space="preserve"> Empresa nacional que prepara su primera solicitud de autorización del Programa IMMEX ante la Secretaría de Economía.</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Modalidad propuesta:</w:t>
      </w:r>
      <w:r w:rsidRPr="00CC55D5">
        <w:rPr>
          <w:rFonts w:ascii="Times New Roman" w:eastAsia="Times New Roman" w:hAnsi="Times New Roman" w:cs="Times New Roman"/>
          <w:sz w:val="24"/>
          <w:szCs w:val="24"/>
          <w:lang w:eastAsia="es-MX"/>
        </w:rPr>
        <w:t xml:space="preserve"> Industrial.</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Mercado objetivo:</w:t>
      </w:r>
      <w:r w:rsidRPr="00CC55D5">
        <w:rPr>
          <w:rFonts w:ascii="Times New Roman" w:eastAsia="Times New Roman" w:hAnsi="Times New Roman" w:cs="Times New Roman"/>
          <w:sz w:val="24"/>
          <w:szCs w:val="24"/>
          <w:lang w:eastAsia="es-MX"/>
        </w:rPr>
        <w:t xml:space="preserve"> México y Estados Unidos.</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Productos principales:</w:t>
      </w:r>
      <w:r w:rsidRPr="00CC55D5">
        <w:rPr>
          <w:rFonts w:ascii="Times New Roman" w:eastAsia="Times New Roman" w:hAnsi="Times New Roman" w:cs="Times New Roman"/>
          <w:sz w:val="24"/>
          <w:szCs w:val="24"/>
          <w:lang w:eastAsia="es-MX"/>
        </w:rPr>
        <w:t xml:space="preserve"> Playeras, uniformes, pantalones y otras prendas textiles.</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Materias primas principales:</w:t>
      </w:r>
      <w:r w:rsidRPr="00CC55D5">
        <w:rPr>
          <w:rFonts w:ascii="Times New Roman" w:eastAsia="Times New Roman" w:hAnsi="Times New Roman" w:cs="Times New Roman"/>
          <w:sz w:val="24"/>
          <w:szCs w:val="24"/>
          <w:lang w:eastAsia="es-MX"/>
        </w:rPr>
        <w:t xml:space="preserve"> Telas, hilos, botones, cierres, etiquetas y otros insumos de confección.</w:t>
      </w:r>
      <w:r w:rsidRPr="00CC55D5">
        <w:rPr>
          <w:rFonts w:ascii="Times New Roman" w:eastAsia="Times New Roman" w:hAnsi="Times New Roman" w:cs="Times New Roman"/>
          <w:sz w:val="24"/>
          <w:szCs w:val="24"/>
          <w:lang w:eastAsia="es-MX"/>
        </w:rPr>
        <w:br/>
      </w:r>
      <w:r w:rsidRPr="00CC55D5">
        <w:rPr>
          <w:rFonts w:ascii="Times New Roman" w:eastAsia="Times New Roman" w:hAnsi="Times New Roman" w:cs="Times New Roman"/>
          <w:b/>
          <w:bCs/>
          <w:sz w:val="24"/>
          <w:szCs w:val="24"/>
          <w:lang w:eastAsia="es-MX"/>
        </w:rPr>
        <w:t>Objetivo comercial:</w:t>
      </w:r>
      <w:r w:rsidRPr="00CC55D5">
        <w:rPr>
          <w:rFonts w:ascii="Times New Roman" w:eastAsia="Times New Roman" w:hAnsi="Times New Roman" w:cs="Times New Roman"/>
          <w:sz w:val="24"/>
          <w:szCs w:val="24"/>
          <w:lang w:eastAsia="es-MX"/>
        </w:rPr>
        <w:t xml:space="preserve"> Incrementar su capacidad de producción y desarrollar operaciones de manufactura destinadas a la exportación.</w:t>
      </w:r>
    </w:p>
    <w:p w14:paraId="70555438" w14:textId="7B530440"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Descripción de la empresa</w:t>
      </w:r>
    </w:p>
    <w:p w14:paraId="148CDC8F"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Textiles y Confecciones del Centro, S.A. de C.V. es una empresa mexicana ficticia dedicada a la fabricación de prendas de vestir. Sus actividades comprenden la recepción y revisión de materias primas, el almacenamiento de telas e insumos, el diseño de patrones, el corte de piezas, la confección, la inspección de calidad, el etiquetado y el embalaje de productos terminados.</w:t>
      </w:r>
    </w:p>
    <w:p w14:paraId="7AF6294C"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Debido a sus planes de crecimiento y a la posibilidad de atender pedidos de clientes extranjeros, la empresa busca obtener por primera vez la autorización del Programa de la Industria Manufacturera, Maquiladora y de Servicios de Exportación (IMMEX), en la modalidad industrial.</w:t>
      </w:r>
    </w:p>
    <w:p w14:paraId="509B3029"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Este programa permite a las empresas autorizadas importar temporalmente mercancías necesarias para realizar procesos industriales destinados a la elaboración, transformación o reparación de productos para exportación, siempre que se cumplan las condiciones establecidas en la legislación aplicable.</w:t>
      </w:r>
    </w:p>
    <w:p w14:paraId="6C936FEE" w14:textId="190A5C91" w:rsid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Para solicitar su autorización, la empresa deberá integrar la documentación correspondiente, describir su proceso productivo, acreditar la existencia de un proyecto de exportación y demostrar que cumple los requisitos fiscales, aduaneros y administrativos aplicables. La autorización no se considera concedida hasta que la autoridad competente emita la resolución correspondiente.</w:t>
      </w:r>
    </w:p>
    <w:p w14:paraId="3D8DE83D"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6F39F1E6" w14:textId="4EB65E63"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lastRenderedPageBreak/>
        <w:t>Objetivo de solicitar el Programa IMMEX</w:t>
      </w:r>
    </w:p>
    <w:p w14:paraId="1D01E8E3"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El objetivo de TEXCO es obtener autorización para importar temporalmente los insumos necesarios para fabricar prendas destinadas a la exportación, de acuerdo con las mercancías y actividades que sean autorizadas en su programa.</w:t>
      </w:r>
    </w:p>
    <w:p w14:paraId="6D500855"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Con ello, pretende mejorar la administración de sus materias primas, reducir costos financieros relacionados con sus operaciones de comercio exterior, fortalecer su capacidad productiva y ampliar su participación en mercados internacionales.</w:t>
      </w:r>
    </w:p>
    <w:p w14:paraId="325C83BD"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Es importante señalar que los beneficios fiscales y aduaneros del programa están sujetos al cumplimiento de los requisitos legales. La autorización IMMEX no significa que todas las importaciones estén exentas automáticamente de impuestos ni sustituye las demás obligaciones aplicables a las operaciones de comercio exterior.</w:t>
      </w:r>
    </w:p>
    <w:p w14:paraId="2236C201" w14:textId="10BF0A15"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Documentación que debe preparar para solicitar el programa</w:t>
      </w:r>
    </w:p>
    <w:p w14:paraId="29BD59C3"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Para integrar su expediente, la empresa deberá reunir y revisar, según corresponda, la siguiente documentación:</w:t>
      </w:r>
    </w:p>
    <w:p w14:paraId="6029468F"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Registro Federal de Contribuyentes y documentación fiscal vigente.</w:t>
      </w:r>
    </w:p>
    <w:p w14:paraId="2A84C90C"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Firma electrónica vigente de la persona facultada para realizar el trámite.</w:t>
      </w:r>
    </w:p>
    <w:p w14:paraId="432196D1"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Descripción detallada del proceso productivo que se llevará a cabo en las instalaciones.</w:t>
      </w:r>
    </w:p>
    <w:p w14:paraId="7AA3B85F"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Documentación que acredite la existencia del proyecto de exportación, como contratos, órdenes de compra o pedidos en firme.</w:t>
      </w:r>
    </w:p>
    <w:p w14:paraId="75E51CA7"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Documentación que acredite la posesión legal del inmueble donde se realizarán las operaciones.</w:t>
      </w:r>
    </w:p>
    <w:p w14:paraId="71893484"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Programa de inversión e información sobre las instalaciones, maquinaria, personal y capacidad productiva, conforme a los requisitos aplicables.</w:t>
      </w:r>
    </w:p>
    <w:p w14:paraId="37B0A3EA"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Relación de los insumos que se pretende importar temporalmente y de los productos que se fabricarán.</w:t>
      </w:r>
    </w:p>
    <w:p w14:paraId="0E8D1A82"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Información de los domicilios en los que se realizarán las operaciones.</w:t>
      </w:r>
    </w:p>
    <w:p w14:paraId="563EA02D"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Documentación legal de la sociedad y acreditación de las facultades del representante legal.</w:t>
      </w:r>
    </w:p>
    <w:p w14:paraId="3B93CBF8" w14:textId="77777777" w:rsidR="00CC55D5" w:rsidRPr="00CC55D5" w:rsidRDefault="00CC55D5" w:rsidP="00CC55D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Los demás documentos y requisitos establecidos en la ficha vigente del trámite y en el Decreto IMMEX.</w:t>
      </w:r>
    </w:p>
    <w:p w14:paraId="3004B8F8"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La documentación definitiva deberá verificarse en la ficha oficial del trámite de autorización del Programa IMMEX de la Secretaría de Economía y en la Ventanilla Única de Comercio Exterior Mexicano (VUCEM), ya que los requisitos específicos dependen de las disposiciones vigentes y de las características de la solicitud.</w:t>
      </w:r>
    </w:p>
    <w:p w14:paraId="661263F0" w14:textId="77777777" w:rsidR="00CC55D5" w:rsidRDefault="00CC55D5" w:rsidP="00CC55D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14:paraId="526742E8" w14:textId="77777777" w:rsidR="00CC55D5" w:rsidRDefault="00CC55D5" w:rsidP="00CC55D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14:paraId="4038CDB2" w14:textId="7291BDC3"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lastRenderedPageBreak/>
        <w:t>Obligaciones que deberá atender la empresa</w:t>
      </w:r>
    </w:p>
    <w:p w14:paraId="5E380A11"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Una vez autorizada, la empresa deberá cumplir las obligaciones que correspondan a su programa, entre ellas:</w:t>
      </w:r>
    </w:p>
    <w:p w14:paraId="26E7174D"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Destinar las mercancías importadas temporalmente a los fines autorizados.</w:t>
      </w:r>
    </w:p>
    <w:p w14:paraId="0A75B8BF"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Mantener un control confiable de las entradas, salidas, consumos, retornos y demás movimientos de las mercancías.</w:t>
      </w:r>
    </w:p>
    <w:p w14:paraId="613D2DB5"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Cumplir los plazos de permanencia y retorno que correspondan a cada tipo de mercancía.</w:t>
      </w:r>
    </w:p>
    <w:p w14:paraId="030F6D0C"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Conservar los pedimentos y la documentación que respalde las operaciones de importación y exportación.</w:t>
      </w:r>
    </w:p>
    <w:p w14:paraId="01D7153E"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Mantener actualizado su Registro Federal de Contribuyentes y los domicilios relacionados con sus operaciones.</w:t>
      </w:r>
    </w:p>
    <w:p w14:paraId="3356A1A0"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Cumplir las obligaciones fiscales y aduaneras aplicables.</w:t>
      </w:r>
    </w:p>
    <w:p w14:paraId="1D834725"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Presentar el reporte anual de operaciones y exportaciones dentro del plazo legal correspondiente.</w:t>
      </w:r>
    </w:p>
    <w:p w14:paraId="504D2856" w14:textId="77777777" w:rsidR="00CC55D5" w:rsidRPr="00CC55D5" w:rsidRDefault="00CC55D5" w:rsidP="00CC55D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Verificar si necesita autorizaciones adicionales, permisos, regulaciones o certificaciones según las mercancías que importe y el régimen fiscal que pretenda utilizar.</w:t>
      </w:r>
    </w:p>
    <w:p w14:paraId="3B11598A"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El cumplimiento de estas obligaciones es indispensable para mantener la operación regular del programa y reducir el riesgo de suspensión o cancelación.</w:t>
      </w:r>
    </w:p>
    <w:p w14:paraId="178915D4" w14:textId="77777777" w:rsidR="00CC55D5" w:rsidRDefault="00CC55D5" w:rsidP="00CC55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717B62F0" w14:textId="77777777" w:rsidR="00CC55D5" w:rsidRDefault="00CC55D5" w:rsidP="00CC55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0ED8117B" w14:textId="77777777" w:rsidR="00CC55D5" w:rsidRDefault="00CC55D5" w:rsidP="00CC55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7094FE92" w14:textId="77777777" w:rsidR="00CC55D5" w:rsidRDefault="00CC55D5" w:rsidP="00CC55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09D770CA" w14:textId="77777777" w:rsidR="00CC55D5" w:rsidRDefault="00CC55D5" w:rsidP="00CC55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338D64CB" w14:textId="77777777" w:rsidR="00CC55D5" w:rsidRDefault="00CC55D5" w:rsidP="00CC55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71C7D556" w14:textId="77777777" w:rsidR="00CC55D5" w:rsidRDefault="00CC55D5" w:rsidP="00CC55D5">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MX"/>
        </w:rPr>
      </w:pPr>
    </w:p>
    <w:p w14:paraId="23A4C4FF" w14:textId="60AAFB1C" w:rsidR="00CC55D5" w:rsidRPr="00CC55D5" w:rsidRDefault="00CC55D5" w:rsidP="00CC55D5">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s-MX"/>
        </w:rPr>
      </w:pPr>
    </w:p>
    <w:p w14:paraId="381AC264" w14:textId="21AC193E" w:rsidR="00CC55D5" w:rsidRPr="00CC55D5" w:rsidRDefault="00CC55D5" w:rsidP="00CC55D5">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s-MX"/>
        </w:rPr>
      </w:pPr>
      <w:r w:rsidRPr="00CC55D5">
        <w:rPr>
          <w:rFonts w:ascii="Times New Roman" w:eastAsia="Times New Roman" w:hAnsi="Times New Roman" w:cs="Times New Roman"/>
          <w:b/>
          <w:bCs/>
          <w:kern w:val="36"/>
          <w:sz w:val="24"/>
          <w:szCs w:val="24"/>
          <w:lang w:eastAsia="es-MX"/>
        </w:rPr>
        <w:lastRenderedPageBreak/>
        <w:t>2. Análisis de riesgos y recomendaciones</w:t>
      </w:r>
    </w:p>
    <w:p w14:paraId="03263784" w14:textId="755F4FFD" w:rsidR="00CC55D5" w:rsidRPr="00CC55D5" w:rsidRDefault="00CC55D5" w:rsidP="00CC55D5">
      <w:pPr>
        <w:spacing w:before="100" w:beforeAutospacing="1" w:after="100" w:afterAutospacing="1" w:line="240" w:lineRule="auto"/>
        <w:jc w:val="both"/>
        <w:outlineLvl w:val="1"/>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Análisis de riesgos</w:t>
      </w:r>
    </w:p>
    <w:p w14:paraId="6C2C845D"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Debido a que TEXCO busca obtener por primera vez la autorización IMMEX, debe identificar y prevenir los riesgos que podrían afectar la integración del expediente, la autorización del programa y sus futuras operaciones de comercio exterior.</w:t>
      </w:r>
    </w:p>
    <w:p w14:paraId="02DED396"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1. Expediente incompleto o documentación incorrecta</w:t>
      </w:r>
    </w:p>
    <w:p w14:paraId="3967C5FC"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La empresa podría presentar documentos faltantes, información contradictoria o datos que no coincidan entre sus documentos fiscales, legales y operativos. Esto podría ocasionar requerimientos de información, retrasos o una resolución desfavorable.</w:t>
      </w:r>
    </w:p>
    <w:p w14:paraId="5D2319A2"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Alto.</w:t>
      </w:r>
    </w:p>
    <w:p w14:paraId="269B3877"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Consecuencia:</w:t>
      </w:r>
      <w:r w:rsidRPr="00CC55D5">
        <w:rPr>
          <w:rFonts w:ascii="Times New Roman" w:eastAsia="Times New Roman" w:hAnsi="Times New Roman" w:cs="Times New Roman"/>
          <w:sz w:val="24"/>
          <w:szCs w:val="24"/>
          <w:lang w:eastAsia="es-MX"/>
        </w:rPr>
        <w:t xml:space="preserve"> Retraso en el trámite y mayores costos administrativos.</w:t>
      </w:r>
    </w:p>
    <w:p w14:paraId="2BD1F430"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Elaborar una lista de verificación documental, asignar responsables para reunir cada requisito y revisar que la información coincida antes de enviar la solicitud. Consultar la ficha vigente del trámite y conservar evidencia de la presentación.</w:t>
      </w:r>
    </w:p>
    <w:p w14:paraId="3091AFCD"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2. Incumplimiento de los requisitos fiscales</w:t>
      </w:r>
    </w:p>
    <w:p w14:paraId="6012278F"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La empresa podría tener inconsistencias en su RFC, problemas con su firma electrónica, domicilios fiscales no actualizados o una opinión de cumplimiento fiscal no favorable cuando sea exigible.</w:t>
      </w:r>
    </w:p>
    <w:p w14:paraId="33847BDB"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Alto.</w:t>
      </w:r>
    </w:p>
    <w:p w14:paraId="7C905167"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Consecuencia:</w:t>
      </w:r>
      <w:r w:rsidRPr="00CC55D5">
        <w:rPr>
          <w:rFonts w:ascii="Times New Roman" w:eastAsia="Times New Roman" w:hAnsi="Times New Roman" w:cs="Times New Roman"/>
          <w:sz w:val="24"/>
          <w:szCs w:val="24"/>
          <w:lang w:eastAsia="es-MX"/>
        </w:rPr>
        <w:t xml:space="preserve"> Dificultad para obtener la autorización o mantener el programa vigente.</w:t>
      </w:r>
    </w:p>
    <w:p w14:paraId="478FDC3F"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Revisar anticipadamente la situación fiscal de la empresa, verificar los domicilios registrados y atender cualquier inconsistencia ante el Servicio de Administración Tributaria (SAT). Mantener actualizada la firma electrónica y comprobar el cumplimiento de los requisitos fiscales aplicables.</w:t>
      </w:r>
    </w:p>
    <w:p w14:paraId="7501323A"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3. Falta de acreditación del proyecto de exportación</w:t>
      </w:r>
    </w:p>
    <w:p w14:paraId="49F0D700"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TEXCO podría no contar con contratos, pedidos en firme u otros documentos suficientes para demostrar que su proyecto está orientado a la exportación.</w:t>
      </w:r>
    </w:p>
    <w:p w14:paraId="377505A0"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Alto.</w:t>
      </w:r>
    </w:p>
    <w:p w14:paraId="637FBB1D" w14:textId="77777777" w:rsidR="00CC55D5" w:rsidRDefault="00CC55D5" w:rsidP="00CC55D5">
      <w:pPr>
        <w:spacing w:before="100" w:beforeAutospacing="1" w:after="100" w:afterAutospacing="1" w:line="240" w:lineRule="auto"/>
        <w:jc w:val="both"/>
        <w:rPr>
          <w:rFonts w:ascii="Times New Roman" w:eastAsia="Times New Roman" w:hAnsi="Times New Roman" w:cs="Times New Roman"/>
          <w:b/>
          <w:bCs/>
          <w:sz w:val="24"/>
          <w:szCs w:val="24"/>
          <w:lang w:eastAsia="es-MX"/>
        </w:rPr>
      </w:pPr>
    </w:p>
    <w:p w14:paraId="1F6590D0" w14:textId="1A705BD5"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lastRenderedPageBreak/>
        <w:t>Consecuencia:</w:t>
      </w:r>
      <w:r w:rsidRPr="00CC55D5">
        <w:rPr>
          <w:rFonts w:ascii="Times New Roman" w:eastAsia="Times New Roman" w:hAnsi="Times New Roman" w:cs="Times New Roman"/>
          <w:sz w:val="24"/>
          <w:szCs w:val="24"/>
          <w:lang w:eastAsia="es-MX"/>
        </w:rPr>
        <w:t xml:space="preserve"> La solicitud podría no cumplir los requisitos correspondientes.</w:t>
      </w:r>
    </w:p>
    <w:p w14:paraId="16712C32"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Integrar evidencia comercial verificable, como contratos, órdenes de compra o pedidos en firme, según lo requerido por el trámite. También deberá preparar una descripción clara de los productos que fabricará, las operaciones que realizará y el destino de las mercancías.</w:t>
      </w:r>
    </w:p>
    <w:p w14:paraId="0EB92939"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4. Errores en el control de inventarios</w:t>
      </w:r>
    </w:p>
    <w:p w14:paraId="706F25E1"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La empresa podría registrar de manera incorrecta las cantidades de telas, hilos, cierres y demás insumos importados, o no relacionar adecuadamente su consumo con la producción y los productos terminados.</w:t>
      </w:r>
    </w:p>
    <w:p w14:paraId="730D0F16"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Alto.</w:t>
      </w:r>
    </w:p>
    <w:p w14:paraId="5708C3FD"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Consecuencia:</w:t>
      </w:r>
      <w:r w:rsidRPr="00CC55D5">
        <w:rPr>
          <w:rFonts w:ascii="Times New Roman" w:eastAsia="Times New Roman" w:hAnsi="Times New Roman" w:cs="Times New Roman"/>
          <w:sz w:val="24"/>
          <w:szCs w:val="24"/>
          <w:lang w:eastAsia="es-MX"/>
        </w:rPr>
        <w:t xml:space="preserve"> Diferencias entre las existencias físicas y los registros electrónicos, dificultades para comprobar el destino de las mercancías y posibles observaciones de la autoridad.</w:t>
      </w:r>
    </w:p>
    <w:p w14:paraId="0653AAA3"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Implementar un sistema automatizado de control de inventarios conforme al Anexo 24 de las Reglas Generales de Comercio Exterior (RGCE) vigente. Registrar oportunamente las entradas, consumos, mermas, desperdicios, salidas y retornos que correspondan; además, realizar inventarios físicos periódicos y conciliar los resultados con los registros electrónicos.</w:t>
      </w:r>
    </w:p>
    <w:p w14:paraId="52C5EE01"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5. Vencimiento de los plazos de retorno</w:t>
      </w:r>
    </w:p>
    <w:p w14:paraId="0E487E73"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La empresa podría dejar insumos o productos importados temporalmente sin retornar, cambiar de régimen o regularizar dentro del plazo legal aplicable.</w:t>
      </w:r>
    </w:p>
    <w:p w14:paraId="0E27AC57"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Alto.</w:t>
      </w:r>
    </w:p>
    <w:p w14:paraId="230B3FAD"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Consecuencia:</w:t>
      </w:r>
      <w:r w:rsidRPr="00CC55D5">
        <w:rPr>
          <w:rFonts w:ascii="Times New Roman" w:eastAsia="Times New Roman" w:hAnsi="Times New Roman" w:cs="Times New Roman"/>
          <w:sz w:val="24"/>
          <w:szCs w:val="24"/>
          <w:lang w:eastAsia="es-MX"/>
        </w:rPr>
        <w:t xml:space="preserve"> Posibles contribuciones omitidas, actualizaciones, recargos, multas y otras consecuencias previstas en la legislación.</w:t>
      </w:r>
    </w:p>
    <w:p w14:paraId="0196A0ED"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Crear un calendario de vencimientos por pedimento y tipo de mercancía. Establecer alertas previas a cada vencimiento y realizar revisiones mensuales para identificar mercancías pendientes de retorno o de regularización.</w:t>
      </w:r>
    </w:p>
    <w:p w14:paraId="0AA845BE"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6. Errores en los pedimentos y en la clasificación arancelaria</w:t>
      </w:r>
    </w:p>
    <w:p w14:paraId="748852DA"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Podrían declararse incorrectamente la fracción arancelaria, la descripción de los insumos, las cantidades, los valores, el origen o el régimen aduanero de las mercancías.</w:t>
      </w:r>
    </w:p>
    <w:p w14:paraId="2CDF6FD1"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Alto.</w:t>
      </w:r>
    </w:p>
    <w:p w14:paraId="12D1757A"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lastRenderedPageBreak/>
        <w:t>Consecuencia:</w:t>
      </w:r>
      <w:r w:rsidRPr="00CC55D5">
        <w:rPr>
          <w:rFonts w:ascii="Times New Roman" w:eastAsia="Times New Roman" w:hAnsi="Times New Roman" w:cs="Times New Roman"/>
          <w:sz w:val="24"/>
          <w:szCs w:val="24"/>
          <w:lang w:eastAsia="es-MX"/>
        </w:rPr>
        <w:t xml:space="preserve"> Retrasos en el despacho aduanero, rectificaciones, diferencias en contribuciones y posibles sanciones.</w:t>
      </w:r>
    </w:p>
    <w:p w14:paraId="089486EA"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Trabajar con personal capacitado en comercio exterior y revisar la información de cada operación antes de transmitir el pedimento. Verificar la clasificación arancelaria y la documentación comercial, así como el cumplimiento de las regulaciones y restricciones no arancelarias que correspondan.</w:t>
      </w:r>
    </w:p>
    <w:p w14:paraId="45087E52"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7. Confusión entre la autorización IMMEX y la certificación en materia de IVA e IEPS</w:t>
      </w:r>
    </w:p>
    <w:p w14:paraId="71E2FC48"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La empresa podría considerar que obtener el Programa IMMEX equivale automáticamente a contar con una certificación en materia de IVA e IEPS o con los beneficios fiscales asociados a ella.</w:t>
      </w:r>
    </w:p>
    <w:p w14:paraId="2BF556F6"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Medio-alto.</w:t>
      </w:r>
    </w:p>
    <w:p w14:paraId="7E15D821"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Consecuencia:</w:t>
      </w:r>
      <w:r w:rsidRPr="00CC55D5">
        <w:rPr>
          <w:rFonts w:ascii="Times New Roman" w:eastAsia="Times New Roman" w:hAnsi="Times New Roman" w:cs="Times New Roman"/>
          <w:sz w:val="24"/>
          <w:szCs w:val="24"/>
          <w:lang w:eastAsia="es-MX"/>
        </w:rPr>
        <w:t xml:space="preserve"> Planeación financiera incorrecta y falta de cumplimiento de requisitos adicionales.</w:t>
      </w:r>
    </w:p>
    <w:p w14:paraId="2711761B"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Identificar por separado los requisitos de autorización IMMEX y los del Registro en el Esquema de Certificación de Empresas, modalidad IVA e IEPS, cuando se pretenda obtener este último. Evaluar las condiciones aplicables antes de solicitar beneficios fiscales adicionales.</w:t>
      </w:r>
    </w:p>
    <w:p w14:paraId="63ECB70F" w14:textId="77777777" w:rsidR="00CC55D5" w:rsidRPr="00CC55D5" w:rsidRDefault="00CC55D5" w:rsidP="00CC55D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t>Riesgo 8. Incumplimiento de los reportes y obligaciones posteriores</w:t>
      </w:r>
    </w:p>
    <w:p w14:paraId="0B379EB5"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Descripción:</w:t>
      </w:r>
      <w:r w:rsidRPr="00CC55D5">
        <w:rPr>
          <w:rFonts w:ascii="Times New Roman" w:eastAsia="Times New Roman" w:hAnsi="Times New Roman" w:cs="Times New Roman"/>
          <w:sz w:val="24"/>
          <w:szCs w:val="24"/>
          <w:lang w:eastAsia="es-MX"/>
        </w:rPr>
        <w:t xml:space="preserve"> Después de obtener la autorización, la empresa podría omitir el reporte anual o incumplir requisitos fiscales y administrativos que deben mantenerse durante la vigencia del programa.</w:t>
      </w:r>
    </w:p>
    <w:p w14:paraId="6FD03A93"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Nivel de riesgo:</w:t>
      </w:r>
      <w:r w:rsidRPr="00CC55D5">
        <w:rPr>
          <w:rFonts w:ascii="Times New Roman" w:eastAsia="Times New Roman" w:hAnsi="Times New Roman" w:cs="Times New Roman"/>
          <w:sz w:val="24"/>
          <w:szCs w:val="24"/>
          <w:lang w:eastAsia="es-MX"/>
        </w:rPr>
        <w:t xml:space="preserve"> Alto.</w:t>
      </w:r>
    </w:p>
    <w:p w14:paraId="22641BC8"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Consecuencia:</w:t>
      </w:r>
      <w:r w:rsidRPr="00CC55D5">
        <w:rPr>
          <w:rFonts w:ascii="Times New Roman" w:eastAsia="Times New Roman" w:hAnsi="Times New Roman" w:cs="Times New Roman"/>
          <w:sz w:val="24"/>
          <w:szCs w:val="24"/>
          <w:lang w:eastAsia="es-MX"/>
        </w:rPr>
        <w:t xml:space="preserve"> Suspensión de beneficios, suspensión o cancelación del programa conforme a las disposiciones aplicables.</w:t>
      </w:r>
    </w:p>
    <w:p w14:paraId="758A7D3A" w14:textId="77777777" w:rsidR="00CC55D5" w:rsidRPr="00CC55D5" w:rsidRDefault="00CC55D5" w:rsidP="00CC55D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Recomendación:</w:t>
      </w:r>
      <w:r w:rsidRPr="00CC55D5">
        <w:rPr>
          <w:rFonts w:ascii="Times New Roman" w:eastAsia="Times New Roman" w:hAnsi="Times New Roman" w:cs="Times New Roman"/>
          <w:sz w:val="24"/>
          <w:szCs w:val="24"/>
          <w:lang w:eastAsia="es-MX"/>
        </w:rPr>
        <w:t xml:space="preserve"> Establecer un calendario anual de obligaciones, designar a una persona responsable de su seguimiento y revisar periódicamente el cumplimiento fiscal, los domicilios registrados y los reportes exigibles. En particular, verificar el plazo del reporte anual previsto en el Decreto IMMEX.</w:t>
      </w:r>
    </w:p>
    <w:p w14:paraId="70543C95" w14:textId="77777777" w:rsidR="00CC55D5" w:rsidRDefault="00CC55D5" w:rsidP="00CC55D5">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p>
    <w:p w14:paraId="5CF31567" w14:textId="3A88C396" w:rsidR="00CC55D5" w:rsidRDefault="00CC55D5" w:rsidP="00CC55D5">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p>
    <w:p w14:paraId="5A85DDE9" w14:textId="66239328" w:rsidR="00CC55D5" w:rsidRPr="00CC55D5" w:rsidRDefault="00CC55D5" w:rsidP="00027830">
      <w:pPr>
        <w:spacing w:before="100" w:beforeAutospacing="1" w:after="100" w:afterAutospacing="1" w:line="240" w:lineRule="auto"/>
        <w:jc w:val="both"/>
        <w:outlineLvl w:val="1"/>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lastRenderedPageBreak/>
        <w:t>Recomendaciones generales para la empresa</w:t>
      </w:r>
    </w:p>
    <w:p w14:paraId="5C9F0B76"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Con el propósito de reducir los riesgos identificados, se recomienda que TEXCO implemente las siguientes medidas:</w:t>
      </w:r>
    </w:p>
    <w:p w14:paraId="5C878336"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1. Preparar correctamente el expediente.</w:t>
      </w:r>
      <w:r w:rsidRPr="00CC55D5">
        <w:rPr>
          <w:rFonts w:ascii="Times New Roman" w:eastAsia="Times New Roman" w:hAnsi="Times New Roman" w:cs="Times New Roman"/>
          <w:sz w:val="24"/>
          <w:szCs w:val="24"/>
          <w:lang w:eastAsia="es-MX"/>
        </w:rPr>
        <w:t xml:space="preserve"> Integrar y revisar toda la documentación antes de presentar la solicitud de autorización IMMEX, utilizando las listas de verificación oficiales.</w:t>
      </w:r>
    </w:p>
    <w:p w14:paraId="55C1842F"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2. Fortalecer el control de inventarios.</w:t>
      </w:r>
      <w:r w:rsidRPr="00CC55D5">
        <w:rPr>
          <w:rFonts w:ascii="Times New Roman" w:eastAsia="Times New Roman" w:hAnsi="Times New Roman" w:cs="Times New Roman"/>
          <w:sz w:val="24"/>
          <w:szCs w:val="24"/>
          <w:lang w:eastAsia="es-MX"/>
        </w:rPr>
        <w:t xml:space="preserve"> Implementar un sistema que permita identificar cada insumo desde su importación hasta su consumo en producción, retorno, cambio de régimen o destino legal correspondiente.</w:t>
      </w:r>
    </w:p>
    <w:p w14:paraId="7BF8E98B"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3. Capacitar al personal.</w:t>
      </w:r>
      <w:r w:rsidRPr="00CC55D5">
        <w:rPr>
          <w:rFonts w:ascii="Times New Roman" w:eastAsia="Times New Roman" w:hAnsi="Times New Roman" w:cs="Times New Roman"/>
          <w:sz w:val="24"/>
          <w:szCs w:val="24"/>
          <w:lang w:eastAsia="es-MX"/>
        </w:rPr>
        <w:t xml:space="preserve"> Brindar capacitación al personal de almacén, producción, contabilidad y comercio exterior sobre el manejo de mercancías importadas temporalmente y la conservación de los documentos que respaldan las operaciones.</w:t>
      </w:r>
    </w:p>
    <w:p w14:paraId="17247DF9"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4. Mantener comunicación entre las áreas.</w:t>
      </w:r>
      <w:r w:rsidRPr="00CC55D5">
        <w:rPr>
          <w:rFonts w:ascii="Times New Roman" w:eastAsia="Times New Roman" w:hAnsi="Times New Roman" w:cs="Times New Roman"/>
          <w:sz w:val="24"/>
          <w:szCs w:val="24"/>
          <w:lang w:eastAsia="es-MX"/>
        </w:rPr>
        <w:t xml:space="preserve"> Establecer procedimientos para que almacén, producción, contabilidad y comercio exterior compartan información sobre entradas, consumos, mermas, productos terminados y exportaciones.</w:t>
      </w:r>
    </w:p>
    <w:p w14:paraId="6E017253"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5. Verificar los pedimentos y la documentación aduanera.</w:t>
      </w:r>
      <w:r w:rsidRPr="00CC55D5">
        <w:rPr>
          <w:rFonts w:ascii="Times New Roman" w:eastAsia="Times New Roman" w:hAnsi="Times New Roman" w:cs="Times New Roman"/>
          <w:sz w:val="24"/>
          <w:szCs w:val="24"/>
          <w:lang w:eastAsia="es-MX"/>
        </w:rPr>
        <w:t xml:space="preserve"> Revisar que las cantidades, valores, descripciones y fracciones arancelarias coincidan con los documentos comerciales y con los registros de inventario.</w:t>
      </w:r>
    </w:p>
    <w:p w14:paraId="488BD52F"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6. Establecer un calendario de cumplimiento.</w:t>
      </w:r>
      <w:r w:rsidRPr="00CC55D5">
        <w:rPr>
          <w:rFonts w:ascii="Times New Roman" w:eastAsia="Times New Roman" w:hAnsi="Times New Roman" w:cs="Times New Roman"/>
          <w:sz w:val="24"/>
          <w:szCs w:val="24"/>
          <w:lang w:eastAsia="es-MX"/>
        </w:rPr>
        <w:t xml:space="preserve"> Registrar las fechas de vencimiento de las mercancías, los plazos de los trámites, los reportes anuales y las demás obligaciones fiscales y aduaneras aplicables.</w:t>
      </w:r>
    </w:p>
    <w:p w14:paraId="377E4FCE"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7. Realizar auditorías internas.</w:t>
      </w:r>
      <w:r w:rsidRPr="00CC55D5">
        <w:rPr>
          <w:rFonts w:ascii="Times New Roman" w:eastAsia="Times New Roman" w:hAnsi="Times New Roman" w:cs="Times New Roman"/>
          <w:sz w:val="24"/>
          <w:szCs w:val="24"/>
          <w:lang w:eastAsia="es-MX"/>
        </w:rPr>
        <w:t xml:space="preserve"> Revisar periódicamente una muestra de pedimentos, facturas, entradas de almacén, consumos de producción y documentos de retorno para detectar y corregir inconsistencias antes de una revisión de la autoridad.</w:t>
      </w:r>
    </w:p>
    <w:p w14:paraId="03C8629D"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8. Revisar los beneficios y obligaciones fiscales.</w:t>
      </w:r>
      <w:r w:rsidRPr="00CC55D5">
        <w:rPr>
          <w:rFonts w:ascii="Times New Roman" w:eastAsia="Times New Roman" w:hAnsi="Times New Roman" w:cs="Times New Roman"/>
          <w:sz w:val="24"/>
          <w:szCs w:val="24"/>
          <w:lang w:eastAsia="es-MX"/>
        </w:rPr>
        <w:t xml:space="preserve"> Analizar si la empresa requiere una certificación adicional en materia de IVA e IEPS y verificar los requisitos que correspondan antes de considerarla dentro de su planeación financiera.</w:t>
      </w:r>
    </w:p>
    <w:p w14:paraId="397BCD2B"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9. Conservar la documentación.</w:t>
      </w:r>
      <w:r w:rsidRPr="00CC55D5">
        <w:rPr>
          <w:rFonts w:ascii="Times New Roman" w:eastAsia="Times New Roman" w:hAnsi="Times New Roman" w:cs="Times New Roman"/>
          <w:sz w:val="24"/>
          <w:szCs w:val="24"/>
          <w:lang w:eastAsia="es-MX"/>
        </w:rPr>
        <w:t xml:space="preserve"> Organizar los expedientes digitales y físicos de las operaciones, procurando que cada movimiento de mercancía pueda relacionarse con su documentación de soporte.</w:t>
      </w:r>
    </w:p>
    <w:p w14:paraId="5D7AC3EF"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b/>
          <w:bCs/>
          <w:sz w:val="24"/>
          <w:szCs w:val="24"/>
          <w:lang w:eastAsia="es-MX"/>
        </w:rPr>
        <w:t>10. Dar seguimiento a las disposiciones vigentes.</w:t>
      </w:r>
      <w:r w:rsidRPr="00CC55D5">
        <w:rPr>
          <w:rFonts w:ascii="Times New Roman" w:eastAsia="Times New Roman" w:hAnsi="Times New Roman" w:cs="Times New Roman"/>
          <w:sz w:val="24"/>
          <w:szCs w:val="24"/>
          <w:lang w:eastAsia="es-MX"/>
        </w:rPr>
        <w:t xml:space="preserve"> Consultar las actualizaciones del Decreto IMMEX y de las Reglas Generales de Comercio Exterior para evitar que los procedimientos internos queden desactualizados.</w:t>
      </w:r>
    </w:p>
    <w:p w14:paraId="5F08606F" w14:textId="77777777" w:rsidR="007567A9" w:rsidRDefault="007567A9" w:rsidP="00027830">
      <w:pPr>
        <w:spacing w:before="100" w:beforeAutospacing="1" w:after="100" w:afterAutospacing="1" w:line="240" w:lineRule="auto"/>
        <w:jc w:val="both"/>
        <w:outlineLvl w:val="1"/>
        <w:rPr>
          <w:rFonts w:ascii="Times New Roman" w:eastAsia="Times New Roman" w:hAnsi="Times New Roman" w:cs="Times New Roman"/>
          <w:b/>
          <w:bCs/>
          <w:sz w:val="24"/>
          <w:szCs w:val="24"/>
          <w:lang w:eastAsia="es-MX"/>
        </w:rPr>
      </w:pPr>
    </w:p>
    <w:p w14:paraId="49BB9572" w14:textId="61388D78" w:rsidR="00CC55D5" w:rsidRPr="00CC55D5" w:rsidRDefault="00CC55D5" w:rsidP="00027830">
      <w:pPr>
        <w:spacing w:before="100" w:beforeAutospacing="1" w:after="100" w:afterAutospacing="1" w:line="240" w:lineRule="auto"/>
        <w:jc w:val="both"/>
        <w:outlineLvl w:val="1"/>
        <w:rPr>
          <w:rFonts w:ascii="Times New Roman" w:eastAsia="Times New Roman" w:hAnsi="Times New Roman" w:cs="Times New Roman"/>
          <w:b/>
          <w:bCs/>
          <w:sz w:val="24"/>
          <w:szCs w:val="24"/>
          <w:lang w:eastAsia="es-MX"/>
        </w:rPr>
      </w:pPr>
      <w:r w:rsidRPr="00CC55D5">
        <w:rPr>
          <w:rFonts w:ascii="Times New Roman" w:eastAsia="Times New Roman" w:hAnsi="Times New Roman" w:cs="Times New Roman"/>
          <w:b/>
          <w:bCs/>
          <w:sz w:val="24"/>
          <w:szCs w:val="24"/>
          <w:lang w:eastAsia="es-MX"/>
        </w:rPr>
        <w:lastRenderedPageBreak/>
        <w:t>Conclusión del análisis de riesgos</w:t>
      </w:r>
    </w:p>
    <w:p w14:paraId="3C61064A"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El principal reto de Textiles y Confecciones del Centro, S.A. de C.V. consiste en integrar correctamente su expediente para obtener por primera vez la autorización del Programa IMMEX y preparar sus procesos internos para cumplir las obligaciones que surgirían de su operación.</w:t>
      </w:r>
    </w:p>
    <w:p w14:paraId="713B107C"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Los riesgos más relevantes se relacionan con la documentación, el cumplimiento fiscal, el control de inventarios, los plazos de retorno y la exactitud de los pedimentos. Si estos aspectos no se atienden de manera preventiva, podrían ocasionar retrasos, costos adicionales y consecuencias administrativas o fiscales.</w:t>
      </w:r>
    </w:p>
    <w:p w14:paraId="01F44974" w14:textId="77777777" w:rsidR="00CC55D5" w:rsidRPr="00CC55D5" w:rsidRDefault="00CC55D5" w:rsidP="00027830">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Por lo tanto, se recomienda que la empresa establezca procedimientos documentados, capacite a su personal, utilice un sistema confiable de control de inventarios y realice revisiones periódicas de sus operaciones. Estas medidas ayudarán a fortalecer su cumplimiento normativo y a desarrollar de manera ordenada su proyecto de exportación.</w:t>
      </w:r>
    </w:p>
    <w:p w14:paraId="276A9BAA" w14:textId="4AB95CAD" w:rsidR="00AC57BE" w:rsidRPr="007567A9" w:rsidRDefault="00CC55D5" w:rsidP="007567A9">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C55D5">
        <w:rPr>
          <w:rFonts w:ascii="Times New Roman" w:eastAsia="Times New Roman" w:hAnsi="Times New Roman" w:cs="Times New Roman"/>
          <w:sz w:val="24"/>
          <w:szCs w:val="24"/>
          <w:lang w:eastAsia="es-MX"/>
        </w:rPr>
        <w:t>La obtención de la autorización IMMEX y el cumplimiento de las obligaciones posteriores deben considerarse procesos distintos: primero se debe acreditar el cumplimiento de los requisitos para obtener la autorización y, posteriormente, mantener las condiciones y obligaciones que establecen las disposiciones aplicables.</w:t>
      </w:r>
    </w:p>
    <w:p w14:paraId="52883D52" w14:textId="646F1F2F" w:rsidR="007567A9" w:rsidRDefault="007567A9" w:rsidP="007567A9">
      <w:pPr>
        <w:jc w:val="both"/>
        <w:rPr>
          <w:rFonts w:ascii="Times New Roman" w:hAnsi="Times New Roman" w:cs="Times New Roman"/>
          <w:b/>
          <w:bCs/>
          <w:sz w:val="24"/>
          <w:szCs w:val="24"/>
        </w:rPr>
      </w:pPr>
      <w:r w:rsidRPr="007567A9">
        <w:rPr>
          <w:rFonts w:ascii="Times New Roman" w:hAnsi="Times New Roman" w:cs="Times New Roman"/>
          <w:b/>
          <w:bCs/>
          <w:sz w:val="24"/>
          <w:szCs w:val="24"/>
        </w:rPr>
        <w:t>REFERENCIAS</w:t>
      </w:r>
    </w:p>
    <w:p w14:paraId="229DD653" w14:textId="77777777" w:rsidR="007567A9" w:rsidRPr="007567A9" w:rsidRDefault="007567A9" w:rsidP="007567A9">
      <w:pPr>
        <w:spacing w:before="100" w:beforeAutospacing="1" w:after="100" w:afterAutospacing="1" w:line="240" w:lineRule="auto"/>
        <w:jc w:val="both"/>
        <w:rPr>
          <w:rFonts w:ascii="Times New Roman" w:eastAsia="Times New Roman" w:hAnsi="Times New Roman" w:cs="Times New Roman"/>
          <w:sz w:val="24"/>
          <w:szCs w:val="24"/>
          <w:lang w:eastAsia="es-MX"/>
        </w:rPr>
      </w:pPr>
      <w:r w:rsidRPr="007567A9">
        <w:rPr>
          <w:rFonts w:ascii="Times New Roman" w:eastAsia="Times New Roman" w:hAnsi="Times New Roman" w:cs="Times New Roman"/>
          <w:sz w:val="24"/>
          <w:szCs w:val="24"/>
          <w:lang w:eastAsia="es-MX"/>
        </w:rPr>
        <w:t xml:space="preserve">1. Secretaría de Economía. (s. f.). Autorización del Programa IMMEX para empresas industriales, de servicios y de albergue. Gobierno de México. </w:t>
      </w:r>
      <w:hyperlink r:id="rId5" w:history="1">
        <w:r w:rsidRPr="007567A9">
          <w:rPr>
            <w:rFonts w:ascii="Times New Roman" w:eastAsia="Times New Roman" w:hAnsi="Times New Roman" w:cs="Times New Roman"/>
            <w:color w:val="0000FF"/>
            <w:sz w:val="24"/>
            <w:szCs w:val="24"/>
            <w:u w:val="single"/>
            <w:lang w:eastAsia="es-MX"/>
          </w:rPr>
          <w:t>https://www.gob.mx/tramites/ficha/autorizacion-del-programa-immex-para-empresas-industriales-de-servicio-y-de-albergue/SE708</w:t>
        </w:r>
      </w:hyperlink>
    </w:p>
    <w:p w14:paraId="1C33E7A0" w14:textId="77777777" w:rsidR="007567A9" w:rsidRPr="007567A9" w:rsidRDefault="007567A9" w:rsidP="007567A9">
      <w:pPr>
        <w:spacing w:before="100" w:beforeAutospacing="1" w:after="100" w:afterAutospacing="1" w:line="240" w:lineRule="auto"/>
        <w:jc w:val="both"/>
        <w:rPr>
          <w:rFonts w:ascii="Times New Roman" w:eastAsia="Times New Roman" w:hAnsi="Times New Roman" w:cs="Times New Roman"/>
          <w:sz w:val="24"/>
          <w:szCs w:val="24"/>
          <w:lang w:eastAsia="es-MX"/>
        </w:rPr>
      </w:pPr>
      <w:r w:rsidRPr="007567A9">
        <w:rPr>
          <w:rFonts w:ascii="Times New Roman" w:eastAsia="Times New Roman" w:hAnsi="Times New Roman" w:cs="Times New Roman"/>
          <w:sz w:val="24"/>
          <w:szCs w:val="24"/>
          <w:lang w:eastAsia="es-MX"/>
        </w:rPr>
        <w:t xml:space="preserve">2. Ventanilla Única de Comercio Exterior Mexicano. (s. f.). IMMEX: Solicitud de programa nuevo. Gobierno de México. </w:t>
      </w:r>
      <w:hyperlink r:id="rId6" w:history="1">
        <w:r w:rsidRPr="007567A9">
          <w:rPr>
            <w:rFonts w:ascii="Times New Roman" w:eastAsia="Times New Roman" w:hAnsi="Times New Roman" w:cs="Times New Roman"/>
            <w:color w:val="0000FF"/>
            <w:sz w:val="24"/>
            <w:szCs w:val="24"/>
            <w:u w:val="single"/>
            <w:lang w:eastAsia="es-MX"/>
          </w:rPr>
          <w:t>https://www.ventanillaunica.gob.mx/Beta/TramitesyRequisitos/SE/VUCEM008405</w:t>
        </w:r>
      </w:hyperlink>
    </w:p>
    <w:p w14:paraId="0E49A4D1" w14:textId="77777777" w:rsidR="007567A9" w:rsidRPr="007567A9" w:rsidRDefault="007567A9" w:rsidP="007567A9">
      <w:pPr>
        <w:spacing w:before="100" w:beforeAutospacing="1" w:after="100" w:afterAutospacing="1" w:line="240" w:lineRule="auto"/>
        <w:jc w:val="both"/>
        <w:rPr>
          <w:rFonts w:ascii="Times New Roman" w:eastAsia="Times New Roman" w:hAnsi="Times New Roman" w:cs="Times New Roman"/>
          <w:sz w:val="24"/>
          <w:szCs w:val="24"/>
          <w:lang w:eastAsia="es-MX"/>
        </w:rPr>
      </w:pPr>
      <w:r w:rsidRPr="007567A9">
        <w:rPr>
          <w:rFonts w:ascii="Times New Roman" w:eastAsia="Times New Roman" w:hAnsi="Times New Roman" w:cs="Times New Roman"/>
          <w:sz w:val="24"/>
          <w:szCs w:val="24"/>
          <w:lang w:eastAsia="es-MX"/>
        </w:rPr>
        <w:t xml:space="preserve">3. Servicio de Administración Tributaria. (2026). Normatividad de las Reglas Generales de Comercio Exterior para 2026 y sus anexos. Gobierno de México. </w:t>
      </w:r>
      <w:hyperlink r:id="rId7" w:history="1">
        <w:r w:rsidRPr="007567A9">
          <w:rPr>
            <w:rFonts w:ascii="Times New Roman" w:eastAsia="Times New Roman" w:hAnsi="Times New Roman" w:cs="Times New Roman"/>
            <w:color w:val="0000FF"/>
            <w:sz w:val="24"/>
            <w:szCs w:val="24"/>
            <w:u w:val="single"/>
            <w:lang w:eastAsia="es-MX"/>
          </w:rPr>
          <w:t>https://www.sat.gob.mx/minisitio/NormatividadRMFyRGCE/normatividad_rmf_rgce2026.html</w:t>
        </w:r>
      </w:hyperlink>
    </w:p>
    <w:p w14:paraId="3A44A88A" w14:textId="77777777" w:rsidR="007567A9" w:rsidRPr="007567A9" w:rsidRDefault="007567A9" w:rsidP="007567A9">
      <w:pPr>
        <w:spacing w:before="100" w:beforeAutospacing="1" w:after="100" w:afterAutospacing="1" w:line="240" w:lineRule="auto"/>
        <w:jc w:val="both"/>
        <w:rPr>
          <w:rFonts w:ascii="Times New Roman" w:eastAsia="Times New Roman" w:hAnsi="Times New Roman" w:cs="Times New Roman"/>
          <w:sz w:val="24"/>
          <w:szCs w:val="24"/>
          <w:lang w:eastAsia="es-MX"/>
        </w:rPr>
      </w:pPr>
      <w:r w:rsidRPr="007567A9">
        <w:rPr>
          <w:rFonts w:ascii="Times New Roman" w:eastAsia="Times New Roman" w:hAnsi="Times New Roman" w:cs="Times New Roman"/>
          <w:sz w:val="24"/>
          <w:szCs w:val="24"/>
          <w:lang w:eastAsia="es-MX"/>
        </w:rPr>
        <w:t xml:space="preserve">4. Diario Oficial de la Federación. (2025, 28 de agosto). Decreto por el que se modifica el diverso para el Fomento de la Industria Manufacturera, Maquiladora y de Servicios de Exportación. </w:t>
      </w:r>
      <w:hyperlink r:id="rId8" w:history="1">
        <w:r w:rsidRPr="007567A9">
          <w:rPr>
            <w:rFonts w:ascii="Times New Roman" w:eastAsia="Times New Roman" w:hAnsi="Times New Roman" w:cs="Times New Roman"/>
            <w:color w:val="0000FF"/>
            <w:sz w:val="24"/>
            <w:szCs w:val="24"/>
            <w:u w:val="single"/>
            <w:lang w:eastAsia="es-MX"/>
          </w:rPr>
          <w:t>https://dof.gob.mx/index_111.php?day=28&amp;month=08&amp;year=2025</w:t>
        </w:r>
      </w:hyperlink>
    </w:p>
    <w:p w14:paraId="160C364D" w14:textId="44253665" w:rsidR="007567A9" w:rsidRPr="007567A9" w:rsidRDefault="007567A9" w:rsidP="007567A9">
      <w:pPr>
        <w:spacing w:before="100" w:beforeAutospacing="1" w:after="100" w:afterAutospacing="1" w:line="240" w:lineRule="auto"/>
        <w:jc w:val="both"/>
        <w:rPr>
          <w:rFonts w:ascii="Times New Roman" w:eastAsia="Times New Roman" w:hAnsi="Times New Roman" w:cs="Times New Roman"/>
          <w:sz w:val="24"/>
          <w:szCs w:val="24"/>
          <w:lang w:eastAsia="es-MX"/>
        </w:rPr>
      </w:pPr>
      <w:r w:rsidRPr="007567A9">
        <w:rPr>
          <w:rFonts w:ascii="Times New Roman" w:eastAsia="Times New Roman" w:hAnsi="Times New Roman" w:cs="Times New Roman"/>
          <w:sz w:val="24"/>
          <w:szCs w:val="24"/>
          <w:lang w:eastAsia="es-MX"/>
        </w:rPr>
        <w:t xml:space="preserve">5. Secretaría de Economía. (2025, 30 de septiembre). Aviso por el que se dan a conocer los nombres de los titulares y números de Programas de la Industria Manufacturera, Maquiladora y de Servicios de Exportación cancelados. Diario Oficial de la Federación. </w:t>
      </w:r>
      <w:hyperlink r:id="rId9" w:history="1">
        <w:r w:rsidRPr="007567A9">
          <w:rPr>
            <w:rFonts w:ascii="Times New Roman" w:eastAsia="Times New Roman" w:hAnsi="Times New Roman" w:cs="Times New Roman"/>
            <w:color w:val="0000FF"/>
            <w:sz w:val="24"/>
            <w:szCs w:val="24"/>
            <w:u w:val="single"/>
            <w:lang w:eastAsia="es-MX"/>
          </w:rPr>
          <w:t>https://www.dof.gob.mx/nota_detalle.php?codigo=5768766&amp;fecha=30/09/2025</w:t>
        </w:r>
      </w:hyperlink>
    </w:p>
    <w:sectPr w:rsidR="007567A9" w:rsidRPr="007567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23166"/>
    <w:multiLevelType w:val="multilevel"/>
    <w:tmpl w:val="8F84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9E63B4"/>
    <w:multiLevelType w:val="multilevel"/>
    <w:tmpl w:val="5C84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D5"/>
    <w:rsid w:val="00027830"/>
    <w:rsid w:val="00164516"/>
    <w:rsid w:val="003F1052"/>
    <w:rsid w:val="007567A9"/>
    <w:rsid w:val="008A6711"/>
    <w:rsid w:val="00AC57BE"/>
    <w:rsid w:val="00CC55D5"/>
    <w:rsid w:val="00ED389B"/>
    <w:rsid w:val="00F801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E8F9"/>
  <w15:chartTrackingRefBased/>
  <w15:docId w15:val="{44CC8670-CC4A-4458-870D-B5B1E81C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C55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CC55D5"/>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CC55D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55D5"/>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CC55D5"/>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CC55D5"/>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CC55D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C55D5"/>
    <w:rPr>
      <w:b/>
      <w:bCs/>
    </w:rPr>
  </w:style>
  <w:style w:type="character" w:styleId="nfasis">
    <w:name w:val="Emphasis"/>
    <w:basedOn w:val="Fuentedeprrafopredeter"/>
    <w:uiPriority w:val="20"/>
    <w:qFormat/>
    <w:rsid w:val="00CC55D5"/>
    <w:rPr>
      <w:i/>
      <w:iCs/>
    </w:rPr>
  </w:style>
  <w:style w:type="character" w:styleId="Hipervnculo">
    <w:name w:val="Hyperlink"/>
    <w:basedOn w:val="Fuentedeprrafopredeter"/>
    <w:uiPriority w:val="99"/>
    <w:semiHidden/>
    <w:unhideWhenUsed/>
    <w:rsid w:val="007567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1867">
      <w:bodyDiv w:val="1"/>
      <w:marLeft w:val="0"/>
      <w:marRight w:val="0"/>
      <w:marTop w:val="0"/>
      <w:marBottom w:val="0"/>
      <w:divBdr>
        <w:top w:val="none" w:sz="0" w:space="0" w:color="auto"/>
        <w:left w:val="none" w:sz="0" w:space="0" w:color="auto"/>
        <w:bottom w:val="none" w:sz="0" w:space="0" w:color="auto"/>
        <w:right w:val="none" w:sz="0" w:space="0" w:color="auto"/>
      </w:divBdr>
    </w:div>
    <w:div w:id="44789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f.gob.mx/index_111.php?day=28&amp;month=08&amp;year=2025" TargetMode="External"/><Relationship Id="rId3" Type="http://schemas.openxmlformats.org/officeDocument/2006/relationships/settings" Target="settings.xml"/><Relationship Id="rId7" Type="http://schemas.openxmlformats.org/officeDocument/2006/relationships/hyperlink" Target="https://www.sat.gob.mx/minisitio/NormatividadRMFyRGCE/normatividad_rmf_rgce202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ntanillaunica.gob.mx/Beta/TramitesyRequisitos/SE/VUCEM008405" TargetMode="External"/><Relationship Id="rId11" Type="http://schemas.openxmlformats.org/officeDocument/2006/relationships/theme" Target="theme/theme1.xml"/><Relationship Id="rId5" Type="http://schemas.openxmlformats.org/officeDocument/2006/relationships/hyperlink" Target="https://www.gob.mx/tramites/ficha/autorizacion-del-programa-immex-para-empresas-industriales-de-servicio-y-de-albergue/SE70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of.gob.mx/nota_detalle.php?codigo=5768766&amp;fecha=30/09/202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2630</Words>
  <Characters>14470</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Mariflor Reyes Lopez</dc:creator>
  <cp:keywords/>
  <dc:description/>
  <cp:lastModifiedBy>Mariflor Reyes Lopez</cp:lastModifiedBy>
  <cp:revision>1</cp:revision>
  <dcterms:created xsi:type="dcterms:W3CDTF">2026-10-12T21:36:00Z</dcterms:created>
  <dcterms:modified xsi:type="dcterms:W3CDTF">2026-10-12T22:35:00Z</dcterms:modified>
</cp:coreProperties>
</file>