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0FC74" w14:textId="014A7207" w:rsidR="002F278A" w:rsidRDefault="002F278A" w:rsidP="002F278A">
      <w:r>
        <w:t xml:space="preserve">This document is the </w:t>
      </w:r>
      <w:r w:rsidRPr="002F278A">
        <w:rPr>
          <w:b/>
          <w:bCs/>
        </w:rPr>
        <w:t>easiest</w:t>
      </w:r>
      <w:r>
        <w:t xml:space="preserve"> single document you need to refer to for the current CC&amp;Rs for Longview Farm HOA.  Most of the regulations for homeowners are in Article IX through Article XI.  This only contains those Articles.  This document was created by taking the 2</w:t>
      </w:r>
      <w:r w:rsidRPr="00D50AA7">
        <w:rPr>
          <w:vertAlign w:val="superscript"/>
        </w:rPr>
        <w:t>nd</w:t>
      </w:r>
      <w:r>
        <w:t xml:space="preserve"> Amendment as the baseline, the</w:t>
      </w:r>
      <w:r w:rsidR="001273BB">
        <w:t>n</w:t>
      </w:r>
      <w:r>
        <w:t xml:space="preserve"> modifying it to reflect the changes made in each subsequent Amendment (3</w:t>
      </w:r>
      <w:r w:rsidRPr="00D50AA7">
        <w:rPr>
          <w:vertAlign w:val="superscript"/>
        </w:rPr>
        <w:t>rd</w:t>
      </w:r>
      <w:r>
        <w:t xml:space="preserve"> through </w:t>
      </w:r>
      <w:r w:rsidR="00CD48B2">
        <w:t>9</w:t>
      </w:r>
      <w:r w:rsidRPr="00D50AA7">
        <w:rPr>
          <w:vertAlign w:val="superscript"/>
        </w:rPr>
        <w:t>th</w:t>
      </w:r>
      <w:r>
        <w:t>), keeping only Article IX though XI.</w:t>
      </w:r>
    </w:p>
    <w:p w14:paraId="6C7D13C8" w14:textId="598A138D" w:rsidR="0079491C" w:rsidRDefault="0079491C"/>
    <w:p w14:paraId="79A09CE6"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IX</w:t>
      </w:r>
    </w:p>
    <w:p w14:paraId="21B0285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E07F342" w14:textId="056B4524" w:rsidR="002F278A" w:rsidRPr="00FD4F19"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Architectural and Environmental Control Committee</w:t>
      </w:r>
    </w:p>
    <w:p w14:paraId="7F483012" w14:textId="77777777" w:rsidR="00FD4F19" w:rsidRPr="002F278A" w:rsidRDefault="00FD4F19"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rPr>
      </w:pPr>
    </w:p>
    <w:p w14:paraId="120C158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Review by Committee.</w:t>
      </w:r>
    </w:p>
    <w:p w14:paraId="74A29AE8" w14:textId="41FAB253"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copy of such plans and specifications as finally approved must be deposited and kept on file with the Architectural and Environmental Control Committee.</w:t>
      </w:r>
    </w:p>
    <w:p w14:paraId="65B679FD" w14:textId="18BBFA0C"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1D1D9F55" w14:textId="3C9A1CA2"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4764CD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Design.</w:t>
      </w:r>
    </w:p>
    <w:p w14:paraId="196E4FC3" w14:textId="00FED68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364073D2"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w:t>
      </w:r>
      <w:proofErr w:type="gramStart"/>
      <w:r w:rsidRPr="002F278A">
        <w:rPr>
          <w:rFonts w:ascii="Corbel" w:eastAsia="Times New Roman" w:hAnsi="Corbel" w:cstheme="minorHAnsi"/>
          <w:color w:val="000000"/>
        </w:rPr>
        <w:t>40 year</w:t>
      </w:r>
      <w:proofErr w:type="gramEnd"/>
      <w:r w:rsidRPr="002F278A">
        <w:rPr>
          <w:rFonts w:ascii="Corbel" w:eastAsia="Times New Roman" w:hAnsi="Corbel" w:cstheme="minorHAnsi"/>
          <w:color w:val="000000"/>
        </w:rPr>
        <w:t xml:space="preserve"> duration or similar quality. Other materials may be approved by the Architectural and Environmental Control Committee. All wood exteriors, </w:t>
      </w:r>
      <w:proofErr w:type="gramStart"/>
      <w:r w:rsidRPr="002F278A">
        <w:rPr>
          <w:rFonts w:ascii="Corbel" w:eastAsia="Times New Roman" w:hAnsi="Corbel" w:cstheme="minorHAnsi"/>
          <w:color w:val="000000"/>
        </w:rPr>
        <w:t>excepting</w:t>
      </w:r>
      <w:proofErr w:type="gramEnd"/>
      <w:r w:rsidRPr="002F278A">
        <w:rPr>
          <w:rFonts w:ascii="Corbel" w:eastAsia="Times New Roman" w:hAnsi="Corbel" w:cstheme="minorHAnsi"/>
          <w:color w:val="000000"/>
        </w:rPr>
        <w:t xml:space="preserve"> roofs and shake sidewalls, shall be covered with not less than two (2) coats of </w:t>
      </w:r>
      <w:proofErr w:type="gramStart"/>
      <w:r w:rsidRPr="002F278A">
        <w:rPr>
          <w:rFonts w:ascii="Corbel" w:eastAsia="Times New Roman" w:hAnsi="Corbel" w:cstheme="minorHAnsi"/>
          <w:color w:val="000000"/>
        </w:rPr>
        <w:t>high quality</w:t>
      </w:r>
      <w:proofErr w:type="gramEnd"/>
      <w:r w:rsidRPr="002F278A">
        <w:rPr>
          <w:rFonts w:ascii="Corbel" w:eastAsia="Times New Roman" w:hAnsi="Corbel" w:cstheme="minorHAnsi"/>
          <w:color w:val="000000"/>
        </w:rPr>
        <w:t xml:space="preserve">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w:t>
      </w:r>
      <w:proofErr w:type="gramStart"/>
      <w:r w:rsidRPr="002F278A">
        <w:rPr>
          <w:rFonts w:ascii="Corbel" w:eastAsia="Times New Roman" w:hAnsi="Corbel" w:cstheme="minorHAnsi"/>
          <w:color w:val="000000"/>
        </w:rPr>
        <w:t>in excess of</w:t>
      </w:r>
      <w:proofErr w:type="gramEnd"/>
      <w:r w:rsidRPr="002F278A">
        <w:rPr>
          <w:rFonts w:ascii="Corbel" w:eastAsia="Times New Roman" w:hAnsi="Corbel" w:cstheme="minorHAnsi"/>
          <w:color w:val="000000"/>
        </w:rPr>
        <w:t xml:space="preserve"> twelve (12) inches above final grade shall be painted with same color as the house or covered with siding compatible with the structure. The Architectural and Environmental Control Committee shall encourage owners to utilize items </w:t>
      </w:r>
      <w:proofErr w:type="gramStart"/>
      <w:r w:rsidRPr="002F278A">
        <w:rPr>
          <w:rFonts w:ascii="Corbel" w:eastAsia="Times New Roman" w:hAnsi="Corbel" w:cstheme="minorHAnsi"/>
          <w:color w:val="000000"/>
        </w:rPr>
        <w:t>similar to</w:t>
      </w:r>
      <w:proofErr w:type="gramEnd"/>
      <w:r w:rsidRPr="002F278A">
        <w:rPr>
          <w:rFonts w:ascii="Corbel" w:eastAsia="Times New Roman" w:hAnsi="Corbel" w:cstheme="minorHAnsi"/>
          <w:color w:val="000000"/>
        </w:rPr>
        <w:t xml:space="preserve"> those found in Villas I.</w:t>
      </w:r>
    </w:p>
    <w:p w14:paraId="4B79DC0E" w14:textId="6A4892F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All Residential Units shall minimize removal or disturbance of any trees on the Parcel or Lot.  No trees may be </w:t>
      </w:r>
      <w:proofErr w:type="gramStart"/>
      <w:r w:rsidRPr="002F278A">
        <w:rPr>
          <w:rFonts w:ascii="Corbel" w:eastAsia="Times New Roman" w:hAnsi="Corbel" w:cstheme="minorHAnsi"/>
          <w:color w:val="000000"/>
        </w:rPr>
        <w:t>cut-down</w:t>
      </w:r>
      <w:proofErr w:type="gramEnd"/>
      <w:r w:rsidRPr="002F278A">
        <w:rPr>
          <w:rFonts w:ascii="Corbel" w:eastAsia="Times New Roman" w:hAnsi="Corbel" w:cstheme="minorHAnsi"/>
          <w:color w:val="000000"/>
        </w:rPr>
        <w:t xml:space="preserve"> and/or removed from any Lot, Parcel or tract of land (except dead trees) without the prior written approval of the Committee.</w:t>
      </w:r>
    </w:p>
    <w:p w14:paraId="6DF71EAE"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lastRenderedPageBreak/>
        <w:t xml:space="preserve">If furnished, fences, house numbers, lights and light posts, entry posts, </w:t>
      </w:r>
      <w:proofErr w:type="gramStart"/>
      <w:r w:rsidRPr="002F278A">
        <w:rPr>
          <w:rFonts w:ascii="Corbel" w:eastAsia="Times New Roman" w:hAnsi="Corbel" w:cstheme="minorHAnsi"/>
          <w:color w:val="000000"/>
        </w:rPr>
        <w:t>mail boxes</w:t>
      </w:r>
      <w:proofErr w:type="gramEnd"/>
      <w:r w:rsidRPr="002F278A">
        <w:rPr>
          <w:rFonts w:ascii="Corbel" w:eastAsia="Times New Roman" w:hAnsi="Corbel" w:cstheme="minorHAnsi"/>
          <w:color w:val="000000"/>
        </w:rPr>
        <w:t xml:space="preserve"> and other items which may be provided or installed by the Declarant or the Association shall be used and maintained by the Owner on his Parcel or Lot.</w:t>
      </w:r>
    </w:p>
    <w:p w14:paraId="5D7443D7" w14:textId="77777777" w:rsidR="002F278A" w:rsidRDefault="002F278A" w:rsidP="0085190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Roofs, and the items listed in Section 2(d) of this Article, shall be of a style and consist of materials which are unilaterally subject to the discretion and approval of the Committee.</w:t>
      </w:r>
    </w:p>
    <w:p w14:paraId="5A0D42D7"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barn, stable, storage </w:t>
      </w:r>
      <w:proofErr w:type="gramStart"/>
      <w:r w:rsidRPr="002F278A">
        <w:rPr>
          <w:rFonts w:ascii="Corbel" w:eastAsia="Times New Roman" w:hAnsi="Corbel" w:cstheme="minorHAnsi"/>
          <w:color w:val="000000"/>
        </w:rPr>
        <w:t>shed</w:t>
      </w:r>
      <w:proofErr w:type="gramEnd"/>
      <w:r w:rsidRPr="002F278A">
        <w:rPr>
          <w:rFonts w:ascii="Corbel" w:eastAsia="Times New Roman" w:hAnsi="Corbel" w:cstheme="minorHAnsi"/>
          <w:color w:val="000000"/>
        </w:rPr>
        <w:t xml:space="preserve"> or similar outbuilding shall be constructed. </w:t>
      </w:r>
    </w:p>
    <w:p w14:paraId="705E42AC"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metal chain-link or similar fence shall be approved by the Committee.</w:t>
      </w:r>
    </w:p>
    <w:p w14:paraId="1FFE526E" w14:textId="79737A84" w:rsidR="002F278A" w:rsidRDefault="002F278A" w:rsidP="00067C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 </w:t>
      </w:r>
    </w:p>
    <w:p w14:paraId="5E301AD4" w14:textId="105A5697"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VILLAS II (Lots 20 to 36) - not less than 1600 square feet and further providing that the Architectural and Environmental Control Committee shall not modify this requirement.</w:t>
      </w:r>
    </w:p>
    <w:p w14:paraId="766801D2" w14:textId="687C68DD"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FARM 3rd PLAT (Lots 102 to 110) - not less than 2000 square feet, with a minimum of 1750 square feet applicable to True Ranches and further providing that the Architectural and Environmental Control Committee shall not modify these requirements.</w:t>
      </w:r>
    </w:p>
    <w:p w14:paraId="07CFD6D5" w14:textId="10918349"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Any exterior lighting installed on any Parcel or Lot shall either be indirect or of such controlled focus and intensity as not to be objectionable to the Owner of any adjacent Parcel or Lot.</w:t>
      </w:r>
    </w:p>
    <w:p w14:paraId="39663A2C" w14:textId="67B5CB52"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Ornamental post lights shall be in keeping with the lighting fixtures at the street or road corners.</w:t>
      </w:r>
    </w:p>
    <w:p w14:paraId="4445FE5A" w14:textId="547624B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or other structure shall be built upon any Parcel or Lot that exceeds a height of thirty-five (35) feet.</w:t>
      </w:r>
    </w:p>
    <w:p w14:paraId="536C8715" w14:textId="280B5661"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power or telephone distribution or service connection lines may be erected or maintained above the surface of the ground on any of the Parcels or Lots without the prior written consent of the Committee.</w:t>
      </w:r>
    </w:p>
    <w:p w14:paraId="55FD9D1B" w14:textId="4DE0EA7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Swimming pools or appurtenances thereto shall not be maintained above the surface of the ground; however above-ground hot tubs and appurtenances may be approved by the Architectural and Environmental Control Committee at its discretion.</w:t>
      </w:r>
    </w:p>
    <w:p w14:paraId="48903B03" w14:textId="240F416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784DCF5B" w14:textId="5B9B9F76"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shall be occupied prior to issuance of a certificate of occupancy by the City of Lee's Summit, Missouri, or other local governmental entity.</w:t>
      </w:r>
    </w:p>
    <w:p w14:paraId="7C4155F8" w14:textId="73BA7FF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54CD3965" w14:textId="3BB976C4"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No roof, downspout, basement or garage </w:t>
      </w:r>
      <w:proofErr w:type="gramStart"/>
      <w:r w:rsidRPr="002F278A">
        <w:rPr>
          <w:rFonts w:ascii="Corbel" w:eastAsia="Times New Roman" w:hAnsi="Corbel" w:cstheme="minorHAnsi"/>
          <w:color w:val="000000"/>
        </w:rPr>
        <w:t>drain</w:t>
      </w:r>
      <w:proofErr w:type="gramEnd"/>
      <w:r w:rsidRPr="002F278A">
        <w:rPr>
          <w:rFonts w:ascii="Corbel" w:eastAsia="Times New Roman" w:hAnsi="Corbel" w:cstheme="minorHAnsi"/>
          <w:color w:val="000000"/>
        </w:rPr>
        <w:t xml:space="preserve"> or surface drainage shall be placed in or connected to any sanitary sewer line; </w:t>
      </w:r>
      <w:proofErr w:type="gramStart"/>
      <w:r w:rsidRPr="002F278A">
        <w:rPr>
          <w:rFonts w:ascii="Corbel" w:eastAsia="Times New Roman" w:hAnsi="Corbel" w:cstheme="minorHAnsi"/>
          <w:color w:val="000000"/>
        </w:rPr>
        <w:t>nor,</w:t>
      </w:r>
      <w:proofErr w:type="gramEnd"/>
      <w:r w:rsidRPr="002F278A">
        <w:rPr>
          <w:rFonts w:ascii="Corbel" w:eastAsia="Times New Roman" w:hAnsi="Corbel" w:cstheme="minorHAnsi"/>
          <w:color w:val="000000"/>
        </w:rPr>
        <w:t xml:space="preserve"> shall any other connection of any kind be made to a sewer line without the prior written consent of the Committee.</w:t>
      </w:r>
    </w:p>
    <w:p w14:paraId="26166D89" w14:textId="77777777" w:rsidR="004508A7" w:rsidRPr="004508A7" w:rsidRDefault="004508A7" w:rsidP="004508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4508A7">
        <w:rPr>
          <w:rFonts w:ascii="Corbel" w:eastAsia="Times New Roman" w:hAnsi="Corbel" w:cstheme="minorHAnsi"/>
          <w:color w:val="000000"/>
        </w:rPr>
        <w:t xml:space="preserve">Ranch homes shall be true ranches (to-wit, homes which are predominately, including garages, on one floor) and shall not be raised ranches with basement garages and shall not be split ranches with basement garages.  "Raised Ranches" are defined as a </w:t>
      </w:r>
      <w:proofErr w:type="gramStart"/>
      <w:r w:rsidRPr="004508A7">
        <w:rPr>
          <w:rFonts w:ascii="Corbel" w:eastAsia="Times New Roman" w:hAnsi="Corbel" w:cstheme="minorHAnsi"/>
          <w:color w:val="000000"/>
        </w:rPr>
        <w:t>one story</w:t>
      </w:r>
      <w:proofErr w:type="gramEnd"/>
      <w:r w:rsidRPr="004508A7">
        <w:rPr>
          <w:rFonts w:ascii="Corbel" w:eastAsia="Times New Roman" w:hAnsi="Corbel" w:cstheme="minorHAnsi"/>
          <w:color w:val="000000"/>
        </w:rPr>
        <w:t xml:space="preserve">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6E0E95EC"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DF6DDB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p>
    <w:p w14:paraId="2D2DFE09" w14:textId="25904F10"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three (3) </w:t>
      </w:r>
      <w:proofErr w:type="gramStart"/>
      <w:r w:rsidRPr="002F278A">
        <w:rPr>
          <w:rFonts w:ascii="Corbel" w:eastAsia="Times New Roman" w:hAnsi="Corbel" w:cstheme="minorHAnsi"/>
          <w:color w:val="000000"/>
        </w:rPr>
        <w:t>member</w:t>
      </w:r>
      <w:proofErr w:type="gramEnd"/>
      <w:r w:rsidRPr="002F278A">
        <w:rPr>
          <w:rFonts w:ascii="Corbel" w:eastAsia="Times New Roman" w:hAnsi="Corbel" w:cstheme="minorHAnsi"/>
          <w:color w:val="000000"/>
        </w:rPr>
        <w:t xml:space="preserve"> Architectural and Environmental Control Committee ("AECC") shall meet three (3) times per month on regularly planned occasions.  Plans shall normally be reviewed at a regularly scheduled meeting; provided, however, that review of plans and meetings may be rescheduled </w:t>
      </w:r>
      <w:proofErr w:type="gramStart"/>
      <w:r w:rsidRPr="002F278A">
        <w:rPr>
          <w:rFonts w:ascii="Corbel" w:eastAsia="Times New Roman" w:hAnsi="Corbel" w:cstheme="minorHAnsi"/>
          <w:color w:val="000000"/>
        </w:rPr>
        <w:t>in the event that</w:t>
      </w:r>
      <w:proofErr w:type="gramEnd"/>
      <w:r w:rsidRPr="002F278A">
        <w:rPr>
          <w:rFonts w:ascii="Corbel" w:eastAsia="Times New Roman" w:hAnsi="Corbel" w:cstheme="minorHAnsi"/>
          <w:color w:val="000000"/>
        </w:rPr>
        <w:t xml:space="preserve">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w:t>
      </w:r>
      <w:r w:rsidRPr="002F278A">
        <w:rPr>
          <w:rFonts w:ascii="Corbel" w:eastAsia="Times New Roman" w:hAnsi="Corbel" w:cstheme="minorHAnsi"/>
          <w:color w:val="000000"/>
        </w:rPr>
        <w:lastRenderedPageBreak/>
        <w:t>such time as the aforesaid Committee has reviewed and approved said homes in compliance with this Declaration, as amended.</w:t>
      </w:r>
    </w:p>
    <w:p w14:paraId="2A55F97E"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489F956"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Majority Vote.</w:t>
      </w:r>
    </w:p>
    <w:p w14:paraId="587775BC" w14:textId="5CD6553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 majority vote of the Committee is required for approval or disapproval of proposed plans and improvements.</w:t>
      </w:r>
    </w:p>
    <w:p w14:paraId="0F23AB20"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69571D80" w14:textId="04DF8CA8"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Records.</w:t>
      </w:r>
    </w:p>
    <w:p w14:paraId="79EC9EA9" w14:textId="0722CB1A"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Committee shall maintain written records of all applications submitted to it and of all actions it may have taken.</w:t>
      </w:r>
    </w:p>
    <w:p w14:paraId="5A3D924F"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0F8541C1" w14:textId="6668B6E6"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6.</w:t>
      </w:r>
      <w:r w:rsidRPr="002F278A">
        <w:rPr>
          <w:rFonts w:ascii="Corbel" w:eastAsia="Times New Roman" w:hAnsi="Corbel" w:cstheme="minorHAnsi"/>
          <w:color w:val="000000"/>
          <w:u w:val="single"/>
        </w:rPr>
        <w:tab/>
        <w:t>No Liability.</w:t>
      </w:r>
    </w:p>
    <w:p w14:paraId="058FB2C8" w14:textId="2C35ED1C"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Neither the Committee nor any Member thereof shall be liable for damage to any person submitting requests for approval or to any Owner within the Properties by reason of any action, failure to act, approval, disapproval, or failure to approve or disapprove </w:t>
      </w:r>
      <w:proofErr w:type="gramStart"/>
      <w:r w:rsidRPr="002F278A">
        <w:rPr>
          <w:rFonts w:ascii="Corbel" w:eastAsia="Times New Roman" w:hAnsi="Corbel" w:cstheme="minorHAnsi"/>
          <w:color w:val="000000"/>
        </w:rPr>
        <w:t>with regard to</w:t>
      </w:r>
      <w:proofErr w:type="gramEnd"/>
      <w:r w:rsidRPr="002F278A">
        <w:rPr>
          <w:rFonts w:ascii="Corbel" w:eastAsia="Times New Roman" w:hAnsi="Corbel" w:cstheme="minorHAnsi"/>
          <w:color w:val="000000"/>
        </w:rPr>
        <w:t xml:space="preserve"> such requests.</w:t>
      </w:r>
    </w:p>
    <w:p w14:paraId="74CA600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D296F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F5E14A"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w:t>
      </w:r>
    </w:p>
    <w:p w14:paraId="7AD094C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EE82EF2" w14:textId="1EB8A6DA"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Owner's Maintenance Responsibilities</w:t>
      </w:r>
    </w:p>
    <w:p w14:paraId="2CE5C2B4"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74D17781"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Notice.</w:t>
      </w:r>
    </w:p>
    <w:p w14:paraId="1C5DCA9D" w14:textId="671A00CD"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11EBAF63"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p>
    <w:p w14:paraId="1BEB0039" w14:textId="12AD0028"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Board Action.</w:t>
      </w:r>
    </w:p>
    <w:p w14:paraId="5532B490" w14:textId="03C75FA5"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302C5046"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FA1FE6B"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r w:rsidRPr="002F278A">
        <w:rPr>
          <w:rFonts w:ascii="Corbel" w:eastAsia="Times New Roman" w:hAnsi="Corbel" w:cstheme="minorHAnsi"/>
          <w:color w:val="000000"/>
          <w:u w:val="single"/>
        </w:rPr>
        <w:tab/>
        <w:t>Assessment of Cost.</w:t>
      </w:r>
    </w:p>
    <w:p w14:paraId="1545D5C0" w14:textId="2BACC50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5D75FCC2"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72087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Access at Reasonable Hours.</w:t>
      </w:r>
    </w:p>
    <w:p w14:paraId="3325EDA2" w14:textId="6DD3247B"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146C3CB4"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1BC62D"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Architectural and Environmental Control Committee's Actions.</w:t>
      </w:r>
    </w:p>
    <w:p w14:paraId="511A333F" w14:textId="4843C4B6"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Architectural and Environmental Control Committee shall have authority to initiate proceedings before the Board, for Board action pursuant to </w:t>
      </w:r>
      <w:proofErr w:type="gramStart"/>
      <w:r w:rsidRPr="002F278A">
        <w:rPr>
          <w:rFonts w:ascii="Corbel" w:eastAsia="Times New Roman" w:hAnsi="Corbel" w:cstheme="minorHAnsi"/>
          <w:color w:val="000000"/>
        </w:rPr>
        <w:t>this provisions of Sections 1</w:t>
      </w:r>
      <w:proofErr w:type="gramEnd"/>
      <w:r w:rsidRPr="002F278A">
        <w:rPr>
          <w:rFonts w:ascii="Corbel" w:eastAsia="Times New Roman" w:hAnsi="Corbel" w:cstheme="minorHAnsi"/>
          <w:color w:val="000000"/>
        </w:rPr>
        <w:t xml:space="preserve"> and 2 hereof.</w:t>
      </w:r>
    </w:p>
    <w:p w14:paraId="752CD81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546AF340"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602B2B2"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XI</w:t>
      </w:r>
    </w:p>
    <w:p w14:paraId="508E255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83B49CD" w14:textId="34A6EF11"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Common Scheme Restrictions</w:t>
      </w:r>
    </w:p>
    <w:p w14:paraId="032E351F"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158B3D7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19C147E9" w14:textId="3A091CE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4D0AFFEE" w14:textId="41966F9A" w:rsidR="00FD4F19"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building material of any kind or character shall be placed upon any Parcel or Lot except in connection with construction approved as herein provided.</w:t>
      </w:r>
    </w:p>
    <w:p w14:paraId="71C6A75E" w14:textId="743173A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Construction, reconstruction or alterations shall be promptly commenced and diligently prosecuted to completion; </w:t>
      </w:r>
      <w:proofErr w:type="gramStart"/>
      <w:r w:rsidRPr="00FD4F19">
        <w:rPr>
          <w:rFonts w:ascii="Corbel" w:eastAsia="Times New Roman" w:hAnsi="Corbel" w:cstheme="minorHAnsi"/>
          <w:color w:val="000000"/>
        </w:rPr>
        <w:t>and,</w:t>
      </w:r>
      <w:proofErr w:type="gramEnd"/>
      <w:r w:rsidRPr="00FD4F19">
        <w:rPr>
          <w:rFonts w:ascii="Corbel" w:eastAsia="Times New Roman" w:hAnsi="Corbel" w:cstheme="minorHAnsi"/>
          <w:color w:val="000000"/>
        </w:rPr>
        <w:t xml:space="preserve"> Owners of each Parcel or Lot shall have a continuous obligation to comply with the Design Requirements of Article IX hereof.</w:t>
      </w:r>
    </w:p>
    <w:p w14:paraId="6D0FBDD4" w14:textId="3FFD8EDE"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clothes lines, drying yards, service yards, wood piles (other than neatly stacked firewood to be used within the Residential Unit) or storage areas shall be so located as to be visible from a street, road or Common Area.</w:t>
      </w:r>
    </w:p>
    <w:p w14:paraId="0FF25173" w14:textId="042CC43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E2B5DC0" w14:textId="08C08AC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used, previously erected or temporary house, structure, house trailer or non-permanent outbuilding shall be placed, erected or allowed to remain on any Parcel or Lot within the Properties.</w:t>
      </w:r>
    </w:p>
    <w:p w14:paraId="40B878B3" w14:textId="3870E73C" w:rsidR="002F278A"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B</w:t>
      </w:r>
      <w:r w:rsidR="002F278A" w:rsidRPr="00FD4F19">
        <w:rPr>
          <w:rFonts w:ascii="Corbel" w:eastAsia="Times New Roman" w:hAnsi="Corbel" w:cstheme="minorHAnsi"/>
          <w:color w:val="000000"/>
        </w:rPr>
        <w:t>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7FFB3EB8" w14:textId="1D6A97D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4A214EC" w14:textId="66FDB92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Resident and guest parking shall not be permitted </w:t>
      </w:r>
      <w:proofErr w:type="gramStart"/>
      <w:r w:rsidRPr="00FD4F19">
        <w:rPr>
          <w:rFonts w:ascii="Corbel" w:eastAsia="Times New Roman" w:hAnsi="Corbel" w:cstheme="minorHAnsi"/>
          <w:color w:val="000000"/>
        </w:rPr>
        <w:t>so as to</w:t>
      </w:r>
      <w:proofErr w:type="gramEnd"/>
      <w:r w:rsidRPr="00FD4F19">
        <w:rPr>
          <w:rFonts w:ascii="Corbel" w:eastAsia="Times New Roman" w:hAnsi="Corbel" w:cstheme="minorHAnsi"/>
          <w:color w:val="000000"/>
        </w:rPr>
        <w:t xml:space="preserve">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39099A25" w14:textId="206EE40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406B534F" w14:textId="501C3131"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Owner shall fully repaint or </w:t>
      </w:r>
      <w:proofErr w:type="spellStart"/>
      <w:r w:rsidRPr="00FD4F19">
        <w:rPr>
          <w:rFonts w:ascii="Corbel" w:eastAsia="Times New Roman" w:hAnsi="Corbel" w:cstheme="minorHAnsi"/>
          <w:color w:val="000000"/>
        </w:rPr>
        <w:t>restain</w:t>
      </w:r>
      <w:proofErr w:type="spellEnd"/>
      <w:r w:rsidRPr="00FD4F19">
        <w:rPr>
          <w:rFonts w:ascii="Corbel" w:eastAsia="Times New Roman" w:hAnsi="Corbel" w:cstheme="minorHAnsi"/>
          <w:color w:val="000000"/>
        </w:rPr>
        <w:t xml:space="preserve">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067DDAE" w14:textId="0DD8FAF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BB05033" w14:textId="615607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w:t>
      </w:r>
      <w:proofErr w:type="gramStart"/>
      <w:r w:rsidRPr="00FD4F19">
        <w:rPr>
          <w:rFonts w:ascii="Corbel" w:eastAsia="Times New Roman" w:hAnsi="Corbel" w:cstheme="minorHAnsi"/>
          <w:color w:val="000000"/>
        </w:rPr>
        <w:t>separately</w:t>
      </w:r>
      <w:proofErr w:type="gramEnd"/>
      <w:r w:rsidRPr="00FD4F19">
        <w:rPr>
          <w:rFonts w:ascii="Corbel" w:eastAsia="Times New Roman" w:hAnsi="Corbel" w:cstheme="minorHAnsi"/>
          <w:color w:val="000000"/>
        </w:rPr>
        <w:t xml:space="preserve"> standing tank for the storage of fuel may be erected or maintained on any of the Parcels or Lots.</w:t>
      </w:r>
    </w:p>
    <w:p w14:paraId="16019543" w14:textId="128D1CC4"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 xml:space="preserve">No sign, including but </w:t>
      </w:r>
      <w:proofErr w:type="spellStart"/>
      <w:r w:rsidRPr="00FD4F19">
        <w:rPr>
          <w:rFonts w:ascii="Corbel" w:eastAsia="Times New Roman" w:hAnsi="Corbel" w:cstheme="minorHAnsi"/>
          <w:color w:val="000000"/>
        </w:rPr>
        <w:t>no</w:t>
      </w:r>
      <w:proofErr w:type="spellEnd"/>
      <w:r w:rsidRPr="00FD4F19">
        <w:rPr>
          <w:rFonts w:ascii="Corbel" w:eastAsia="Times New Roman" w:hAnsi="Corbel" w:cstheme="minorHAnsi"/>
          <w:color w:val="000000"/>
        </w:rPr>
        <w:t xml:space="preserve">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55C7F1EC" w14:textId="557DDDC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noxious or offensive trade or activity shall be carried </w:t>
      </w:r>
      <w:proofErr w:type="gramStart"/>
      <w:r w:rsidRPr="00FD4F19">
        <w:rPr>
          <w:rFonts w:ascii="Corbel" w:eastAsia="Times New Roman" w:hAnsi="Corbel" w:cstheme="minorHAnsi"/>
          <w:color w:val="000000"/>
        </w:rPr>
        <w:t>on,</w:t>
      </w:r>
      <w:proofErr w:type="gramEnd"/>
      <w:r w:rsidRPr="00FD4F19">
        <w:rPr>
          <w:rFonts w:ascii="Corbel" w:eastAsia="Times New Roman" w:hAnsi="Corbel" w:cstheme="minorHAnsi"/>
          <w:color w:val="000000"/>
        </w:rPr>
        <w:t xml:space="preserve"> upon or within any Residential Unit or Parcel or Lot nor shall anything be done therein or thereon which may be or become an annoyance or nuisance to other Owners.  Without limiting the generality of the foregoing, no </w:t>
      </w:r>
      <w:proofErr w:type="gramStart"/>
      <w:r w:rsidRPr="00FD4F19">
        <w:rPr>
          <w:rFonts w:ascii="Corbel" w:eastAsia="Times New Roman" w:hAnsi="Corbel" w:cstheme="minorHAnsi"/>
          <w:color w:val="000000"/>
        </w:rPr>
        <w:t>loud speaker</w:t>
      </w:r>
      <w:proofErr w:type="gramEnd"/>
      <w:r w:rsidRPr="00FD4F19">
        <w:rPr>
          <w:rFonts w:ascii="Corbel" w:eastAsia="Times New Roman" w:hAnsi="Corbel" w:cstheme="minorHAnsi"/>
          <w:color w:val="000000"/>
        </w:rPr>
        <w:t>, horn, whistle, siren, bell, or other similar sound device, except as may be used exclusively for security purposes, shall be located, installed or maintained upon the Properties.</w:t>
      </w:r>
    </w:p>
    <w:p w14:paraId="7298C89E" w14:textId="7E81831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A554617" w14:textId="0708895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statue, figurine, sculpture and no metal or plastic decorative object shall be placed outside the Residential Unit on any Parcel or Lot without the prior written consent of the Committee.</w:t>
      </w:r>
    </w:p>
    <w:p w14:paraId="646EC163" w14:textId="79E0969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lot splits, </w:t>
      </w:r>
      <w:proofErr w:type="spellStart"/>
      <w:r w:rsidRPr="00FD4F19">
        <w:rPr>
          <w:rFonts w:ascii="Corbel" w:eastAsia="Times New Roman" w:hAnsi="Corbel" w:cstheme="minorHAnsi"/>
          <w:color w:val="000000"/>
        </w:rPr>
        <w:t>resubdivision</w:t>
      </w:r>
      <w:proofErr w:type="spellEnd"/>
      <w:r w:rsidRPr="00FD4F19">
        <w:rPr>
          <w:rFonts w:ascii="Corbel" w:eastAsia="Times New Roman" w:hAnsi="Corbel" w:cstheme="minorHAnsi"/>
          <w:color w:val="000000"/>
        </w:rPr>
        <w:t xml:space="preserve"> or division of any Parcel or Lot shall be permitted; and, except for its use by Declarant, only one family shall be permitted to maintain its residence or domicile on each Parcel or Lot.</w:t>
      </w:r>
    </w:p>
    <w:p w14:paraId="07FDD56D" w14:textId="7E04BB5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Owner may undertake or perform any unreasonable activity which increases the cost of insurance carried by the Association or by Owners of other Parcels or Lots.</w:t>
      </w:r>
    </w:p>
    <w:p w14:paraId="2FF15DA3" w14:textId="1A621D4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9A2020B" w14:textId="689566D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373532F1" w14:textId="3881650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basketball goals shall be constructed or erected upon any Parcel or Lot unless and until approved in writing by the Committee.</w:t>
      </w:r>
    </w:p>
    <w:p w14:paraId="0EF02451" w14:textId="429B7DF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lights or other illumination shall be situated at a point higher than the Residential Unit.</w:t>
      </w:r>
    </w:p>
    <w:p w14:paraId="2DADE5F5" w14:textId="13028DD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Garage doors shall </w:t>
      </w:r>
      <w:proofErr w:type="gramStart"/>
      <w:r w:rsidRPr="00FD4F19">
        <w:rPr>
          <w:rFonts w:ascii="Corbel" w:eastAsia="Times New Roman" w:hAnsi="Corbel" w:cstheme="minorHAnsi"/>
          <w:color w:val="000000"/>
        </w:rPr>
        <w:t>remain closed at all times</w:t>
      </w:r>
      <w:proofErr w:type="gramEnd"/>
      <w:r w:rsidRPr="00FD4F19">
        <w:rPr>
          <w:rFonts w:ascii="Corbel" w:eastAsia="Times New Roman" w:hAnsi="Corbel" w:cstheme="minorHAnsi"/>
          <w:color w:val="000000"/>
        </w:rPr>
        <w:t xml:space="preserve"> except when necessary for entry or exit.</w:t>
      </w:r>
    </w:p>
    <w:p w14:paraId="035BBA21" w14:textId="3EB9FA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garage sales, sample sales or similar activities shall be held within the Properties without the prior written consent of the Committee.</w:t>
      </w:r>
    </w:p>
    <w:p w14:paraId="71003A75" w14:textId="1B57450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of vandalism, fire, windstorm or other damage, no Residential Unit or structure shall be permitted to remain in damaged condition for longer than three (3) months.</w:t>
      </w:r>
    </w:p>
    <w:p w14:paraId="30CF9CBB" w14:textId="7218919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The Owner of each Parcel or Lot shall </w:t>
      </w:r>
      <w:proofErr w:type="gramStart"/>
      <w:r w:rsidRPr="00FD4F19">
        <w:rPr>
          <w:rFonts w:ascii="Corbel" w:eastAsia="Times New Roman" w:hAnsi="Corbel" w:cstheme="minorHAnsi"/>
          <w:color w:val="000000"/>
        </w:rPr>
        <w:t>at all times</w:t>
      </w:r>
      <w:proofErr w:type="gramEnd"/>
      <w:r w:rsidRPr="00FD4F19">
        <w:rPr>
          <w:rFonts w:ascii="Corbel" w:eastAsia="Times New Roman" w:hAnsi="Corbel" w:cstheme="minorHAnsi"/>
          <w:color w:val="000000"/>
        </w:rPr>
        <w:t xml:space="preserve"> keep the lawn, including areas between the Residential Unit and any adjacent street, fully sodded, or planted with zoysia strips or plugs and keep such lawn uniformly mowed and clipped with a length of grass not to exceed four (4) inches.</w:t>
      </w:r>
    </w:p>
    <w:p w14:paraId="27BC8016" w14:textId="2F9C89F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all-terrain vehicle (ATV), dune buggy, motorcycle, jeep or other four-wheel drive vehicle, or other motorized off-the-road vehicle shall be operated on the Properties or the Common Areas, or any part thereof, excluding dedicated public streets.</w:t>
      </w:r>
    </w:p>
    <w:p w14:paraId="058A90C8" w14:textId="38D99BA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2FE0F265" w14:textId="7CAB2B7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w:t>
      </w:r>
      <w:r w:rsidRPr="00FD4F19">
        <w:rPr>
          <w:rFonts w:ascii="Corbel" w:eastAsia="Times New Roman" w:hAnsi="Corbel" w:cstheme="minorHAnsi"/>
          <w:color w:val="000000"/>
        </w:rPr>
        <w:lastRenderedPageBreak/>
        <w:t>may fish such man-made lake only at or from those locations designated by the Developer subject to rules and regulations promulgated by the Developer</w:t>
      </w:r>
    </w:p>
    <w:p w14:paraId="211CF1F3" w14:textId="79E9EC26" w:rsidR="002F278A" w:rsidRDefault="002F278A" w:rsidP="00B6777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Walking trails or paths are to be utilized for walking, jogging and/or running. Except as may be required for maintenance or construction, no Person, Owner or guest shall in any manner use any walking trail or path for any purpose except walking, jogging and/or running. Nor shall any Person, Owner or guest drive, operate or ride upon or in any motorized or </w:t>
      </w:r>
      <w:proofErr w:type="spellStart"/>
      <w:r w:rsidRPr="00FD4F19">
        <w:rPr>
          <w:rFonts w:ascii="Corbel" w:eastAsia="Times New Roman" w:hAnsi="Corbel" w:cstheme="minorHAnsi"/>
          <w:color w:val="000000"/>
        </w:rPr>
        <w:t>non motorized</w:t>
      </w:r>
      <w:proofErr w:type="spellEnd"/>
      <w:r w:rsidRPr="00FD4F19">
        <w:rPr>
          <w:rFonts w:ascii="Corbel" w:eastAsia="Times New Roman" w:hAnsi="Corbel" w:cstheme="minorHAnsi"/>
          <w:color w:val="000000"/>
        </w:rPr>
        <w:t xml:space="preserve"> vehicle (including, but not limited to, any automobile, truck, ATV, </w:t>
      </w:r>
      <w:proofErr w:type="spellStart"/>
      <w:r w:rsidRPr="00FD4F19">
        <w:rPr>
          <w:rFonts w:ascii="Corbel" w:eastAsia="Times New Roman" w:hAnsi="Corbel" w:cstheme="minorHAnsi"/>
          <w:color w:val="000000"/>
        </w:rPr>
        <w:t>gocart</w:t>
      </w:r>
      <w:proofErr w:type="spellEnd"/>
      <w:r w:rsidRPr="00FD4F19">
        <w:rPr>
          <w:rFonts w:ascii="Corbel" w:eastAsia="Times New Roman" w:hAnsi="Corbel" w:cstheme="minorHAnsi"/>
          <w:color w:val="000000"/>
        </w:rPr>
        <w: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3117F712" w14:textId="62CE396C" w:rsidR="00B6524E" w:rsidRPr="00B6524E" w:rsidRDefault="00B6524E" w:rsidP="00B6524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rPr>
      </w:pPr>
      <w:r w:rsidRPr="00B6524E">
        <w:rPr>
          <w:rFonts w:ascii="Corbel" w:eastAsia="Times New Roman" w:hAnsi="Corbel" w:cs="Courier New"/>
          <w:color w:val="000000"/>
        </w:rPr>
        <w:tab/>
      </w:r>
      <w:proofErr w:type="gramStart"/>
      <w:r w:rsidRPr="00B6524E">
        <w:rPr>
          <w:rFonts w:ascii="Corbel" w:eastAsia="Times New Roman" w:hAnsi="Corbel" w:cs="Courier New"/>
          <w:color w:val="000000"/>
        </w:rPr>
        <w:t>All of</w:t>
      </w:r>
      <w:proofErr w:type="gramEnd"/>
      <w:r w:rsidRPr="00B6524E">
        <w:rPr>
          <w:rFonts w:ascii="Corbel" w:eastAsia="Times New Roman" w:hAnsi="Corbel" w:cs="Courier New"/>
          <w:color w:val="000000"/>
        </w:rPr>
        <w:t xml:space="preserve"> the provisions of Sections (a) to (</w:t>
      </w:r>
      <w:proofErr w:type="spellStart"/>
      <w:r w:rsidRPr="00B6524E">
        <w:rPr>
          <w:rFonts w:ascii="Corbel" w:eastAsia="Times New Roman" w:hAnsi="Corbel" w:cs="Courier New"/>
          <w:color w:val="000000"/>
        </w:rPr>
        <w:t>ee</w:t>
      </w:r>
      <w:proofErr w:type="spellEnd"/>
      <w:r w:rsidRPr="00B6524E">
        <w:rPr>
          <w:rFonts w:ascii="Corbel" w:eastAsia="Times New Roman" w:hAnsi="Corbel" w:cs="Courier New"/>
          <w:color w:val="000000"/>
        </w:rPr>
        <w:t>) of this Article XI applicable to any Lot or Parcel shall also be applicable to the Restricted Open Space; provided, however, that notwithstanding anything to the contrary otherwise contained in this Article XI, no Residential Unit, home, accessory, building, or other structure shall be constructed or maintained on the Restricted Open Space.</w:t>
      </w:r>
    </w:p>
    <w:sectPr w:rsidR="00B6524E" w:rsidRPr="00B6524E" w:rsidSect="002F278A">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1C3F"/>
    <w:multiLevelType w:val="hybridMultilevel"/>
    <w:tmpl w:val="5C48B73E"/>
    <w:lvl w:ilvl="0" w:tplc="DD3CC7CC">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36232"/>
    <w:multiLevelType w:val="hybridMultilevel"/>
    <w:tmpl w:val="C52EEBFE"/>
    <w:lvl w:ilvl="0" w:tplc="2ECA58AA">
      <w:start w:val="1"/>
      <w:numFmt w:val="lowerLetter"/>
      <w:lvlText w:val="(%1)"/>
      <w:lvlJc w:val="left"/>
      <w:pPr>
        <w:ind w:left="936" w:hanging="576"/>
      </w:pPr>
      <w:rPr>
        <w:rFonts w:ascii="Corbel" w:eastAsia="Times New Roman" w:hAnsi="Corbel"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101E2"/>
    <w:multiLevelType w:val="hybridMultilevel"/>
    <w:tmpl w:val="E46C938C"/>
    <w:lvl w:ilvl="0" w:tplc="2ECA58AA">
      <w:start w:val="1"/>
      <w:numFmt w:val="lowerLetter"/>
      <w:lvlText w:val="(%1)"/>
      <w:lvlJc w:val="left"/>
      <w:pPr>
        <w:ind w:left="936" w:hanging="576"/>
      </w:pPr>
      <w:rPr>
        <w:rFonts w:ascii="Corbel" w:eastAsia="Times New Roman" w:hAnsi="Corbel"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02144">
    <w:abstractNumId w:val="1"/>
  </w:num>
  <w:num w:numId="2" w16cid:durableId="120005602">
    <w:abstractNumId w:val="2"/>
  </w:num>
  <w:num w:numId="3" w16cid:durableId="195120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8A"/>
    <w:rsid w:val="001273BB"/>
    <w:rsid w:val="002F278A"/>
    <w:rsid w:val="00322146"/>
    <w:rsid w:val="00430245"/>
    <w:rsid w:val="004508A7"/>
    <w:rsid w:val="0079491C"/>
    <w:rsid w:val="00802A89"/>
    <w:rsid w:val="00A34C68"/>
    <w:rsid w:val="00B4481D"/>
    <w:rsid w:val="00B6524E"/>
    <w:rsid w:val="00B67777"/>
    <w:rsid w:val="00C87516"/>
    <w:rsid w:val="00CD48B2"/>
    <w:rsid w:val="00EE3E5D"/>
    <w:rsid w:val="00FD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BC01"/>
  <w15:chartTrackingRefBased/>
  <w15:docId w15:val="{4AEC4F4D-28C9-4B93-8EA1-50B267E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78A"/>
    <w:rPr>
      <w:rFonts w:ascii="Courier New" w:eastAsia="Times New Roman" w:hAnsi="Courier New" w:cs="Courier New"/>
      <w:sz w:val="20"/>
      <w:szCs w:val="20"/>
    </w:rPr>
  </w:style>
  <w:style w:type="paragraph" w:styleId="ListParagraph">
    <w:name w:val="List Paragraph"/>
    <w:basedOn w:val="Normal"/>
    <w:uiPriority w:val="34"/>
    <w:qFormat/>
    <w:rsid w:val="002F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2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6</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5</cp:revision>
  <dcterms:created xsi:type="dcterms:W3CDTF">2020-10-15T19:42:00Z</dcterms:created>
  <dcterms:modified xsi:type="dcterms:W3CDTF">2024-08-03T13:29:00Z</dcterms:modified>
</cp:coreProperties>
</file>