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hyperlink r:id="rId20">
        <w:r>
          <w:rPr>
            <w:rStyle w:val="Hyperlink"/>
            <w:iCs/>
            <w:i/>
          </w:rPr>
          <w:t xml:space="preserve">https://doi.org/10.38750/7654321</w:t>
        </w:r>
      </w:hyperlink>
    </w:p>
    <w:bookmarkStart w:id="26" w:name="drr-title"/>
    <w:p>
      <w:pPr>
        <w:pStyle w:val="Heading1"/>
      </w:pPr>
      <w:r>
        <w:t xml:space="preserve">DRR Title</w:t>
      </w:r>
    </w:p>
    <w:bookmarkStart w:id="25" w:name="Xc22bdc7274c0b6e2d345cc1b07f2b4c1440d28e"/>
    <w:p>
      <w:pPr>
        <w:pStyle w:val="Heading3"/>
      </w:pPr>
      <w:r>
        <w:t xml:space="preserve">Data Release Report : get this number from Joe DeVivo</w:t>
      </w:r>
    </w:p>
    <w:bookmarkStart w:id="22" w:name="Xa90a2b1c3bf75c452db142a8c6785fa58d4ae08"/>
    <w:p>
      <w:pPr>
        <w:pStyle w:val="Heading4"/>
      </w:pPr>
      <w:r>
        <w:t xml:space="preserve">Jane Doe</w:t>
      </w:r>
      <w:r>
        <w:t xml:space="preserve"> </w:t>
      </w:r>
      <w:hyperlink r:id="rId21">
        <w:r>
          <w:rPr>
            <w:rStyle w:val="Hyperlink"/>
          </w:rPr>
          <w:t xml:space="preserve">https://orcid.org/0000-1111-2222-3333</w:t>
        </w:r>
      </w:hyperlink>
    </w:p>
    <w:p>
      <w:pPr>
        <w:pStyle w:val="FirstParagraph"/>
      </w:pPr>
      <w:r>
        <w:t xml:space="preserve">NPS Inventory and Monitory Division</w:t>
      </w:r>
      <w:r>
        <w:t xml:space="preserve"> </w:t>
      </w:r>
      <w:r>
        <w:t xml:space="preserve">1201 Oakridge Dr, Suite 150</w:t>
      </w:r>
      <w:r>
        <w:t xml:space="preserve"> </w:t>
      </w:r>
      <w:r>
        <w:t xml:space="preserve">Fort Collins, Colorado</w:t>
      </w:r>
    </w:p>
    <w:bookmarkEnd w:id="22"/>
    <w:bookmarkStart w:id="23" w:name="john-doe"/>
    <w:p>
      <w:pPr>
        <w:pStyle w:val="Heading4"/>
      </w:pPr>
      <w:r>
        <w:t xml:space="preserve">John Doe</w:t>
      </w:r>
    </w:p>
    <w:p>
      <w:pPr>
        <w:pStyle w:val="FirstParagraph"/>
      </w:pPr>
      <w:r>
        <w:t xml:space="preserve">Managed Business Solutions (MBS), a Sealaska Company</w:t>
      </w:r>
      <w:r>
        <w:t xml:space="preserve"> </w:t>
      </w:r>
      <w:r>
        <w:t xml:space="preserve">Contractor to the National Park Service</w:t>
      </w:r>
      <w:r>
        <w:t xml:space="preserve"> </w:t>
      </w:r>
      <w:r>
        <w:t xml:space="preserve">Natural Resource Stewardship and Science Directorate</w:t>
      </w:r>
      <w:r>
        <w:t xml:space="preserve"> </w:t>
      </w:r>
      <w:r>
        <w:t xml:space="preserve">1201 Oakridge Dr, Suite 150</w:t>
      </w:r>
      <w:r>
        <w:t xml:space="preserve"> </w:t>
      </w:r>
      <w:r>
        <w:t xml:space="preserve">Fort Collins, Colorado</w:t>
      </w:r>
    </w:p>
    <w:bookmarkEnd w:id="23"/>
    <w:bookmarkStart w:id="24" w:name="november-2022"/>
    <w:p>
      <w:pPr>
        <w:pStyle w:val="Heading4"/>
      </w:pPr>
      <w:r>
        <w:t xml:space="preserve">29 November, 2022</w:t>
      </w:r>
      <w:r>
        <w:t xml:space="preserve"> </w:t>
      </w:r>
    </w:p>
    <w:bookmarkEnd w:id="24"/>
    <w:bookmarkEnd w:id="25"/>
    <w:bookmarkEnd w:id="26"/>
    <w:bookmarkStart w:id="27" w:name="abstract"/>
    <w:p>
      <w:pPr>
        <w:pStyle w:val="Heading1"/>
      </w:pPr>
      <w:r>
        <w:t xml:space="preserve">Abstract</w:t>
      </w:r>
    </w:p>
    <w:p>
      <w:pPr>
        <w:pStyle w:val="FirstParagraph"/>
      </w:pPr>
      <w:r>
        <w:t xml:space="preserve">Abstract Should go here. Multiple Lines are okay; it’ll format correctly. Pay careful attention to non-standard characters, line breaks (</w:t>
      </w:r>
      <w:r>
        <w:t xml:space="preserve">), carriage returns, and curly-quotes. You may find it useful to write the abstract in NotePad++ or some other text editor and not a word processor (such as Microsoft Word).</w:t>
      </w:r>
    </w:p>
    <w:p>
      <w:pPr>
        <w:pStyle w:val="BodyText"/>
      </w:pPr>
      <w:r>
        <w:t xml:space="preserve">Note that if you need multiple paragraphs or line breaks you can generate them using a combination of backslashes and n’s.</w:t>
      </w:r>
    </w:p>
    <w:p>
      <w:pPr>
        <w:pStyle w:val="BodyText"/>
      </w:pPr>
      <w:r>
        <w:t xml:space="preserve">The abstract should succinctly describe the study, the assay(s) performed, the resulting data, and their reuse potential, but should not make any claims regarding new scientific findings. No references are allowed in this section.</w:t>
      </w:r>
      <w:r>
        <w:t xml:space="preserve"> </w:t>
      </w:r>
    </w:p>
    <w:bookmarkEnd w:id="27"/>
    <w:bookmarkStart w:id="31" w:name="data-records-required"/>
    <w:p>
      <w:pPr>
        <w:pStyle w:val="Heading1"/>
      </w:pPr>
      <w:r>
        <w:t xml:space="preserve">Data Records (required)</w:t>
      </w:r>
    </w:p>
    <w:bookmarkStart w:id="28" w:name="data-inputs-optional"/>
    <w:p>
      <w:pPr>
        <w:pStyle w:val="Heading2"/>
      </w:pPr>
      <w:r>
        <w:t xml:space="preserve">Data inputs (optional)</w:t>
      </w:r>
    </w:p>
    <w:p>
      <w:pPr>
        <w:pStyle w:val="FirstParagraph"/>
      </w:pPr>
      <w:r>
        <w:t xml:space="preserve">If the data package being described was generated based on one or more pre-existing datasets, cite those datasets here.</w:t>
      </w:r>
    </w:p>
    <w:bookmarkEnd w:id="28"/>
    <w:bookmarkStart w:id="30" w:name="summary-of-datasets-created-required"/>
    <w:p>
      <w:pPr>
        <w:pStyle w:val="Heading2"/>
      </w:pPr>
      <w:r>
        <w:t xml:space="preserve">Summary of datasets created (required)</w:t>
      </w:r>
    </w:p>
    <w:p>
      <w:pPr>
        <w:pStyle w:val="FirstParagraph"/>
      </w:pPr>
      <w:r>
        <w:t xml:space="preserve">The Data Records section should be used to explain each data record associated with this work (for instance, a data package), including the DOI indicating where this information is stored, and provide an overview of the data files and their formats. Each external data record should be cited. Below is some sample text:</w:t>
      </w:r>
    </w:p>
    <w:p>
      <w:pPr>
        <w:pStyle w:val="BodyText"/>
      </w:pPr>
      <w:r>
        <w:t xml:space="preserve">This DRR describes the data package Data Package Title which contains a metadata file and 2 data files. These data were compiled by the National Park Service Biological Resources Division and are available at</w:t>
      </w:r>
      <w:r>
        <w:t xml:space="preserve"> </w:t>
      </w:r>
      <w:hyperlink r:id="rId29">
        <w:r>
          <w:rPr>
            <w:rStyle w:val="Hyperlink"/>
          </w:rPr>
          <w:t xml:space="preserve">https://doi.org/10.57830/12342567</w:t>
        </w:r>
      </w:hyperlink>
      <w:r>
        <w:t xml:space="preserve"> </w:t>
      </w:r>
      <w:r>
        <w:t xml:space="preserve">(see Table 1).</w:t>
      </w:r>
    </w:p>
    <w:p>
      <w:pPr>
        <w:pStyle w:val="TableCaption"/>
      </w:pPr>
      <w:r>
        <w:rPr>
          <w:bCs/>
          <w:b/>
        </w:rPr>
        <w:t xml:space="preserve">Data Package Title: List of data files</w:t>
      </w:r>
    </w:p>
    <w:tbl>
      <w:tblPr>
        <w:tblStyle w:val="Table"/>
        <w:tblW w:type="auto" w:w="0"/>
        <w:tblLook w:firstRow="1" w:lastRow="0" w:firstColumn="0" w:lastColumn="0" w:noHBand="0" w:noVBand="0" w:val="0020"/>
        <w:tblCaption w:val="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BodyText"/>
      </w:pPr>
      <w:r>
        <w:t xml:space="preserve">See Appendix for additional notes and examples.</w:t>
      </w:r>
    </w:p>
    <w:bookmarkEnd w:id="30"/>
    <w:bookmarkEnd w:id="31"/>
    <w:bookmarkStart w:id="32" w:name="data-quality-evaluation-required"/>
    <w:p>
      <w:pPr>
        <w:pStyle w:val="Heading1"/>
      </w:pPr>
      <w:r>
        <w:t xml:space="preserve">Data Quality Evaluation (required)</w:t>
      </w:r>
    </w:p>
    <w:p>
      <w:pPr>
        <w:pStyle w:val="FirstParagraph"/>
      </w:pPr>
      <w:r>
        <w:t xml:space="preserve">The Data Quality Evaluation section should present any analyses that are needed to support the technical quality of the dataset. This section may be supported by figures and tables, as needed.</w:t>
      </w:r>
      <w:r>
        <w:t xml:space="preserve"> </w:t>
      </w:r>
      <w:r>
        <w:rPr>
          <w:iCs/>
          <w:i/>
        </w:rPr>
        <w:t xml:space="preserve">This is a required section</w:t>
      </w:r>
      <w:r>
        <w:t xml:space="preserve">; authors must provide information to justify the reliability of their data. Wherever possible &amp; appropriate, data quality evaluation should be presented in the context of data standards and quality control procedures as prescribed in the project’s quality assurance planning documentation.</w:t>
      </w:r>
    </w:p>
    <w:p>
      <w:pPr>
        <w:pStyle w:val="BodyText"/>
      </w:pPr>
      <w:r>
        <w:rPr>
          <w:bCs/>
          <w:b/>
        </w:rPr>
        <w:t xml:space="preserve">Required elements for this section</w:t>
      </w:r>
    </w:p>
    <w:p>
      <w:pPr>
        <w:pStyle w:val="BodyText"/>
      </w:pPr>
      <w:r>
        <w:rPr>
          <w:iCs/>
          <w:i/>
        </w:rPr>
        <w:t xml:space="preserve">Stock Text to include:</w:t>
      </w:r>
    </w:p>
    <w:p>
      <w:pPr>
        <w:pStyle w:val="BodyText"/>
      </w:pPr>
      <w:r>
        <w:t xml:space="preserve">The data within the data records listed above have been reviewed by staff in the NPS Inventory and Monitoring Division to ensure accuracy, completeness, and consistency with documented data quality standards, as well as for usability and reproducibility. The</w:t>
      </w:r>
      <w:r>
        <w:t xml:space="preserve"> </w:t>
      </w:r>
      <w:r>
        <w:rPr>
          <w:iCs/>
          <w:i/>
        </w:rPr>
        <w:t xml:space="preserve">Data Package Title</w:t>
      </w:r>
      <w:r>
        <w:t xml:space="preserve"> </w:t>
      </w:r>
      <w:r>
        <w:t xml:space="preserve">is suitable for its intended use as of the date of processing (2022-11-29).</w:t>
      </w:r>
    </w:p>
    <w:p>
      <w:pPr>
        <w:pStyle w:val="BodyText"/>
      </w:pPr>
      <w:r>
        <w:rPr>
          <w:iCs/>
          <w:i/>
        </w:rPr>
        <w:t xml:space="preserve">Required Table</w:t>
      </w:r>
    </w:p>
    <w:p>
      <w:pPr>
        <w:pStyle w:val="TableCaption"/>
      </w:pPr>
      <w:r>
        <w:rPr>
          <w:bCs/>
          <w:b/>
        </w:rPr>
        <w:t xml:space="preserve">Description of data quality flags</w:t>
      </w:r>
    </w:p>
    <w:tbl>
      <w:tblPr>
        <w:tblStyle w:val="Table"/>
        <w:tblW w:type="auto" w:w="0"/>
        <w:tblLook w:firstRow="1" w:lastRow="0" w:firstColumn="0" w:lastColumn="0" w:noHBand="0" w:noVBand="0" w:val="0020"/>
        <w:tblCaption w:val="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bl>
    <w:p/>
    <w:p>
      <w:pPr>
        <w:pStyle w:val="TableCaption"/>
      </w:pPr>
      <w:r>
        <w:t xml:space="preserve">Summary of data quality flags for the data package.</w:t>
      </w:r>
    </w:p>
    <w:tbl>
      <w:tblPr>
        <w:tblStyle w:val="Table"/>
        <w:tblW w:type="auto" w:w="0"/>
        <w:tblLook w:firstRow="1" w:lastRow="0" w:firstColumn="0" w:lastColumn="0" w:noHBand="0" w:noVBand="0" w:val="0020"/>
        <w:tblCaption w:val="Summary of data quality flags for the data package."/>
      </w:tblPr>
      <w:tblGrid>
        <w:gridCol w:w="1320"/>
        <w:gridCol w:w="1320"/>
        <w:gridCol w:w="1320"/>
        <w:gridCol w:w="1320"/>
        <w:gridCol w:w="1320"/>
        <w:gridCol w:w="1320"/>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RRU</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32</w:t>
            </w:r>
          </w:p>
        </w:tc>
        <w:tc>
          <w:tcPr/>
          <w:p>
            <w:pPr>
              <w:pStyle w:val="Compact"/>
              <w:jc w:val="right"/>
            </w:pPr>
            <w:r>
              <w:t xml:space="preserve">1000</w:t>
            </w:r>
          </w:p>
        </w:tc>
        <w:tc>
          <w:tcPr/>
          <w:p>
            <w:pPr>
              <w:pStyle w:val="Compact"/>
              <w:jc w:val="right"/>
            </w:pPr>
            <w:r>
              <w:t xml:space="preserve">30500</w:t>
            </w:r>
          </w:p>
        </w:tc>
        <w:tc>
          <w:tcPr/>
          <w:p>
            <w:pPr>
              <w:pStyle w:val="Compact"/>
              <w:jc w:val="right"/>
            </w:pPr>
            <w:r>
              <w:t xml:space="preserve">0.9661639</w:t>
            </w:r>
          </w:p>
        </w:tc>
      </w:tr>
    </w:tbl>
    <w:p/>
    <w:p>
      <w:pPr>
        <w:pStyle w:val="TableCaption"/>
      </w:pPr>
      <w:r>
        <w:t xml:space="preserve">Summary of data quality flags for each data file within the data package.</w:t>
      </w:r>
    </w:p>
    <w:tbl>
      <w:tblPr>
        <w:tblStyle w:val="Table"/>
        <w:tblW w:type="auto" w:w="0"/>
        <w:tblLook w:firstRow="1" w:lastRow="0" w:firstColumn="0" w:lastColumn="0" w:noHBand="0" w:noVBand="0" w:val="0020"/>
        <w:tblCaption w:val="Summary of data quality flags for each data file within the data package."/>
      </w:tblPr>
      <w:tblGrid>
        <w:gridCol w:w="1131"/>
        <w:gridCol w:w="1131"/>
        <w:gridCol w:w="1131"/>
        <w:gridCol w:w="1131"/>
        <w:gridCol w:w="1131"/>
        <w:gridCol w:w="1131"/>
        <w:gridCol w:w="1131"/>
      </w:tblGrid>
      <w:tr>
        <w:trPr>
          <w:tblHeader w:val="true"/>
        </w:trPr>
        <w:tc>
          <w:tcPr/>
          <w:p>
            <w:pPr>
              <w:pStyle w:val="Compact"/>
              <w:jc w:val="left"/>
            </w:pPr>
            <w:r>
              <w:t xml:space="preserve">File Name</w:t>
            </w:r>
          </w:p>
        </w:tc>
        <w:tc>
          <w:tcPr/>
          <w:p>
            <w:pPr>
              <w:pStyle w:val="Compact"/>
              <w:jc w:val="right"/>
            </w:pPr>
            <w:r>
              <w:t xml:space="preserve">A</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RRU</w:t>
            </w:r>
          </w:p>
        </w:tc>
      </w:tr>
      <w:tr>
        <w:tc>
          <w:tcPr/>
          <w:p>
            <w:pPr>
              <w:pStyle w:val="Compact"/>
              <w:jc w:val="left"/>
            </w:pPr>
            <w:r>
              <w:t xml:space="preserve">Mini_BICY_Veg_Geography.csv</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3000</w:t>
            </w:r>
          </w:p>
        </w:tc>
        <w:tc>
          <w:tcPr/>
          <w:p>
            <w:pPr>
              <w:pStyle w:val="Compact"/>
              <w:jc w:val="right"/>
            </w:pPr>
            <w:r>
              <w:t xml:space="preserve">1.0000000</w:t>
            </w:r>
          </w:p>
        </w:tc>
      </w:tr>
      <w:tr>
        <w:tc>
          <w:tcPr/>
          <w:p>
            <w:pPr>
              <w:pStyle w:val="Compact"/>
              <w:jc w:val="left"/>
            </w:pPr>
            <w:r>
              <w:t xml:space="preserve">Mini_BICY_Veg_Intercept_Cleaned.csv</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500</w:t>
            </w:r>
          </w:p>
        </w:tc>
        <w:tc>
          <w:tcPr/>
          <w:p>
            <w:pPr>
              <w:pStyle w:val="Compact"/>
              <w:jc w:val="right"/>
            </w:pPr>
            <w:r>
              <w:t xml:space="preserve">14500</w:t>
            </w:r>
          </w:p>
        </w:tc>
        <w:tc>
          <w:tcPr/>
          <w:p>
            <w:pPr>
              <w:pStyle w:val="Compact"/>
              <w:jc w:val="right"/>
            </w:pPr>
            <w:r>
              <w:t xml:space="preserve">0.9633793</w:t>
            </w:r>
          </w:p>
        </w:tc>
      </w:tr>
      <w:tr>
        <w:tc>
          <w:tcPr/>
          <w:p>
            <w:pPr>
              <w:pStyle w:val="Compact"/>
              <w:jc w:val="left"/>
            </w:pPr>
            <w:r>
              <w:t xml:space="preserve">Mini_BICY_Veg_Transect_Cleaned.csv</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500</w:t>
            </w:r>
          </w:p>
        </w:tc>
        <w:tc>
          <w:tcPr/>
          <w:p>
            <w:pPr>
              <w:pStyle w:val="Compact"/>
              <w:jc w:val="right"/>
            </w:pPr>
            <w:r>
              <w:t xml:space="preserve">13000</w:t>
            </w:r>
          </w:p>
        </w:tc>
        <w:tc>
          <w:tcPr/>
          <w:p>
            <w:pPr>
              <w:pStyle w:val="Compact"/>
              <w:jc w:val="right"/>
            </w:pPr>
            <w:r>
              <w:t xml:space="preserve">0.9614615</w:t>
            </w:r>
          </w:p>
        </w:tc>
      </w:tr>
    </w:tbl>
    <w:p/>
    <w:p>
      <w:pPr>
        <w:pStyle w:val="TableCaption"/>
      </w:pPr>
      <w:r>
        <w:t xml:space="preserve">Summary of data quality flags for each column where flagging was applied.</w:t>
      </w:r>
    </w:p>
    <w:tbl>
      <w:tblPr>
        <w:tblStyle w:val="Table"/>
        <w:tblW w:type="auto" w:w="0"/>
        <w:tblLook w:firstRow="1" w:lastRow="0" w:firstColumn="0" w:lastColumn="0" w:noHBand="0" w:noVBand="0" w:val="0020"/>
        <w:tblCaption w:val="Summary of data quality flags for each column where flagging was applied."/>
      </w:tblPr>
      <w:tblGrid>
        <w:gridCol w:w="990"/>
        <w:gridCol w:w="990"/>
        <w:gridCol w:w="990"/>
        <w:gridCol w:w="990"/>
        <w:gridCol w:w="990"/>
        <w:gridCol w:w="990"/>
        <w:gridCol w:w="990"/>
        <w:gridCol w:w="990"/>
      </w:tblGrid>
      <w:tr>
        <w:trPr>
          <w:tblHeader w:val="true"/>
        </w:trPr>
        <w:tc>
          <w:tcPr/>
          <w:p>
            <w:pPr>
              <w:pStyle w:val="Compact"/>
              <w:jc w:val="left"/>
            </w:pPr>
            <w:r>
              <w:t xml:space="preserve">File Name</w:t>
            </w:r>
          </w:p>
        </w:tc>
        <w:tc>
          <w:tcPr/>
          <w:p>
            <w:pPr>
              <w:pStyle w:val="Compact"/>
              <w:jc w:val="left"/>
            </w:pPr>
            <w:r>
              <w:t xml:space="preserve">Flagged Column</w:t>
            </w:r>
          </w:p>
        </w:tc>
        <w:tc>
          <w:tcPr/>
          <w:p>
            <w:pPr>
              <w:pStyle w:val="Compact"/>
              <w:jc w:val="right"/>
            </w:pPr>
            <w:r>
              <w:t xml:space="preserve">A</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RRU</w:t>
            </w:r>
          </w:p>
        </w:tc>
      </w:tr>
      <w:tr>
        <w:tc>
          <w:tcPr/>
          <w:p>
            <w:pPr>
              <w:pStyle w:val="Compact"/>
              <w:jc w:val="left"/>
            </w:pPr>
            <w:r>
              <w:t xml:space="preserve">Mini_BICY_Veg_Geography.csv</w:t>
            </w:r>
          </w:p>
        </w:tc>
        <w:tc>
          <w:tcPr/>
          <w:p>
            <w:pPr>
              <w:pStyle w:val="Compact"/>
              <w:jc w:val="left"/>
            </w:pPr>
            <w:r>
              <w:t xml:space="preserve">No columns flagged</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Mini_BICY_Veg_Intercept_Cleaned.csv</w:t>
            </w:r>
          </w:p>
        </w:tc>
        <w:tc>
          <w:tcPr/>
          <w:p>
            <w:pPr>
              <w:pStyle w:val="Compact"/>
              <w:jc w:val="left"/>
            </w:pPr>
            <w:r>
              <w:t xml:space="preserve">coordinate_flag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1.000</w:t>
            </w:r>
          </w:p>
        </w:tc>
      </w:tr>
      <w:tr>
        <w:tc>
          <w:tcPr/>
          <w:p>
            <w:pPr>
              <w:pStyle w:val="Compact"/>
              <w:jc w:val="left"/>
            </w:pPr>
            <w:r>
              <w:t xml:space="preserve">Mini_BICY_Veg_Intercept_Cleaned.csv</w:t>
            </w:r>
          </w:p>
        </w:tc>
        <w:tc>
          <w:tcPr/>
          <w:p>
            <w:pPr>
              <w:pStyle w:val="Compact"/>
              <w:jc w:val="left"/>
            </w:pPr>
            <w:r>
              <w:t xml:space="preserve">taxonomic_flag</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0.938</w:t>
            </w:r>
          </w:p>
        </w:tc>
      </w:tr>
      <w:tr>
        <w:tc>
          <w:tcPr/>
          <w:p>
            <w:pPr>
              <w:pStyle w:val="Compact"/>
              <w:jc w:val="left"/>
            </w:pPr>
            <w:r>
              <w:t xml:space="preserve">Mini_BICY_Veg_Intercept_Cleaned.csv</w:t>
            </w:r>
          </w:p>
        </w:tc>
        <w:tc>
          <w:tcPr/>
          <w:p>
            <w:pPr>
              <w:pStyle w:val="Compact"/>
              <w:jc w:val="left"/>
            </w:pPr>
            <w:r>
              <w:t xml:space="preserve">eventDate_flag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1.000</w:t>
            </w:r>
          </w:p>
        </w:tc>
      </w:tr>
      <w:tr>
        <w:tc>
          <w:tcPr/>
          <w:p>
            <w:pPr>
              <w:pStyle w:val="Compact"/>
              <w:jc w:val="left"/>
            </w:pPr>
            <w:r>
              <w:t xml:space="preserve">Mini_BICY_Veg_Transect_Cleaned.csv</w:t>
            </w:r>
          </w:p>
        </w:tc>
        <w:tc>
          <w:tcPr/>
          <w:p>
            <w:pPr>
              <w:pStyle w:val="Compact"/>
              <w:jc w:val="left"/>
            </w:pPr>
            <w:r>
              <w:t xml:space="preserve">coordinate_flag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1.000</w:t>
            </w:r>
          </w:p>
        </w:tc>
      </w:tr>
      <w:tr>
        <w:tc>
          <w:tcPr/>
          <w:p>
            <w:pPr>
              <w:pStyle w:val="Compact"/>
              <w:jc w:val="left"/>
            </w:pPr>
            <w:r>
              <w:t xml:space="preserve">Mini_BICY_Veg_Transect_Cleaned.csv</w:t>
            </w:r>
          </w:p>
        </w:tc>
        <w:tc>
          <w:tcPr/>
          <w:p>
            <w:pPr>
              <w:pStyle w:val="Compact"/>
              <w:jc w:val="left"/>
            </w:pPr>
            <w:r>
              <w:t xml:space="preserve">taxonomic_flag</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0.998</w:t>
            </w:r>
          </w:p>
        </w:tc>
      </w:tr>
      <w:tr>
        <w:tc>
          <w:tcPr/>
          <w:p>
            <w:pPr>
              <w:pStyle w:val="Compact"/>
              <w:jc w:val="left"/>
            </w:pPr>
            <w:r>
              <w:t xml:space="preserve">Mini_BICY_Veg_Transect_Cleaned.csv</w:t>
            </w:r>
          </w:p>
        </w:tc>
        <w:tc>
          <w:tcPr/>
          <w:p>
            <w:pPr>
              <w:pStyle w:val="Compact"/>
              <w:jc w:val="left"/>
            </w:pPr>
            <w:r>
              <w:t xml:space="preserve">eventDate_flag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1.000</w:t>
            </w:r>
          </w:p>
        </w:tc>
      </w:tr>
    </w:tbl>
    <w:p>
      <w:pPr>
        <w:pStyle w:val="BodyText"/>
      </w:pPr>
      <w:r>
        <w:t xml:space="preserve">Unweighted Response Rates (RRU) is calculated as number of accepted (A) data values divided by the total number of values. Note that all unflagged values in addition to those flagged as</w:t>
      </w:r>
      <w:r>
        <w:t xml:space="preserve"> </w:t>
      </w:r>
      <w:r>
        <w:t xml:space="preserve">“</w:t>
      </w:r>
      <w:r>
        <w:t xml:space="preserve">A</w:t>
      </w:r>
      <w:r>
        <w:t xml:space="preserve">”</w:t>
      </w:r>
      <w:r>
        <w:t xml:space="preserve"> </w:t>
      </w:r>
      <w:r>
        <w:t xml:space="preserve">are considered accepted, which may appear to inflate the RRU value.</w:t>
      </w:r>
    </w:p>
    <w:p>
      <w:pPr>
        <w:pStyle w:val="BodyText"/>
      </w:pPr>
      <w:r>
        <w:t xml:space="preserve">Possible content</w:t>
      </w:r>
      <w:r>
        <w:t xml:space="preserve"> </w:t>
      </w:r>
      <w:r>
        <w:rPr>
          <w:bCs/>
          <w:b/>
        </w:rPr>
        <w:t xml:space="preserve">strongly Suggested to Include</w:t>
      </w:r>
    </w:p>
    <w:p>
      <w:pPr>
        <w:numPr>
          <w:ilvl w:val="0"/>
          <w:numId w:val="1001"/>
        </w:numPr>
        <w:pStyle w:val="Compact"/>
      </w:pPr>
      <w:r>
        <w:t xml:space="preserve">Occurrence rates or patterns in data that do not meet established standards or data quality objectives.</w:t>
      </w:r>
    </w:p>
    <w:p>
      <w:pPr>
        <w:pStyle w:val="FirstParagraph"/>
      </w:pPr>
      <w:r>
        <w:t xml:space="preserve">Possible content</w:t>
      </w:r>
      <w:r>
        <w:t xml:space="preserve"> </w:t>
      </w:r>
      <w:r>
        <w:rPr>
          <w:bCs/>
          <w:b/>
        </w:rPr>
        <w:t xml:space="preserve">may include:</w:t>
      </w:r>
    </w:p>
    <w:p>
      <w:pPr>
        <w:numPr>
          <w:ilvl w:val="0"/>
          <w:numId w:val="1002"/>
        </w:numPr>
        <w:pStyle w:val="Compact"/>
      </w:pPr>
      <w:r>
        <w:t xml:space="preserve">experiments that support or validate the data-collection procedure(s) (e.g. negative controls, or an analysis of standards to confirm measurement linearity)</w:t>
      </w:r>
    </w:p>
    <w:p>
      <w:pPr>
        <w:numPr>
          <w:ilvl w:val="0"/>
          <w:numId w:val="1002"/>
        </w:numPr>
        <w:pStyle w:val="Compact"/>
      </w:pPr>
      <w:r>
        <w:t xml:space="preserve">statistical analyses of experimental error and variation</w:t>
      </w:r>
    </w:p>
    <w:p>
      <w:pPr>
        <w:numPr>
          <w:ilvl w:val="0"/>
          <w:numId w:val="1002"/>
        </w:numPr>
        <w:pStyle w:val="Compact"/>
      </w:pPr>
      <w:r>
        <w:t xml:space="preserve">general discussions of any procedures used to ensure reliable and unbiased data production, such as chain of custody procedures, blinding and randomization, sample tracking systems, etc.</w:t>
      </w:r>
    </w:p>
    <w:p>
      <w:pPr>
        <w:numPr>
          <w:ilvl w:val="0"/>
          <w:numId w:val="1002"/>
        </w:numPr>
        <w:pStyle w:val="Compact"/>
      </w:pPr>
      <w:r>
        <w:t xml:space="preserve">any other information needed for assessment of technical rigor by reviewers/users</w:t>
      </w:r>
    </w:p>
    <w:p>
      <w:pPr>
        <w:pStyle w:val="FirstParagraph"/>
      </w:pPr>
      <w:r>
        <w:t xml:space="preserve">Generally, this</w:t>
      </w:r>
      <w:r>
        <w:t xml:space="preserve"> </w:t>
      </w:r>
      <w:r>
        <w:rPr>
          <w:bCs/>
          <w:b/>
        </w:rPr>
        <w:t xml:space="preserve">should not include:</w:t>
      </w:r>
    </w:p>
    <w:p>
      <w:pPr>
        <w:numPr>
          <w:ilvl w:val="0"/>
          <w:numId w:val="1003"/>
        </w:numPr>
        <w:pStyle w:val="Compact"/>
      </w:pPr>
      <w:r>
        <w:t xml:space="preserve">follow-up experiments aimed at testing or supporting an interpretation of the data</w:t>
      </w:r>
    </w:p>
    <w:p>
      <w:pPr>
        <w:numPr>
          <w:ilvl w:val="0"/>
          <w:numId w:val="1003"/>
        </w:numPr>
        <w:pStyle w:val="Compact"/>
      </w:pPr>
      <w:r>
        <w:t xml:space="preserve">statistical hypothesis testing (e.g. tests of statistical significance, identifying deferentially expressed genes, trend analysis, etc.)</w:t>
      </w:r>
    </w:p>
    <w:p>
      <w:pPr>
        <w:numPr>
          <w:ilvl w:val="0"/>
          <w:numId w:val="1003"/>
        </w:numPr>
        <w:pStyle w:val="Compact"/>
      </w:pPr>
      <w:r>
        <w:t xml:space="preserve">exploratory computational analyses like clustering and annotation enrichment (e.g. GO analysis).</w:t>
      </w:r>
    </w:p>
    <w:bookmarkEnd w:id="32"/>
    <w:bookmarkStart w:id="33" w:name="usage-notes-required"/>
    <w:p>
      <w:pPr>
        <w:pStyle w:val="Heading1"/>
      </w:pPr>
      <w:r>
        <w:t xml:space="preserve">Usage Notes (required)</w:t>
      </w:r>
    </w:p>
    <w:p>
      <w:pPr>
        <w:pStyle w:val="FirstParagraph"/>
      </w:pPr>
      <w:r>
        <w:t xml:space="preserve">The Usage Notes should contain brief instructions to assist other researchers with reuse of the data. This may include discussion of software packages (with appropriate citations) that are suitable for analysing the assay data files, suggested downstream processing steps (e.g. normalization, etc.), or tips for integrating or comparing the data records with other datasets. Authors are encouraged to provide code, programs or data-processing workflows if they may help others understand or use the data.</w:t>
      </w:r>
    </w:p>
    <w:p>
      <w:pPr>
        <w:pStyle w:val="BodyText"/>
      </w:pPr>
      <w:r>
        <w:t xml:space="preserve">For studies involving privacy or safety controls on public access to the data, this section should describe in detail these controls, including how authors can apply to access the data, what criteria will be used to determine who may access the data, and any limitations on data use.</w:t>
      </w:r>
    </w:p>
    <w:bookmarkEnd w:id="33"/>
    <w:bookmarkStart w:id="43" w:name="methods"/>
    <w:p>
      <w:pPr>
        <w:pStyle w:val="Heading1"/>
      </w:pPr>
      <w:r>
        <w:t xml:space="preserve">Methods</w:t>
      </w:r>
    </w:p>
    <w:p>
      <w:pPr>
        <w:pStyle w:val="FirstParagraph"/>
      </w:pPr>
      <w:r>
        <w:t xml:space="preserve">Ideally these methods are identical to the methods listed in the metadata accompanying the data package that the DRR describes.Future versions of this template will pull directly from metadata.</w:t>
      </w:r>
    </w:p>
    <w:p>
      <w:pPr>
        <w:pStyle w:val="BodyText"/>
      </w:pPr>
      <w:r>
        <w:t xml:space="preserve">The Methods should cite previous methods under use but also be detailed enough describing data production including experimental design, data acquisition assays, and any computational processing (e.g. normalization, image feature extraction) such that others can understand the methods and processing steps without referring to associated publications. Cite and link to the DataStore reference for the protocol for detailed methods sufficient for reproducing the experiment or observational study. Related methods should be grouped under corresponding subheadings where possible, and methods should be described in enough detail to allow other researchers to interpret the full study.</w:t>
      </w:r>
    </w:p>
    <w:p>
      <w:pPr>
        <w:pStyle w:val="BodyText"/>
      </w:pPr>
      <w:r>
        <w:t xml:space="preserve">Specific data inputs and outputs should be explicitly cited in the text and included in the References section below, following the same</w:t>
      </w:r>
      <w:r>
        <w:t xml:space="preserve"> </w:t>
      </w:r>
      <w:hyperlink r:id="rId34">
        <w:r>
          <w:rPr>
            <w:rStyle w:val="Hyperlink"/>
          </w:rPr>
          <w:t xml:space="preserve">Chicago Manual of Style author-date format</w:t>
        </w:r>
      </w:hyperlink>
      <w:r>
        <w:t xml:space="preserve"> </w:t>
      </w:r>
      <w:r>
        <w:t xml:space="preserve">in text. See the</w:t>
      </w:r>
      <w:r>
        <w:t xml:space="preserve"> </w:t>
      </w:r>
      <w:hyperlink r:id="rId35">
        <w:r>
          <w:rPr>
            <w:rStyle w:val="Hyperlink"/>
          </w:rPr>
          <w:t xml:space="preserve">USGS data citation guidelines</w:t>
        </w:r>
      </w:hyperlink>
      <w:r>
        <w:t xml:space="preserve"> </w:t>
      </w:r>
      <w:r>
        <w:t xml:space="preserve">for examples of how to cite data in text and in the References section.</w:t>
      </w:r>
    </w:p>
    <w:p>
      <w:pPr>
        <w:pStyle w:val="BodyText"/>
      </w:pPr>
      <w:r>
        <w:t xml:space="preserve">Authors are encouraged to consider creating a figure that outlines the experimental workflow(s) used to generate and analyse the data output(s) (Figure 1).</w:t>
      </w:r>
    </w:p>
    <w:p>
      <w:pPr>
        <w:pStyle w:val="CaptionedFigure"/>
      </w:pPr>
      <w:r>
        <w:drawing>
          <wp:inline>
            <wp:extent cx="5293894" cy="2165684"/>
            <wp:effectExtent b="0" l="0" r="0" t="0"/>
            <wp:docPr descr="Example general workflow to include in the methods section." title="" id="37" name="Picture"/>
            <a:graphic>
              <a:graphicData uri="http://schemas.openxmlformats.org/drawingml/2006/picture">
                <pic:pic>
                  <pic:nvPicPr>
                    <pic:cNvPr descr="vignettes/common/ProcessingWorkflow.png" id="38" name="Picture"/>
                    <pic:cNvPicPr>
                      <a:picLocks noChangeArrowheads="1" noChangeAspect="1"/>
                    </pic:cNvPicPr>
                  </pic:nvPicPr>
                  <pic:blipFill>
                    <a:blip r:embed="rId36"/>
                    <a:stretch>
                      <a:fillRect/>
                    </a:stretch>
                  </pic:blipFill>
                  <pic:spPr bwMode="auto">
                    <a:xfrm>
                      <a:off x="0" y="0"/>
                      <a:ext cx="5293894" cy="2165684"/>
                    </a:xfrm>
                    <a:prstGeom prst="rect">
                      <a:avLst/>
                    </a:prstGeom>
                    <a:noFill/>
                    <a:ln w="9525">
                      <a:noFill/>
                      <a:headEnd/>
                      <a:tailEnd/>
                    </a:ln>
                  </pic:spPr>
                </pic:pic>
              </a:graphicData>
            </a:graphic>
          </wp:inline>
        </w:drawing>
      </w:r>
    </w:p>
    <w:p>
      <w:pPr>
        <w:pStyle w:val="ImageCaption"/>
      </w:pPr>
      <w:r>
        <w:t xml:space="preserve">Example general workflow to include in the methods section.</w:t>
      </w:r>
    </w:p>
    <w:bookmarkStart w:id="39" w:name="X97b2dfdbbf4958b512ff857c5ddb512666a21a5"/>
    <w:p>
      <w:pPr>
        <w:pStyle w:val="Heading3"/>
      </w:pPr>
      <w:r>
        <w:t xml:space="preserve">Data Collection and Sample Processing Methods (optional)</w:t>
      </w:r>
    </w:p>
    <w:p>
      <w:pPr>
        <w:pStyle w:val="FirstParagraph"/>
      </w:pPr>
      <w:r>
        <w:t xml:space="preserve">Include a description of field methods and sample processing</w:t>
      </w:r>
    </w:p>
    <w:bookmarkEnd w:id="39"/>
    <w:bookmarkStart w:id="40" w:name="additional-data-sources-optional"/>
    <w:p>
      <w:pPr>
        <w:pStyle w:val="Heading3"/>
      </w:pPr>
      <w:r>
        <w:t xml:space="preserve">Additional Data Sources (optional)</w:t>
      </w:r>
    </w:p>
    <w:p>
      <w:pPr>
        <w:pStyle w:val="FirstParagraph"/>
      </w:pPr>
      <w:r>
        <w:t xml:space="preserve">Provide descriptions (with citations) of other data sources used.</w:t>
      </w:r>
    </w:p>
    <w:bookmarkEnd w:id="40"/>
    <w:bookmarkStart w:id="41" w:name="data-processing-required-if-done"/>
    <w:p>
      <w:pPr>
        <w:pStyle w:val="Heading3"/>
      </w:pPr>
      <w:r>
        <w:t xml:space="preserve">Data Processing (required if done)</w:t>
      </w:r>
    </w:p>
    <w:p>
      <w:pPr>
        <w:pStyle w:val="FirstParagraph"/>
      </w:pPr>
      <w:r>
        <w:t xml:space="preserve">Summarize process and results of any QC processes done that manipulate, change, or qualify data.</w:t>
      </w:r>
    </w:p>
    <w:bookmarkEnd w:id="41"/>
    <w:bookmarkStart w:id="42" w:name="code-availability-required"/>
    <w:p>
      <w:pPr>
        <w:pStyle w:val="Heading3"/>
      </w:pPr>
      <w:r>
        <w:t xml:space="preserve">Code Availability (required)</w:t>
      </w:r>
    </w:p>
    <w:p>
      <w:pPr>
        <w:pStyle w:val="FirstParagraph"/>
      </w:pPr>
      <w:r>
        <w:t xml:space="preserve">For all studies using custom code in the generation or processing of datasets, a statement must be included indicating whether and how the code can be accessed and any restrictions to access. This section should also include information on the versions of any software used, if relevant, and any specific variables or parameters used to generate, test, or process the current dataset. Actual analytical code should be provided in Appendices.</w:t>
      </w:r>
    </w:p>
    <w:bookmarkEnd w:id="42"/>
    <w:bookmarkEnd w:id="43"/>
    <w:bookmarkStart w:id="67" w:name="references-required"/>
    <w:p>
      <w:pPr>
        <w:pStyle w:val="Heading1"/>
      </w:pPr>
      <w:r>
        <w:t xml:space="preserve">References (required)</w:t>
      </w:r>
    </w:p>
    <w:p>
      <w:pPr>
        <w:pStyle w:val="FirstParagraph"/>
      </w:pPr>
      <w:r>
        <w:t xml:space="preserve">Provide sufficient information to locate the resource. If the citation has a DOI, include the DOI at the end of the citation, including the</w:t>
      </w:r>
      <w:r>
        <w:t xml:space="preserve"> </w:t>
      </w:r>
      <w:hyperlink r:id="rId44">
        <w:r>
          <w:rPr>
            <w:rStyle w:val="Hyperlink"/>
          </w:rPr>
          <w:t xml:space="preserve">https://doi.org</w:t>
        </w:r>
      </w:hyperlink>
      <w:r>
        <w:t xml:space="preserve"> </w:t>
      </w:r>
      <w:r>
        <w:t xml:space="preserve">prefix. If you are citing documents that have unregistered DOIs (such as a data package that you are working on concurrently) still include the DOI. Electronic resources data and data services or web sites should include the date they were accessed.</w:t>
      </w:r>
    </w:p>
    <w:p>
      <w:pPr>
        <w:pStyle w:val="BodyText"/>
      </w:pPr>
      <w:r>
        <w:t xml:space="preserve">Include bibliographic information for any works cited (including the data package the DRR is describing) in the above sections, using the standard</w:t>
      </w:r>
      <w:r>
        <w:t xml:space="preserve"> </w:t>
      </w:r>
      <w:r>
        <w:rPr>
          <w:iCs/>
          <w:i/>
        </w:rPr>
        <w:t xml:space="preserve">NPS NR Publication Series</w:t>
      </w:r>
      <w:r>
        <w:t xml:space="preserve"> </w:t>
      </w:r>
      <w:r>
        <w:t xml:space="preserve">referencing style.</w:t>
      </w:r>
    </w:p>
    <w:p>
      <w:pPr>
        <w:pStyle w:val="BodyText"/>
      </w:pPr>
      <w:r>
        <w:t xml:space="preserve">See the following examples:</w:t>
      </w:r>
    </w:p>
    <w:bookmarkStart w:id="45" w:name="agency-company-etc.-as-author-examples"/>
    <w:p>
      <w:pPr>
        <w:pStyle w:val="Heading3"/>
      </w:pPr>
      <w:r>
        <w:t xml:space="preserve">Agency, Company, etc. as Author Examples</w:t>
      </w:r>
    </w:p>
    <w:p>
      <w:pPr>
        <w:pStyle w:val="FirstParagraph"/>
      </w:pPr>
      <w:r>
        <w:t xml:space="preserve">Fung Associates Inc. and SWCA Environmental Consultants. 2010. Assessment of natural resources and watershed conditions for Kalaupapa National Historical Park. Natural Resource Report. NPS/NPRC/WRD/NRR—2010/261. National Park Service, Fort Collins, Colorado.</w:t>
      </w:r>
    </w:p>
    <w:p>
      <w:pPr>
        <w:pStyle w:val="BodyText"/>
      </w:pPr>
      <w:r>
        <w:t xml:space="preserve">Greater Yellowstone Whitebark Pine Monitoring Working Group. 2014. Monitoring whitebark pine in the Greater Yellowstone Ecosystem: 2013 annual report. Natural Resource Data Series. NPS/GRYN/NRDS—2014/631. National Park Service. Fort Collins, Colorado.</w:t>
      </w:r>
    </w:p>
    <w:p>
      <w:pPr>
        <w:pStyle w:val="BodyText"/>
      </w:pPr>
      <w:r>
        <w:t xml:space="preserve">National Park Service (NPS). 2016. State of the park report for Zion National Park. State of the Park Reports. No. 23. National Park Service. Washington, District of Columbia.</w:t>
      </w:r>
    </w:p>
    <w:p>
      <w:pPr>
        <w:pStyle w:val="BodyText"/>
      </w:pPr>
      <w:r>
        <w:t xml:space="preserve">U.S. Forest Service (USFS). 1993. ECOMAP. National hierarchical framework of ecological units. U. S. Forest Service, Washington, D.C.</w:t>
      </w:r>
    </w:p>
    <w:bookmarkEnd w:id="45"/>
    <w:bookmarkStart w:id="48" w:name="traditional-journal-article-examples"/>
    <w:p>
      <w:pPr>
        <w:pStyle w:val="Heading3"/>
      </w:pPr>
      <w:r>
        <w:t xml:space="preserve">Traditional Journal Article Examples</w:t>
      </w:r>
    </w:p>
    <w:p>
      <w:pPr>
        <w:pStyle w:val="FirstParagraph"/>
      </w:pPr>
      <w:r>
        <w:t xml:space="preserve">Bradbury, J. W., S. L. Vehrencamp, K. E. Clifton, and L. M. Clifton. 1996. The relationship between bite rate and local forage abundance in wild Thompson’s gazelles. Ecology 77:2237–2255.</w:t>
      </w:r>
      <w:r>
        <w:t xml:space="preserve"> </w:t>
      </w:r>
      <w:hyperlink r:id="rId46">
        <w:r>
          <w:rPr>
            <w:rStyle w:val="Hyperlink"/>
          </w:rPr>
          <w:t xml:space="preserve">https://doi.org/10.2307/2265717</w:t>
        </w:r>
      </w:hyperlink>
    </w:p>
    <w:p>
      <w:pPr>
        <w:pStyle w:val="BodyText"/>
      </w:pPr>
      <w:r>
        <w:t xml:space="preserve">Oakley, K. L., L. P. Thomas, and S. G. Fancy. 2003. Guidelines for long-term monitoring</w:t>
      </w:r>
      <w:r>
        <w:t xml:space="preserve"> </w:t>
      </w:r>
      <w:r>
        <w:t xml:space="preserve">protocols. Wildlife Society Bulletin 31(4):1000–1003.</w:t>
      </w:r>
    </w:p>
    <w:p>
      <w:pPr>
        <w:pStyle w:val="BodyText"/>
      </w:pPr>
      <w:r>
        <w:t xml:space="preserve">Sawaya, M. A., T. K. Ruth, S. Creel, J. J. Rotella, J. B. Stetz, H. B. Quigley, and S. T.</w:t>
      </w:r>
      <w:r>
        <w:t xml:space="preserve"> </w:t>
      </w:r>
      <w:r>
        <w:t xml:space="preserve">Kalinowski. 2011. Evaluation of noninvasive genetic sampling methods for cougars in Yellowstone National Park. The Journal of Wildlife Management 75(3):612–622.</w:t>
      </w:r>
      <w:r>
        <w:t xml:space="preserve"> </w:t>
      </w:r>
      <w:hyperlink r:id="rId47">
        <w:r>
          <w:rPr>
            <w:rStyle w:val="Hyperlink"/>
          </w:rPr>
          <w:t xml:space="preserve">https://doi.org/10.1002/jwmg.92</w:t>
        </w:r>
      </w:hyperlink>
    </w:p>
    <w:bookmarkEnd w:id="48"/>
    <w:bookmarkStart w:id="49" w:name="book-example"/>
    <w:p>
      <w:pPr>
        <w:pStyle w:val="Heading3"/>
      </w:pPr>
      <w:r>
        <w:t xml:space="preserve">Book Example</w:t>
      </w:r>
    </w:p>
    <w:p>
      <w:pPr>
        <w:pStyle w:val="FirstParagraph"/>
      </w:pPr>
      <w:r>
        <w:t xml:space="preserve">Harvill, A. M., Jr., T. R. Bradley, C. E. Stevens, T. F. Wieboldt, D. M. E. Ware, D. W. Ogle, and G. W. Ramsey. 1992. Atlas of the Virginia flora, third edition. Virginia Botanical Associates, Farmville, Virginia.</w:t>
      </w:r>
    </w:p>
    <w:bookmarkEnd w:id="49"/>
    <w:bookmarkStart w:id="50" w:name="book-chapter-examples"/>
    <w:p>
      <w:pPr>
        <w:pStyle w:val="Heading3"/>
      </w:pPr>
      <w:r>
        <w:t xml:space="preserve">Book Chapter Examples</w:t>
      </w:r>
    </w:p>
    <w:p>
      <w:pPr>
        <w:pStyle w:val="FirstParagraph"/>
      </w:pPr>
      <w:r>
        <w:t xml:space="preserve">McCauly, E. 1984. The estimation of abundance and biomass of zooplankton in samples. Pages 228–265 in J. A. Dowling and F. H. Rigler, editors. A manual on methods for the assessment of secondary productivity in fresh waters. Blackwell Scientific, Oxford, UK.</w:t>
      </w:r>
    </w:p>
    <w:p>
      <w:pPr>
        <w:pStyle w:val="BodyText"/>
      </w:pPr>
      <w:r>
        <w:t xml:space="preserve">Watson, P. J. 2004. Of caves and shell mounds in west-central Kentucky. Pages 159–164 in Of caves and shell mounds. The University of Alabama Press, Tuscaloosa, Alabama.</w:t>
      </w:r>
    </w:p>
    <w:bookmarkEnd w:id="50"/>
    <w:bookmarkStart w:id="53" w:name="published-report-examples"/>
    <w:p>
      <w:pPr>
        <w:pStyle w:val="Heading3"/>
      </w:pPr>
      <w:r>
        <w:t xml:space="preserve">Published Report Examples</w:t>
      </w:r>
    </w:p>
    <w:p>
      <w:pPr>
        <w:pStyle w:val="FirstParagraph"/>
      </w:pPr>
      <w:r>
        <w:t xml:space="preserve">Bass, S., R. E. Gallipeau, Jr., M. Van Stappen, J. Kumer, M. Wessner, S. Petersburg, L. L. Hays, J. Milstone, M. Soukup, M. Fletcher, L. G. Adams, and others. 1988. Highlights of natural resource management 1987. National Park Service, Denver, Colorado.</w:t>
      </w:r>
    </w:p>
    <w:p>
      <w:pPr>
        <w:pStyle w:val="BodyText"/>
      </w:pPr>
      <w:r>
        <w:t xml:space="preserve">Holthausen, R. S., M. G. Raphael, K. S. McKelvey, E. D. Forsman, E. E. Starkey, and D. E. Seaman. 1994. The contribution of federal and nonfederal habitats to the persistence of the northern spotted owl on the Olympic Peninsula, Washington. General Technical Report PNW–GTR–352. U.S. Forest Service, Corvallis, Oregon.</w:t>
      </w:r>
      <w:r>
        <w:t xml:space="preserve"> </w:t>
      </w:r>
      <w:hyperlink r:id="rId51">
        <w:r>
          <w:rPr>
            <w:rStyle w:val="Hyperlink"/>
          </w:rPr>
          <w:t xml:space="preserve">https://doi.org/10.2737/PNW-GTR-352</w:t>
        </w:r>
      </w:hyperlink>
    </w:p>
    <w:p>
      <w:pPr>
        <w:pStyle w:val="BodyText"/>
      </w:pPr>
      <w:r>
        <w:t xml:space="preserve">Jackson, L. L., and L. P. Gough. 1991. Seasonal and spatial biogeochemical trends for chaparral vegetation and soil geochemistry in the Santa Monica Mountains National Recreation Area. U.S. Geological Survey, Denver. Open File Report 91–0005.</w:t>
      </w:r>
      <w:r>
        <w:t xml:space="preserve"> </w:t>
      </w:r>
      <w:hyperlink r:id="rId52">
        <w:r>
          <w:rPr>
            <w:rStyle w:val="Hyperlink"/>
          </w:rPr>
          <w:t xml:space="preserve">https://doi.org/10.3133/ofr915</w:t>
        </w:r>
      </w:hyperlink>
    </w:p>
    <w:bookmarkEnd w:id="53"/>
    <w:bookmarkStart w:id="54" w:name="unpublished-report-examples"/>
    <w:p>
      <w:pPr>
        <w:pStyle w:val="Heading3"/>
      </w:pPr>
      <w:r>
        <w:t xml:space="preserve">Unpublished Report Examples</w:t>
      </w:r>
    </w:p>
    <w:p>
      <w:pPr>
        <w:pStyle w:val="FirstParagraph"/>
      </w:pPr>
      <w:r>
        <w:t xml:space="preserve">Conant, B., and J. I. Hodges. 1995. Western brant population estimates. U.S. Fish and Wildlife Service Unpublished Report, Juneau, Alaska.</w:t>
      </w:r>
    </w:p>
    <w:p>
      <w:pPr>
        <w:pStyle w:val="BodyText"/>
      </w:pPr>
      <w:r>
        <w:t xml:space="preserve">Conant, B., and J. F. Voelzer. 2001. Winter waterfowl survey: Mexico west coast and Baja California. U.S. Fish and Wildlife Service Unpublished Report, Juneau, Alaska.</w:t>
      </w:r>
    </w:p>
    <w:p>
      <w:pPr>
        <w:pStyle w:val="BodyText"/>
      </w:pPr>
      <w:r>
        <w:t xml:space="preserve">###Thesis/Dissertation Examples</w:t>
      </w:r>
      <w:r>
        <w:t xml:space="preserve"> </w:t>
      </w:r>
      <w:r>
        <w:t xml:space="preserve">Diong, C. H. 1982. Population and biology of the feral pig (Sus scrofa L) in Kipahulu Valley, Mau’i. Dissertation. University of Hawai’i, Honolulu, Hawai’i.</w:t>
      </w:r>
    </w:p>
    <w:p>
      <w:pPr>
        <w:pStyle w:val="BodyText"/>
      </w:pPr>
      <w:r>
        <w:t xml:space="preserve">McTigue, K. M. 1992. Nutrient pulses and herbivory: Integrative control of primary producers in lakes. Thesis. University of Wisconsin, Madison, Wisconsin.</w:t>
      </w:r>
    </w:p>
    <w:bookmarkEnd w:id="54"/>
    <w:bookmarkStart w:id="55" w:name="conference-proceedings-examples"/>
    <w:p>
      <w:pPr>
        <w:pStyle w:val="Heading3"/>
      </w:pPr>
      <w:r>
        <w:t xml:space="preserve">Conference Proceedings Examples</w:t>
      </w:r>
    </w:p>
    <w:p>
      <w:pPr>
        <w:pStyle w:val="FirstParagraph"/>
      </w:pPr>
      <w:r>
        <w:t xml:space="preserve">Gunther, K. A. 1994. Changing problems in bear management: Yellowstone National Park twenty-plus years after the dumps. Ninth International Conference on Bear Research and Management. Missoula, MT, International Association for Bear Research and Management, Bozeman, Montana, February 1992:549–560.</w:t>
      </w:r>
    </w:p>
    <w:p>
      <w:pPr>
        <w:pStyle w:val="BodyText"/>
      </w:pPr>
      <w:r>
        <w:t xml:space="preserve">Webb, J. R., and J. N. Galloway. 1991. Potential acidification of streams in Mid-Appalachian Highlands: A problem with generalized assessments. Southern Appalachian Man and Biosphere Conference. Gatlinburg, Tennessee.</w:t>
      </w:r>
    </w:p>
    <w:bookmarkEnd w:id="55"/>
    <w:bookmarkStart w:id="60" w:name="general-internet-examples"/>
    <w:p>
      <w:pPr>
        <w:pStyle w:val="Heading3"/>
      </w:pPr>
      <w:r>
        <w:t xml:space="preserve">General Internet Examples</w:t>
      </w:r>
    </w:p>
    <w:p>
      <w:pPr>
        <w:pStyle w:val="FirstParagraph"/>
      </w:pPr>
      <w:r>
        <w:t xml:space="preserve">Colorado Native Plant Society. 2016. Colorado Native Plant Society website. Available at:</w:t>
      </w:r>
      <w:r>
        <w:t xml:space="preserve"> </w:t>
      </w:r>
      <w:hyperlink r:id="rId56">
        <w:r>
          <w:rPr>
            <w:rStyle w:val="Hyperlink"/>
          </w:rPr>
          <w:t xml:space="preserve">https://conps.org/</w:t>
        </w:r>
      </w:hyperlink>
      <w:r>
        <w:t xml:space="preserve"> </w:t>
      </w:r>
      <w:r>
        <w:t xml:space="preserve">(accessed 07 March 2016).</w:t>
      </w:r>
    </w:p>
    <w:p>
      <w:pPr>
        <w:pStyle w:val="BodyText"/>
      </w:pPr>
      <w:r>
        <w:t xml:space="preserve">National Park Service (NPS). 2016a. IRMA Portal (Integrated Resource Management Applications) website. Available at:</w:t>
      </w:r>
      <w:r>
        <w:t xml:space="preserve"> </w:t>
      </w:r>
      <w:hyperlink r:id="rId57">
        <w:r>
          <w:rPr>
            <w:rStyle w:val="Hyperlink"/>
          </w:rPr>
          <w:t xml:space="preserve">https://irma.nps.gov</w:t>
        </w:r>
      </w:hyperlink>
      <w:r>
        <w:t xml:space="preserve"> </w:t>
      </w:r>
      <w:r>
        <w:t xml:space="preserve">(accessed 07 March 2016),</w:t>
      </w:r>
    </w:p>
    <w:p>
      <w:pPr>
        <w:pStyle w:val="BodyText"/>
      </w:pPr>
      <w:r>
        <w:t xml:space="preserve">National Park Service (NPS). 2016b. Natural Resource Publications Management website. Available at:</w:t>
      </w:r>
      <w:r>
        <w:t xml:space="preserve"> </w:t>
      </w:r>
      <w:hyperlink r:id="rId58">
        <w:r>
          <w:rPr>
            <w:rStyle w:val="Hyperlink"/>
          </w:rPr>
          <w:t xml:space="preserve">http://www.nature.nps.gov/publications/nrpm/</w:t>
        </w:r>
      </w:hyperlink>
      <w:r>
        <w:t xml:space="preserve"> </w:t>
      </w:r>
      <w:r>
        <w:t xml:space="preserve">(accessed 07 March 2016).</w:t>
      </w:r>
    </w:p>
    <w:p>
      <w:pPr>
        <w:pStyle w:val="BodyText"/>
      </w:pPr>
      <w:r>
        <w:t xml:space="preserve">United Sates Fish and Wildlife Service (USFWS). 2016. Endangered Species website. Available at:</w:t>
      </w:r>
      <w:r>
        <w:t xml:space="preserve"> </w:t>
      </w:r>
      <w:hyperlink r:id="rId59">
        <w:r>
          <w:rPr>
            <w:rStyle w:val="Hyperlink"/>
          </w:rPr>
          <w:t xml:space="preserve">http://www.fws.gov/endangered/</w:t>
        </w:r>
      </w:hyperlink>
      <w:r>
        <w:t xml:space="preserve"> </w:t>
      </w:r>
      <w:r>
        <w:t xml:space="preserve">(accessed 07 March 2016).</w:t>
      </w:r>
    </w:p>
    <w:bookmarkEnd w:id="60"/>
    <w:bookmarkStart w:id="66" w:name="X5c9a4415aece3349f5febfaeb064d7c40912662"/>
    <w:p>
      <w:pPr>
        <w:pStyle w:val="Heading3"/>
      </w:pPr>
      <w:r>
        <w:t xml:space="preserve">Online Data Warehouse Sites (sites that allow you see and download data from multiple sources)</w:t>
      </w:r>
    </w:p>
    <w:p>
      <w:pPr>
        <w:pStyle w:val="FirstParagraph"/>
      </w:pPr>
      <w:r>
        <w:t xml:space="preserve">National Oceanographic and Atmospheric Association (NOAA). 2016. NOAA National Climatic Data Center website. Available at:</w:t>
      </w:r>
      <w:r>
        <w:t xml:space="preserve"> </w:t>
      </w:r>
      <w:hyperlink r:id="rId61">
        <w:r>
          <w:rPr>
            <w:rStyle w:val="Hyperlink"/>
          </w:rPr>
          <w:t xml:space="preserve">http://www.ncdc.noaa.gov/</w:t>
        </w:r>
      </w:hyperlink>
      <w:r>
        <w:t xml:space="preserve"> </w:t>
      </w:r>
      <w:r>
        <w:t xml:space="preserve">(accessed 07 March 2016).</w:t>
      </w:r>
    </w:p>
    <w:p>
      <w:pPr>
        <w:pStyle w:val="BodyText"/>
      </w:pPr>
      <w:r>
        <w:t xml:space="preserve">Environmental Protection Agency (EPA). 2016. Storage and Retrieval Data Warehouse website (STORET). Available at:</w:t>
      </w:r>
      <w:r>
        <w:t xml:space="preserve"> </w:t>
      </w:r>
      <w:hyperlink r:id="rId62">
        <w:r>
          <w:rPr>
            <w:rStyle w:val="Hyperlink"/>
          </w:rPr>
          <w:t xml:space="preserve">http://www.epa.gov/storet/</w:t>
        </w:r>
      </w:hyperlink>
      <w:r>
        <w:t xml:space="preserve"> </w:t>
      </w:r>
      <w:r>
        <w:t xml:space="preserve">(accessed 07 March 2016).</w:t>
      </w:r>
    </w:p>
    <w:p>
      <w:pPr>
        <w:pStyle w:val="BodyText"/>
      </w:pPr>
      <w:r>
        <w:t xml:space="preserve">National Park Service (NPS). 2016c. NPScape Landscape Dynamics Metric Viewer website. Available at:</w:t>
      </w:r>
      <w:r>
        <w:t xml:space="preserve"> </w:t>
      </w:r>
      <w:hyperlink r:id="rId63">
        <w:r>
          <w:rPr>
            <w:rStyle w:val="Hyperlink"/>
          </w:rPr>
          <w:t xml:space="preserve">http://science.nature.nps.gov/im/monitor/npscape/viewer/</w:t>
        </w:r>
      </w:hyperlink>
      <w:r>
        <w:t xml:space="preserve"> </w:t>
      </w:r>
      <w:r>
        <w:t xml:space="preserve">(accessed 07 March 2016).</w:t>
      </w:r>
    </w:p>
    <w:p>
      <w:pPr>
        <w:pStyle w:val="BodyText"/>
      </w:pPr>
      <w:r>
        <w:t xml:space="preserve">National Park Service (NPS). 2016d. NPSpecies online application. Available at:</w:t>
      </w:r>
      <w:r>
        <w:t xml:space="preserve"> </w:t>
      </w:r>
      <w:hyperlink r:id="rId64">
        <w:r>
          <w:rPr>
            <w:rStyle w:val="Hyperlink"/>
          </w:rPr>
          <w:t xml:space="preserve">https://irma.nps.gov/NPSpecies/</w:t>
        </w:r>
      </w:hyperlink>
      <w:r>
        <w:t xml:space="preserve"> </w:t>
      </w:r>
      <w:r>
        <w:t xml:space="preserve">(accessed 07 March 2016).</w:t>
      </w:r>
    </w:p>
    <w:p>
      <w:pPr>
        <w:pStyle w:val="BodyText"/>
      </w:pPr>
      <w:r>
        <w:t xml:space="preserve">United States Geologic Survey (USGS). 2016. BioData - Aquatic Bioassessment Data for the Nation. Available at:</w:t>
      </w:r>
      <w:r>
        <w:t xml:space="preserve"> </w:t>
      </w:r>
      <w:hyperlink r:id="rId65">
        <w:r>
          <w:rPr>
            <w:rStyle w:val="Hyperlink"/>
          </w:rPr>
          <w:t xml:space="preserve">https://aquatic.biodata.usgs.gov/</w:t>
        </w:r>
      </w:hyperlink>
      <w:r>
        <w:t xml:space="preserve"> </w:t>
      </w:r>
      <w:r>
        <w:t xml:space="preserve">(accessed 07 March 2016).</w:t>
      </w:r>
    </w:p>
    <w:bookmarkEnd w:id="66"/>
    <w:bookmarkEnd w:id="67"/>
    <w:bookmarkStart w:id="68" w:name="acknowledgements-optional"/>
    <w:p>
      <w:pPr>
        <w:pStyle w:val="Heading1"/>
      </w:pPr>
      <w:r>
        <w:t xml:space="preserve">Acknowledgements (optional)</w:t>
      </w:r>
    </w:p>
    <w:p>
      <w:pPr>
        <w:pStyle w:val="FirstParagraph"/>
      </w:pPr>
      <w:r>
        <w:t xml:space="preserve">The Acknowledgements should contain text acknowledging non-author contributors. Acknowledgements should be brief, and should not include thanks to anonymous referees and editors or effusive comments. Grant or contribution numbers may be acknowledged.</w:t>
      </w:r>
    </w:p>
    <w:bookmarkEnd w:id="68"/>
    <w:bookmarkStart w:id="71" w:name="appendix-a.-code-listing"/>
    <w:p>
      <w:pPr>
        <w:pStyle w:val="Heading1"/>
      </w:pPr>
      <w:r>
        <w:t xml:space="preserve">Appendix A. Code Listing</w:t>
      </w:r>
    </w:p>
    <w:p>
      <w:pPr>
        <w:pStyle w:val="FirstParagraph"/>
      </w:pPr>
      <w:r>
        <w:t xml:space="preserve">In most cases, Code listing is not required. If all QA/QC and data manipulations were performed elsewhere, you should cite that code in the methods (and leave the</w:t>
      </w:r>
      <w:r>
        <w:t xml:space="preserve"> </w:t>
      </w:r>
      <w:r>
        <w:t xml:space="preserve">“</w:t>
      </w:r>
      <w:r>
        <w:t xml:space="preserve">Listing</w:t>
      </w:r>
      <w:r>
        <w:t xml:space="preserve">”</w:t>
      </w:r>
      <w:r>
        <w:t xml:space="preserve"> </w:t>
      </w:r>
      <w:r>
        <w:t xml:space="preserve">code chunk as the default settings: eval=FALSE and echo=FALSE). If you have developed custom scripts, you can add those to DataStore with the reference type</w:t>
      </w:r>
      <w:r>
        <w:t xml:space="preserve"> </w:t>
      </w:r>
      <w:r>
        <w:t xml:space="preserve">“</w:t>
      </w:r>
      <w:r>
        <w:t xml:space="preserve">Script</w:t>
      </w:r>
      <w:r>
        <w:t xml:space="preserve">”</w:t>
      </w:r>
      <w:r>
        <w:t xml:space="preserve"> </w:t>
      </w:r>
      <w:r>
        <w:t xml:space="preserve">and cite them in the DRR. Some people have developed code to perform QA/QC or data manipulation within the DRR itself. In that case, you must set the</w:t>
      </w:r>
      <w:r>
        <w:t xml:space="preserve"> </w:t>
      </w:r>
      <w:r>
        <w:t xml:space="preserve">“</w:t>
      </w:r>
      <w:r>
        <w:t xml:space="preserve">Listing</w:t>
      </w:r>
      <w:r>
        <w:t xml:space="preserve">”</w:t>
      </w:r>
      <w:r>
        <w:t xml:space="preserve"> </w:t>
      </w:r>
      <w:r>
        <w:t xml:space="preserve">code chunk to eval=TRUE and echo=TRUE to fully document the QA/QC process.</w:t>
      </w:r>
    </w:p>
    <w:p>
      <w:pPr>
        <w:pStyle w:val="SourceCode"/>
      </w:pPr>
      <w:r>
        <w:rPr>
          <w:rStyle w:val="CommentTok"/>
        </w:rPr>
        <w:t xml:space="preserve"># The title of your DRR. Should all DRR start with "Data Release Report:"? Should we enforce titles specifically referencing the data package(s) they the report is about?</w:t>
      </w:r>
      <w:r>
        <w:br/>
      </w:r>
      <w:r>
        <w:rPr>
          <w:rStyle w:val="NormalTok"/>
        </w:rPr>
        <w:t xml:space="preserve">title </w:t>
      </w:r>
      <w:r>
        <w:rPr>
          <w:rStyle w:val="OtherTok"/>
        </w:rPr>
        <w:t xml:space="preserve">&lt;-</w:t>
      </w:r>
      <w:r>
        <w:rPr>
          <w:rStyle w:val="NormalTok"/>
        </w:rPr>
        <w:t xml:space="preserve"> </w:t>
      </w:r>
      <w:r>
        <w:rPr>
          <w:rStyle w:val="StringTok"/>
        </w:rPr>
        <w:t xml:space="preserve">"DRR Title"</w:t>
      </w:r>
      <w:r>
        <w:br/>
      </w:r>
      <w:r>
        <w:br/>
      </w:r>
      <w:r>
        <w:rPr>
          <w:rStyle w:val="CommentTok"/>
        </w:rPr>
        <w:t xml:space="preserve"># Optional and should only be included if publishing to the semi-official DRR series. Contact Joe if you are. If not, leave as NULL</w:t>
      </w:r>
      <w:r>
        <w:br/>
      </w:r>
      <w:r>
        <w:rPr>
          <w:rStyle w:val="NormalTok"/>
        </w:rPr>
        <w:t xml:space="preserve">reportNumber </w:t>
      </w:r>
      <w:r>
        <w:rPr>
          <w:rStyle w:val="OtherTok"/>
        </w:rPr>
        <w:t xml:space="preserve">&lt;-</w:t>
      </w:r>
      <w:r>
        <w:rPr>
          <w:rStyle w:val="NormalTok"/>
        </w:rPr>
        <w:t xml:space="preserve"> </w:t>
      </w:r>
      <w:r>
        <w:rPr>
          <w:rStyle w:val="StringTok"/>
        </w:rPr>
        <w:t xml:space="preserve">": get this number from Joe DeVivo"</w:t>
      </w:r>
      <w:r>
        <w:br/>
      </w:r>
      <w:r>
        <w:br/>
      </w:r>
      <w:r>
        <w:rPr>
          <w:rStyle w:val="CommentTok"/>
        </w:rPr>
        <w:t xml:space="preserve"># This should match the Data Store Reference ID for this DRR. Eventually we should be able to pull this directly from the data package metadata.</w:t>
      </w:r>
      <w:r>
        <w:br/>
      </w:r>
      <w:r>
        <w:rPr>
          <w:rStyle w:val="NormalTok"/>
        </w:rPr>
        <w:t xml:space="preserve">DRR_DSRefID </w:t>
      </w:r>
      <w:r>
        <w:rPr>
          <w:rStyle w:val="OtherTok"/>
        </w:rPr>
        <w:t xml:space="preserve">&lt;-</w:t>
      </w:r>
      <w:r>
        <w:rPr>
          <w:rStyle w:val="NormalTok"/>
        </w:rPr>
        <w:t xml:space="preserve"> </w:t>
      </w:r>
      <w:r>
        <w:rPr>
          <w:rStyle w:val="DecValTok"/>
        </w:rPr>
        <w:t xml:space="preserve">7654321</w:t>
      </w:r>
      <w:r>
        <w:br/>
      </w:r>
      <w:r>
        <w:br/>
      </w:r>
      <w:r>
        <w:rPr>
          <w:rStyle w:val="CommentTok"/>
        </w:rPr>
        <w:t xml:space="preserve"># Can eventually pull authors from data package metadata, but that assumes data package authors and DRR authors are the same so there will always need to be an option for manually entering author info.</w:t>
      </w:r>
      <w:r>
        <w:br/>
      </w:r>
      <w:r>
        <w:br/>
      </w:r>
      <w:r>
        <w:rPr>
          <w:rStyle w:val="CommentTok"/>
        </w:rPr>
        <w:t xml:space="preserve"># list the authors.</w:t>
      </w:r>
      <w:r>
        <w:br/>
      </w:r>
      <w:r>
        <w:rPr>
          <w:rStyle w:val="NormalTok"/>
        </w:rPr>
        <w:t xml:space="preserve">authorNames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"Jane Doe"</w:t>
      </w:r>
      <w:r>
        <w:rPr>
          <w:rStyle w:val="NormalTok"/>
        </w:rPr>
        <w:t xml:space="preserve">,</w:t>
      </w:r>
      <w:r>
        <w:br/>
      </w:r>
      <w:r>
        <w:rPr>
          <w:rStyle w:val="NormalTok"/>
        </w:rPr>
        <w:t xml:space="preserve">  </w:t>
      </w:r>
      <w:r>
        <w:rPr>
          <w:rStyle w:val="StringTok"/>
        </w:rPr>
        <w:t xml:space="preserve">"John Doe"</w:t>
      </w:r>
      <w:r>
        <w:br/>
      </w:r>
      <w:r>
        <w:rPr>
          <w:rStyle w:val="NormalTok"/>
        </w:rPr>
        <w:t xml:space="preserve">)</w:t>
      </w:r>
      <w:r>
        <w:br/>
      </w:r>
      <w:r>
        <w:br/>
      </w:r>
      <w:r>
        <w:rPr>
          <w:rStyle w:val="CommentTok"/>
        </w:rPr>
        <w:t xml:space="preserve"># List author affiliations. The order of author affiliations must match the order of the authors in AuthorNames. Note that the entirety of each affiliation is enclosed in quotations. Line breaks are indicated with the tag &lt;br&gt;. Do not worry about indentation or word wrapping.</w:t>
      </w:r>
      <w:r>
        <w:br/>
      </w:r>
      <w:r>
        <w:rPr>
          <w:rStyle w:val="NormalTok"/>
        </w:rPr>
        <w:t xml:space="preserve">authorAffiliations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"NPS Inventory and Monitory Division&lt;br&gt;</w:t>
      </w:r>
      <w:r>
        <w:br/>
      </w:r>
      <w:r>
        <w:rPr>
          <w:rStyle w:val="StringTok"/>
        </w:rPr>
        <w:t xml:space="preserve">1201 Oakridge Dr, Suite 150&lt;br&gt;</w:t>
      </w:r>
      <w:r>
        <w:br/>
      </w:r>
      <w:r>
        <w:rPr>
          <w:rStyle w:val="StringTok"/>
        </w:rPr>
        <w:t xml:space="preserve">Fort Collins, Colorado"</w:t>
      </w:r>
      <w:r>
        <w:rPr>
          <w:rStyle w:val="NormalTok"/>
        </w:rPr>
        <w:t xml:space="preserve">,</w:t>
      </w:r>
      <w:r>
        <w:br/>
      </w:r>
      <w:r>
        <w:rPr>
          <w:rStyle w:val="NormalTok"/>
        </w:rPr>
        <w:t xml:space="preserve">  </w:t>
      </w:r>
      <w:r>
        <w:rPr>
          <w:rStyle w:val="StringTok"/>
        </w:rPr>
        <w:t xml:space="preserve">"Managed Business Solutions (MBS), a Sealaska Company&lt;br&gt;</w:t>
      </w:r>
      <w:r>
        <w:br/>
      </w:r>
      <w:r>
        <w:rPr>
          <w:rStyle w:val="StringTok"/>
        </w:rPr>
        <w:t xml:space="preserve">Contractor to the National Park Service&lt;br&gt;</w:t>
      </w:r>
      <w:r>
        <w:br/>
      </w:r>
      <w:r>
        <w:rPr>
          <w:rStyle w:val="StringTok"/>
        </w:rPr>
        <w:t xml:space="preserve">Natural Resource Stewardship and Science Directorate&lt;br&gt;</w:t>
      </w:r>
      <w:r>
        <w:br/>
      </w:r>
      <w:r>
        <w:rPr>
          <w:rStyle w:val="StringTok"/>
        </w:rPr>
        <w:t xml:space="preserve">1201 Oakridge Dr, Suite 150&lt;br&gt;</w:t>
      </w:r>
      <w:r>
        <w:br/>
      </w:r>
      <w:r>
        <w:rPr>
          <w:rStyle w:val="StringTok"/>
        </w:rPr>
        <w:t xml:space="preserve">Fort Collins, Colorado"</w:t>
      </w:r>
      <w:r>
        <w:br/>
      </w:r>
      <w:r>
        <w:rPr>
          <w:rStyle w:val="NormalTok"/>
        </w:rPr>
        <w:t xml:space="preserve">)</w:t>
      </w:r>
      <w:r>
        <w:br/>
      </w:r>
      <w:r>
        <w:br/>
      </w:r>
      <w:r>
        <w:rPr>
          <w:rStyle w:val="CommentTok"/>
        </w:rPr>
        <w:t xml:space="preserve"># List the ORCID iDs for each author in the format "xxxx-xxxx-xxxx-xxxx". If an author does not have an ORCID iD, specify NA (no quotes). For more information on ORCID iDs and to register an ORCID iD, see https://www.orcid.org. The order of the ORCID iDs must match the order of authors in AuthorNames.In this example, Jane Doe has an ORCID iD but John Doe does not.</w:t>
      </w:r>
      <w:r>
        <w:br/>
      </w:r>
      <w:r>
        <w:rPr>
          <w:rStyle w:val="NormalTok"/>
        </w:rPr>
        <w:t xml:space="preserve">authorORCID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"0000-1111-2222-3333"</w:t>
      </w:r>
      <w:r>
        <w:rPr>
          <w:rStyle w:val="NormalTok"/>
        </w:rPr>
        <w:t xml:space="preserve">,</w:t>
      </w:r>
      <w:r>
        <w:br/>
      </w:r>
      <w:r>
        <w:rPr>
          <w:rStyle w:val="NormalTok"/>
        </w:rPr>
        <w:t xml:space="preserve">  </w:t>
      </w:r>
      <w:r>
        <w:rPr>
          <w:rStyle w:val="ConstantTok"/>
        </w:rPr>
        <w:t xml:space="preserve">NA</w:t>
      </w:r>
      <w:r>
        <w:br/>
      </w:r>
      <w:r>
        <w:rPr>
          <w:rStyle w:val="NormalTok"/>
        </w:rPr>
        <w:t xml:space="preserve">)</w:t>
      </w:r>
      <w:r>
        <w:br/>
      </w:r>
      <w:r>
        <w:br/>
      </w:r>
      <w:r>
        <w:rPr>
          <w:rStyle w:val="CommentTok"/>
        </w:rPr>
        <w:t xml:space="preserve"># Replace the text below with your abstract.</w:t>
      </w:r>
      <w:r>
        <w:br/>
      </w:r>
      <w:r>
        <w:rPr>
          <w:rStyle w:val="NormalTok"/>
        </w:rPr>
        <w:t xml:space="preserve">DRRabstract </w:t>
      </w:r>
      <w:r>
        <w:rPr>
          <w:rStyle w:val="OtherTok"/>
        </w:rPr>
        <w:t xml:space="preserve">&lt;-</w:t>
      </w:r>
      <w:r>
        <w:rPr>
          <w:rStyle w:val="NormalTok"/>
        </w:rPr>
        <w:t xml:space="preserve"> </w:t>
      </w:r>
      <w:r>
        <w:rPr>
          <w:rStyle w:val="StringTok"/>
        </w:rPr>
        <w:t xml:space="preserve">"Abstract Should go here. Multiple Lines are okay; it'll format correctly. Pay careful attention to non-standard characters, line breaks (&lt;br&gt;), carriage returns, and curly-quotes. You may find it useful to write the abstract in NotePad++ or some other text editor and not a word processor (such as Microsoft Word).</w:t>
      </w:r>
      <w:r>
        <w:rPr>
          <w:rStyle w:val="SpecialCharTok"/>
        </w:rPr>
        <w:t xml:space="preserve">\n\n</w:t>
      </w:r>
      <w:r>
        <w:br/>
      </w:r>
      <w:r>
        <w:br/>
      </w:r>
      <w:r>
        <w:rPr>
          <w:rStyle w:val="StringTok"/>
        </w:rPr>
        <w:t xml:space="preserve">Note that if you need multiple paragraphs or line breaks you can generate them using a combination of backslashes and n's. </w:t>
      </w:r>
      <w:r>
        <w:rPr>
          <w:rStyle w:val="SpecialCharTok"/>
        </w:rPr>
        <w:t xml:space="preserve">\n\n</w:t>
      </w:r>
      <w:r>
        <w:br/>
      </w:r>
      <w:r>
        <w:br/>
      </w:r>
      <w:r>
        <w:rPr>
          <w:rStyle w:val="StringTok"/>
        </w:rPr>
        <w:t xml:space="preserve">The abstract should succinctly describe the study, the assay(s) performed, the resulting data, and their reuse potential, but should not make any claims regarding new scientific findings. No references are allowed in this section."</w:t>
      </w:r>
      <w:r>
        <w:br/>
      </w:r>
      <w:r>
        <w:br/>
      </w:r>
      <w:r>
        <w:rPr>
          <w:rStyle w:val="CommentTok"/>
        </w:rPr>
        <w:t xml:space="preserve"># DataStore reference ID for the data package associated with this report. You must have at least one data package.Eventually, we will automate importing much of this information from metadata.</w:t>
      </w:r>
      <w:r>
        <w:br/>
      </w:r>
      <w:r>
        <w:rPr>
          <w:rStyle w:val="NormalTok"/>
        </w:rPr>
        <w:t xml:space="preserve">dataPackageRefID </w:t>
      </w:r>
      <w:r>
        <w:rPr>
          <w:rStyle w:val="OtherTok"/>
        </w:rPr>
        <w:t xml:space="preserve">&lt;-</w:t>
      </w:r>
      <w:r>
        <w:rPr>
          <w:rStyle w:val="NormalTok"/>
        </w:rPr>
        <w:t xml:space="preserve"> </w:t>
      </w:r>
      <w:r>
        <w:rPr>
          <w:rStyle w:val="FunctionTok"/>
        </w:rPr>
        <w:t xml:space="preserve">c</w:t>
      </w:r>
      <w:r>
        <w:rPr>
          <w:rStyle w:val="NormalTok"/>
        </w:rPr>
        <w:t xml:space="preserve">(</w:t>
      </w:r>
      <w:r>
        <w:rPr>
          <w:rStyle w:val="DecValTok"/>
        </w:rPr>
        <w:t xml:space="preserve">12342567</w:t>
      </w:r>
      <w:r>
        <w:rPr>
          <w:rStyle w:val="NormalTok"/>
        </w:rPr>
        <w:t xml:space="preserve">)</w:t>
      </w:r>
      <w:r>
        <w:br/>
      </w:r>
      <w:r>
        <w:br/>
      </w:r>
      <w:r>
        <w:rPr>
          <w:rStyle w:val="CommentTok"/>
        </w:rPr>
        <w:t xml:space="preserve"># Must match title in DataStore and metadata</w:t>
      </w:r>
      <w:r>
        <w:br/>
      </w:r>
      <w:r>
        <w:rPr>
          <w:rStyle w:val="NormalTok"/>
        </w:rPr>
        <w:t xml:space="preserve">dataPackageTitle </w:t>
      </w:r>
      <w:r>
        <w:rPr>
          <w:rStyle w:val="OtherTok"/>
        </w:rPr>
        <w:t xml:space="preserve">&lt;-</w:t>
      </w:r>
      <w:r>
        <w:rPr>
          <w:rStyle w:val="NormalTok"/>
        </w:rPr>
        <w:t xml:space="preserve"> </w:t>
      </w:r>
      <w:r>
        <w:rPr>
          <w:rStyle w:val="StringTok"/>
        </w:rPr>
        <w:t xml:space="preserve">"Data Package Title"</w:t>
      </w:r>
      <w:r>
        <w:br/>
      </w:r>
      <w:r>
        <w:br/>
      </w:r>
      <w:r>
        <w:rPr>
          <w:rStyle w:val="CommentTok"/>
        </w:rPr>
        <w:t xml:space="preserve"># Must match descriptions in the data package metadata</w:t>
      </w:r>
      <w:r>
        <w:br/>
      </w:r>
      <w:r>
        <w:rPr>
          <w:rStyle w:val="NormalTok"/>
        </w:rPr>
        <w:t xml:space="preserve">dataPackageDescription </w:t>
      </w:r>
      <w:r>
        <w:rPr>
          <w:rStyle w:val="OtherTok"/>
        </w:rPr>
        <w:t xml:space="preserve">&lt;-</w:t>
      </w:r>
      <w:r>
        <w:rPr>
          <w:rStyle w:val="NormalTok"/>
        </w:rPr>
        <w:t xml:space="preserve"> </w:t>
      </w:r>
      <w:r>
        <w:rPr>
          <w:rStyle w:val="StringTok"/>
        </w:rPr>
        <w:t xml:space="preserve">"Short title for data package1"</w:t>
      </w:r>
      <w:r>
        <w:br/>
      </w:r>
      <w:r>
        <w:br/>
      </w:r>
      <w:r>
        <w:rPr>
          <w:rStyle w:val="CommentTok"/>
        </w:rPr>
        <w:t xml:space="preserve"># generates your data package DOI based on the data package DataStore reference ID. This is different from the DRR DOI! No need to edit this.</w:t>
      </w:r>
      <w:r>
        <w:br/>
      </w:r>
      <w:r>
        <w:rPr>
          <w:rStyle w:val="NormalTok"/>
        </w:rPr>
        <w:t xml:space="preserve">dataPackageDOI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"https://doi.org/10.57830/"</w:t>
      </w:r>
      <w:r>
        <w:rPr>
          <w:rStyle w:val="NormalTok"/>
        </w:rPr>
        <w:t xml:space="preserve">, dataPackageRefID)</w:t>
      </w:r>
      <w:r>
        <w:br/>
      </w:r>
      <w:r>
        <w:br/>
      </w:r>
      <w:r>
        <w:rPr>
          <w:rStyle w:val="CommentTok"/>
        </w:rPr>
        <w:t xml:space="preserve"># list the file names in your data package. Do NOT include metadata files.</w:t>
      </w:r>
      <w:r>
        <w:br/>
      </w:r>
      <w:r>
        <w:rPr>
          <w:rStyle w:val="NormalTok"/>
        </w:rPr>
        <w:t xml:space="preserve">dataPackage_fileNames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"my_data.csv"</w:t>
      </w:r>
      <w:r>
        <w:rPr>
          <w:rStyle w:val="NormalTok"/>
        </w:rPr>
        <w:t xml:space="preserve">,</w:t>
      </w:r>
      <w:r>
        <w:br/>
      </w:r>
      <w:r>
        <w:rPr>
          <w:rStyle w:val="NormalTok"/>
        </w:rPr>
        <w:t xml:space="preserve">  </w:t>
      </w:r>
      <w:r>
        <w:rPr>
          <w:rStyle w:val="StringTok"/>
        </w:rPr>
        <w:t xml:space="preserve">"my_data2.csv"</w:t>
      </w:r>
      <w:r>
        <w:br/>
      </w:r>
      <w:r>
        <w:rPr>
          <w:rStyle w:val="NormalTok"/>
        </w:rPr>
        <w:t xml:space="preserve">)</w:t>
      </w:r>
      <w:r>
        <w:br/>
      </w:r>
      <w:r>
        <w:br/>
      </w:r>
      <w:r>
        <w:rPr>
          <w:rStyle w:val="CommentTok"/>
        </w:rPr>
        <w:t xml:space="preserve"># list the approximate size of each data file. Make sure the order corresponds to the order of of the file names in dataPackage_fileNames</w:t>
      </w:r>
      <w:r>
        <w:br/>
      </w:r>
      <w:r>
        <w:rPr>
          <w:rStyle w:val="NormalTok"/>
        </w:rPr>
        <w:t xml:space="preserve">dataPackage_fileSizes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"0.8 MB"</w:t>
      </w:r>
      <w:r>
        <w:rPr>
          <w:rStyle w:val="NormalTok"/>
        </w:rPr>
        <w:t xml:space="preserve">, </w:t>
      </w:r>
      <w:r>
        <w:rPr>
          <w:rStyle w:val="StringTok"/>
        </w:rPr>
        <w:t xml:space="preserve">"10 GB"</w:t>
      </w:r>
      <w:r>
        <w:rPr>
          <w:rStyle w:val="NormalTok"/>
        </w:rPr>
        <w:t xml:space="preserve">)</w:t>
      </w:r>
      <w:r>
        <w:br/>
      </w:r>
      <w:r>
        <w:br/>
      </w:r>
      <w:r>
        <w:rPr>
          <w:rStyle w:val="CommentTok"/>
        </w:rPr>
        <w:t xml:space="preserve"># list a short, one-line description of each data file. Descriptions must be in the same order as the filenames.</w:t>
      </w:r>
      <w:r>
        <w:br/>
      </w:r>
      <w:r>
        <w:rPr>
          <w:rStyle w:val="NormalTok"/>
        </w:rPr>
        <w:t xml:space="preserve">dataPackage_fileDescript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"This is a short description of my_data.csv (a good guideline is 10 words or less)."</w:t>
      </w:r>
      <w:r>
        <w:rPr>
          <w:rStyle w:val="NormalTok"/>
        </w:rPr>
        <w:t xml:space="preserve">,</w:t>
      </w:r>
      <w:r>
        <w:br/>
      </w:r>
      <w:r>
        <w:rPr>
          <w:rStyle w:val="NormalTok"/>
        </w:rPr>
        <w:t xml:space="preserve">  </w:t>
      </w:r>
      <w:r>
        <w:rPr>
          <w:rStyle w:val="StringTok"/>
        </w:rPr>
        <w:t xml:space="preserve">"This is a short description of my_data2.csv."</w:t>
      </w:r>
      <w:r>
        <w:rPr>
          <w:rStyle w:val="NormalTok"/>
        </w:rPr>
        <w:t xml:space="preserve">)</w:t>
      </w:r>
      <w:r>
        <w:br/>
      </w:r>
      <w:r>
        <w:rPr>
          <w:rStyle w:val="NormalTok"/>
        </w:rPr>
        <w:t xml:space="preserve">RRpackages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"markdown"</w:t>
      </w:r>
      <w:r>
        <w:rPr>
          <w:rStyle w:val="NormalTok"/>
        </w:rPr>
        <w:t xml:space="preserve">, </w:t>
      </w:r>
      <w:r>
        <w:rPr>
          <w:rStyle w:val="StringTok"/>
        </w:rPr>
        <w:t xml:space="preserve">"rmarkdown"</w:t>
      </w:r>
      <w:r>
        <w:rPr>
          <w:rStyle w:val="NormalTok"/>
        </w:rPr>
        <w:t xml:space="preserve">, </w:t>
      </w:r>
      <w:r>
        <w:rPr>
          <w:rStyle w:val="StringTok"/>
        </w:rPr>
        <w:t xml:space="preserve">"pander"</w:t>
      </w:r>
      <w:r>
        <w:rPr>
          <w:rStyle w:val="NormalTok"/>
        </w:rPr>
        <w:t xml:space="preserve">, </w:t>
      </w:r>
      <w:r>
        <w:rPr>
          <w:rStyle w:val="StringTok"/>
        </w:rPr>
        <w:t xml:space="preserve">"knitr"</w:t>
      </w:r>
      <w:r>
        <w:rPr>
          <w:rStyle w:val="NormalTok"/>
        </w:rPr>
        <w:t xml:space="preserve">, </w:t>
      </w:r>
      <w:r>
        <w:rPr>
          <w:rStyle w:val="StringTok"/>
        </w:rPr>
        <w:t xml:space="preserve">"yaml"</w:t>
      </w:r>
      <w:r>
        <w:rPr>
          <w:rStyle w:val="NormalTok"/>
        </w:rPr>
        <w:t xml:space="preserve">, </w:t>
      </w:r>
      <w:r>
        <w:rPr>
          <w:rStyle w:val="StringTok"/>
        </w:rPr>
        <w:t xml:space="preserve">"devtools"</w:t>
      </w:r>
      <w:r>
        <w:rPr>
          <w:rStyle w:val="NormalTok"/>
        </w:rPr>
        <w:t xml:space="preserve">)</w:t>
      </w:r>
      <w:r>
        <w:br/>
      </w:r>
      <w:r>
        <w:br/>
      </w:r>
      <w:r>
        <w:rPr>
          <w:rStyle w:val="NormalTok"/>
        </w:rPr>
        <w:t xml:space="preserve">inst </w:t>
      </w:r>
      <w:r>
        <w:rPr>
          <w:rStyle w:val="OtherTok"/>
        </w:rPr>
        <w:t xml:space="preserve">&lt;-</w:t>
      </w:r>
      <w:r>
        <w:rPr>
          <w:rStyle w:val="NormalTok"/>
        </w:rPr>
        <w:t xml:space="preserve"> RRpackages </w:t>
      </w:r>
      <w:r>
        <w:rPr>
          <w:rStyle w:val="SpecialCharTok"/>
        </w:rPr>
        <w:t xml:space="preserve">%in%</w:t>
      </w:r>
      <w:r>
        <w:rPr>
          <w:rStyle w:val="NormalTok"/>
        </w:rPr>
        <w:t xml:space="preserve"> </w:t>
      </w:r>
      <w:r>
        <w:rPr>
          <w:rStyle w:val="FunctionTok"/>
        </w:rPr>
        <w:t xml:space="preserve">installed.packages</w:t>
      </w:r>
      <w:r>
        <w:rPr>
          <w:rStyle w:val="NormalTok"/>
        </w:rPr>
        <w:t xml:space="preserve">()</w:t>
      </w:r>
      <w:r>
        <w:br/>
      </w:r>
      <w:r>
        <w:rPr>
          <w:rStyle w:val="ControlFlowTok"/>
        </w:rPr>
        <w:t xml:space="preserve">if</w:t>
      </w:r>
      <w:r>
        <w:rPr>
          <w:rStyle w:val="NormalTok"/>
        </w:rPr>
        <w:t xml:space="preserve"> (</w:t>
      </w:r>
      <w:r>
        <w:rPr>
          <w:rStyle w:val="FunctionTok"/>
        </w:rPr>
        <w:t xml:space="preserve">length</w:t>
      </w:r>
      <w:r>
        <w:rPr>
          <w:rStyle w:val="NormalTok"/>
        </w:rPr>
        <w:t xml:space="preserve">(RRpackages[</w:t>
      </w:r>
      <w:r>
        <w:rPr>
          <w:rStyle w:val="SpecialCharTok"/>
        </w:rPr>
        <w:t xml:space="preserve">!</w:t>
      </w:r>
      <w:r>
        <w:rPr>
          <w:rStyle w:val="NormalTok"/>
        </w:rPr>
        <w:t xml:space="preserve">inst])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install.packages</w:t>
      </w:r>
      <w:r>
        <w:rPr>
          <w:rStyle w:val="NormalTok"/>
        </w:rPr>
        <w:t xml:space="preserve">(RRpackages[</w:t>
      </w:r>
      <w:r>
        <w:rPr>
          <w:rStyle w:val="SpecialCharTok"/>
        </w:rPr>
        <w:t xml:space="preserve">!</w:t>
      </w:r>
      <w:r>
        <w:rPr>
          <w:rStyle w:val="NormalTok"/>
        </w:rPr>
        <w:t xml:space="preserve">inst], </w:t>
      </w:r>
      <w:r>
        <w:rPr>
          <w:rStyle w:val="AttributeTok"/>
        </w:rPr>
        <w:t xml:space="preserve">dep =</w:t>
      </w:r>
      <w:r>
        <w:rPr>
          <w:rStyle w:val="NormalTok"/>
        </w:rPr>
        <w:t xml:space="preserve"> </w:t>
      </w:r>
      <w:r>
        <w:rPr>
          <w:rStyle w:val="ConstantTok"/>
        </w:rPr>
        <w:t xml:space="preserve">TRUE</w:t>
      </w:r>
      <w:r>
        <w:rPr>
          <w:rStyle w:val="NormalTok"/>
        </w:rPr>
        <w:t xml:space="preserve">, </w:t>
      </w:r>
      <w:r>
        <w:rPr>
          <w:rStyle w:val="AttributeTok"/>
        </w:rPr>
        <w:t xml:space="preserve">repos =</w:t>
      </w:r>
      <w:r>
        <w:rPr>
          <w:rStyle w:val="NormalTok"/>
        </w:rPr>
        <w:t xml:space="preserve"> </w:t>
      </w:r>
      <w:r>
        <w:rPr>
          <w:rStyle w:val="StringTok"/>
        </w:rPr>
        <w:t xml:space="preserve">"https://cloud.r-project.org"</w:t>
      </w:r>
      <w:r>
        <w:rPr>
          <w:rStyle w:val="NormalTok"/>
        </w:rPr>
        <w:t xml:space="preserve">)</w:t>
      </w:r>
      <w:r>
        <w:br/>
      </w:r>
      <w:r>
        <w:rPr>
          <w:rStyle w:val="NormalTok"/>
        </w:rPr>
        <w:t xml:space="preserve">}</w:t>
      </w:r>
      <w:r>
        <w:br/>
      </w:r>
      <w:r>
        <w:rPr>
          <w:rStyle w:val="FunctionTok"/>
        </w:rPr>
        <w:t xml:space="preserve">lapply</w:t>
      </w:r>
      <w:r>
        <w:rPr>
          <w:rStyle w:val="NormalTok"/>
        </w:rPr>
        <w:t xml:space="preserve">(RRpackages, library, </w:t>
      </w:r>
      <w:r>
        <w:rPr>
          <w:rStyle w:val="AttributeTok"/>
        </w:rPr>
        <w:t xml:space="preserve">character.only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[[1]]</w:t>
      </w:r>
      <w:r>
        <w:br/>
      </w:r>
      <w:r>
        <w:rPr>
          <w:rStyle w:val="VerbatimChar"/>
        </w:rPr>
        <w:t xml:space="preserve">##  [1] "QCkit"     "devtools"  "usethis"   "yaml"      "knitr"     "pander"   </w:t>
      </w:r>
      <w:r>
        <w:br/>
      </w:r>
      <w:r>
        <w:rPr>
          <w:rStyle w:val="VerbatimChar"/>
        </w:rPr>
        <w:t xml:space="preserve">##  [7] "rmarkdown" "markdown"  "stats"     "graphics"  "grDevices" "utils"    </w:t>
      </w:r>
      <w:r>
        <w:br/>
      </w:r>
      <w:r>
        <w:rPr>
          <w:rStyle w:val="VerbatimChar"/>
        </w:rPr>
        <w:t xml:space="preserve">## [13] "datasets"  "methods"   "base"     </w:t>
      </w:r>
      <w:r>
        <w:br/>
      </w:r>
      <w:r>
        <w:rPr>
          <w:rStyle w:val="VerbatimChar"/>
        </w:rPr>
        <w:t xml:space="preserve">## </w:t>
      </w:r>
      <w:r>
        <w:br/>
      </w:r>
      <w:r>
        <w:rPr>
          <w:rStyle w:val="VerbatimChar"/>
        </w:rPr>
        <w:t xml:space="preserve">## [[2]]</w:t>
      </w:r>
      <w:r>
        <w:br/>
      </w:r>
      <w:r>
        <w:rPr>
          <w:rStyle w:val="VerbatimChar"/>
        </w:rPr>
        <w:t xml:space="preserve">##  [1] "QCkit"     "devtools"  "usethis"   "yaml"      "knitr"     "pander"   </w:t>
      </w:r>
      <w:r>
        <w:br/>
      </w:r>
      <w:r>
        <w:rPr>
          <w:rStyle w:val="VerbatimChar"/>
        </w:rPr>
        <w:t xml:space="preserve">##  [7] "rmarkdown" "markdown"  "stats"     "graphics"  "grDevices" "utils"    </w:t>
      </w:r>
      <w:r>
        <w:br/>
      </w:r>
      <w:r>
        <w:rPr>
          <w:rStyle w:val="VerbatimChar"/>
        </w:rPr>
        <w:t xml:space="preserve">## [13] "datasets"  "methods"   "base"     </w:t>
      </w:r>
      <w:r>
        <w:br/>
      </w:r>
      <w:r>
        <w:rPr>
          <w:rStyle w:val="VerbatimChar"/>
        </w:rPr>
        <w:t xml:space="preserve">## </w:t>
      </w:r>
      <w:r>
        <w:br/>
      </w:r>
      <w:r>
        <w:rPr>
          <w:rStyle w:val="VerbatimChar"/>
        </w:rPr>
        <w:t xml:space="preserve">## [[3]]</w:t>
      </w:r>
      <w:r>
        <w:br/>
      </w:r>
      <w:r>
        <w:rPr>
          <w:rStyle w:val="VerbatimChar"/>
        </w:rPr>
        <w:t xml:space="preserve">##  [1] "QCkit"     "devtools"  "usethis"   "yaml"      "knitr"     "pander"   </w:t>
      </w:r>
      <w:r>
        <w:br/>
      </w:r>
      <w:r>
        <w:rPr>
          <w:rStyle w:val="VerbatimChar"/>
        </w:rPr>
        <w:t xml:space="preserve">##  [7] "rmarkdown" "markdown"  "stats"     "graphics"  "grDevices" "utils"    </w:t>
      </w:r>
      <w:r>
        <w:br/>
      </w:r>
      <w:r>
        <w:rPr>
          <w:rStyle w:val="VerbatimChar"/>
        </w:rPr>
        <w:t xml:space="preserve">## [13] "datasets"  "methods"   "base"     </w:t>
      </w:r>
      <w:r>
        <w:br/>
      </w:r>
      <w:r>
        <w:rPr>
          <w:rStyle w:val="VerbatimChar"/>
        </w:rPr>
        <w:t xml:space="preserve">## </w:t>
      </w:r>
      <w:r>
        <w:br/>
      </w:r>
      <w:r>
        <w:rPr>
          <w:rStyle w:val="VerbatimChar"/>
        </w:rPr>
        <w:t xml:space="preserve">## [[4]]</w:t>
      </w:r>
      <w:r>
        <w:br/>
      </w:r>
      <w:r>
        <w:rPr>
          <w:rStyle w:val="VerbatimChar"/>
        </w:rPr>
        <w:t xml:space="preserve">##  [1] "QCkit"     "devtools"  "usethis"   "yaml"      "knitr"     "pander"   </w:t>
      </w:r>
      <w:r>
        <w:br/>
      </w:r>
      <w:r>
        <w:rPr>
          <w:rStyle w:val="VerbatimChar"/>
        </w:rPr>
        <w:t xml:space="preserve">##  [7] "rmarkdown" "markdown"  "stats"     "graphics"  "grDevices" "utils"    </w:t>
      </w:r>
      <w:r>
        <w:br/>
      </w:r>
      <w:r>
        <w:rPr>
          <w:rStyle w:val="VerbatimChar"/>
        </w:rPr>
        <w:t xml:space="preserve">## [13] "datasets"  "methods"   "base"     </w:t>
      </w:r>
      <w:r>
        <w:br/>
      </w:r>
      <w:r>
        <w:rPr>
          <w:rStyle w:val="VerbatimChar"/>
        </w:rPr>
        <w:t xml:space="preserve">## </w:t>
      </w:r>
      <w:r>
        <w:br/>
      </w:r>
      <w:r>
        <w:rPr>
          <w:rStyle w:val="VerbatimChar"/>
        </w:rPr>
        <w:t xml:space="preserve">## [[5]]</w:t>
      </w:r>
      <w:r>
        <w:br/>
      </w:r>
      <w:r>
        <w:rPr>
          <w:rStyle w:val="VerbatimChar"/>
        </w:rPr>
        <w:t xml:space="preserve">##  [1] "QCkit"     "devtools"  "usethis"   "yaml"      "knitr"     "pander"   </w:t>
      </w:r>
      <w:r>
        <w:br/>
      </w:r>
      <w:r>
        <w:rPr>
          <w:rStyle w:val="VerbatimChar"/>
        </w:rPr>
        <w:t xml:space="preserve">##  [7] "rmarkdown" "markdown"  "stats"     "graphics"  "grDevices" "utils"    </w:t>
      </w:r>
      <w:r>
        <w:br/>
      </w:r>
      <w:r>
        <w:rPr>
          <w:rStyle w:val="VerbatimChar"/>
        </w:rPr>
        <w:t xml:space="preserve">## [13] "datasets"  "methods"   "base"     </w:t>
      </w:r>
      <w:r>
        <w:br/>
      </w:r>
      <w:r>
        <w:rPr>
          <w:rStyle w:val="VerbatimChar"/>
        </w:rPr>
        <w:t xml:space="preserve">## </w:t>
      </w:r>
      <w:r>
        <w:br/>
      </w:r>
      <w:r>
        <w:rPr>
          <w:rStyle w:val="VerbatimChar"/>
        </w:rPr>
        <w:t xml:space="preserve">## [[6]]</w:t>
      </w:r>
      <w:r>
        <w:br/>
      </w:r>
      <w:r>
        <w:rPr>
          <w:rStyle w:val="VerbatimChar"/>
        </w:rPr>
        <w:t xml:space="preserve">##  [1] "QCkit"     "devtools"  "usethis"   "yaml"      "knitr"     "pander"   </w:t>
      </w:r>
      <w:r>
        <w:br/>
      </w:r>
      <w:r>
        <w:rPr>
          <w:rStyle w:val="VerbatimChar"/>
        </w:rPr>
        <w:t xml:space="preserve">##  [7] "rmarkdown" "markdown"  "stats"     "graphics"  "grDevices" "utils"    </w:t>
      </w:r>
      <w:r>
        <w:br/>
      </w:r>
      <w:r>
        <w:rPr>
          <w:rStyle w:val="VerbatimChar"/>
        </w:rPr>
        <w:t xml:space="preserve">## [13] "datasets"  "methods"   "base"</w:t>
      </w:r>
    </w:p>
    <w:p>
      <w:pPr>
        <w:pStyle w:val="SourceCode"/>
      </w:pPr>
      <w:r>
        <w:rPr>
          <w:rStyle w:val="NormalTok"/>
        </w:rPr>
        <w:t xml:space="preserve">devtools</w:t>
      </w:r>
      <w:r>
        <w:rPr>
          <w:rStyle w:val="SpecialCharTok"/>
        </w:rPr>
        <w:t xml:space="preserve">::</w:t>
      </w:r>
      <w:r>
        <w:rPr>
          <w:rStyle w:val="FunctionTok"/>
        </w:rPr>
        <w:t xml:space="preserve">install_github</w:t>
      </w:r>
      <w:r>
        <w:rPr>
          <w:rStyle w:val="NormalTok"/>
        </w:rPr>
        <w:t xml:space="preserve">(</w:t>
      </w:r>
      <w:r>
        <w:rPr>
          <w:rStyle w:val="StringTok"/>
        </w:rPr>
        <w:t xml:space="preserve">"nationalparkservice/QCkit"</w:t>
      </w:r>
      <w:r>
        <w:rPr>
          <w:rStyle w:val="NormalTok"/>
        </w:rPr>
        <w:t xml:space="preserve">)</w:t>
      </w:r>
    </w:p>
    <w:p>
      <w:pPr>
        <w:pStyle w:val="SourceCode"/>
      </w:pPr>
      <w:r>
        <w:rPr>
          <w:rStyle w:val="VerbatimChar"/>
        </w:rPr>
        <w:t xml:space="preserve">## Skipping install of 'QCkit' from a github remote, the SHA1 (c0b1b3e8) has not changed since last install.</w:t>
      </w:r>
      <w:r>
        <w:br/>
      </w:r>
      <w:r>
        <w:rPr>
          <w:rStyle w:val="VerbatimChar"/>
        </w:rPr>
        <w:t xml:space="preserve">##   Use `force = TRUE` to force installation</w:t>
      </w:r>
    </w:p>
    <w:p>
      <w:pPr>
        <w:pStyle w:val="SourceCode"/>
      </w:pPr>
      <w:r>
        <w:rPr>
          <w:rStyle w:val="FunctionTok"/>
        </w:rPr>
        <w:t xml:space="preserve">library</w:t>
      </w:r>
      <w:r>
        <w:rPr>
          <w:rStyle w:val="NormalTok"/>
        </w:rPr>
        <w:t xml:space="preserve">(QCkit)</w:t>
      </w:r>
      <w:r>
        <w:br/>
      </w:r>
      <w:r>
        <w:rPr>
          <w:rStyle w:val="NormalTok"/>
        </w:rPr>
        <w:t xml:space="preserve">date </w:t>
      </w:r>
      <w:r>
        <w:rPr>
          <w:rStyle w:val="OtherTok"/>
        </w:rPr>
        <w:t xml:space="preserve">&lt;-</w:t>
      </w:r>
      <w:r>
        <w:rPr>
          <w:rStyle w:val="NormalTok"/>
        </w:rPr>
        <w:t xml:space="preserve"> </w:t>
      </w:r>
      <w:r>
        <w:rPr>
          <w:rStyle w:val="FunctionTok"/>
        </w:rPr>
        <w:t xml:space="preserve">format</w:t>
      </w:r>
      <w:r>
        <w:rPr>
          <w:rStyle w:val="NormalTok"/>
        </w:rPr>
        <w:t xml:space="preserve">(</w:t>
      </w:r>
      <w:r>
        <w:rPr>
          <w:rStyle w:val="FunctionTok"/>
        </w:rPr>
        <w:t xml:space="preserve">Sys.time</w:t>
      </w:r>
      <w:r>
        <w:rPr>
          <w:rStyle w:val="NormalTok"/>
        </w:rPr>
        <w:t xml:space="preserve">(), </w:t>
      </w:r>
      <w:r>
        <w:rPr>
          <w:rStyle w:val="StringTok"/>
        </w:rPr>
        <w:t xml:space="preserve">"%d %B, %Y"</w:t>
      </w:r>
      <w:r>
        <w:rPr>
          <w:rStyle w:val="NormalTok"/>
        </w:rPr>
        <w:t xml:space="preserve">)</w:t>
      </w:r>
      <w:r>
        <w:br/>
      </w:r>
      <w:r>
        <w:rPr>
          <w:rStyle w:val="FunctionTok"/>
        </w:rPr>
        <w:t xml:space="preserve">cat</w:t>
      </w:r>
      <w:r>
        <w:rPr>
          <w:rStyle w:val="NormalTok"/>
        </w:rPr>
        <w:t xml:space="preserve">(</w:t>
      </w:r>
      <w:r>
        <w:rPr>
          <w:rStyle w:val="StringTok"/>
        </w:rPr>
        <w:t xml:space="preserve">"#"</w:t>
      </w:r>
      <w:r>
        <w:rPr>
          <w:rStyle w:val="NormalTok"/>
        </w:rPr>
        <w:t xml:space="preserve">, title, </w:t>
      </w:r>
      <w:r>
        <w:rPr>
          <w:rStyle w:val="StringTok"/>
        </w:rPr>
        <w:t xml:space="preserve">"</w:t>
      </w:r>
      <w:r>
        <w:rPr>
          <w:rStyle w:val="SpecialCharTok"/>
        </w:rPr>
        <w:t xml:space="preserve">\n</w:t>
      </w:r>
      <w:r>
        <w:rPr>
          <w:rStyle w:val="StringTok"/>
        </w:rPr>
        <w:t xml:space="preserve">"</w:t>
      </w:r>
      <w:r>
        <w:rPr>
          <w:rStyle w:val="NormalTok"/>
        </w:rPr>
        <w:t xml:space="preserve">)</w:t>
      </w:r>
    </w:p>
    <w:p>
      <w:pPr>
        <w:pStyle w:val="SourceCode"/>
      </w:pPr>
      <w:r>
        <w:rPr>
          <w:rStyle w:val="VerbatimChar"/>
        </w:rPr>
        <w:t xml:space="preserve">## # DRR Title</w:t>
      </w:r>
    </w:p>
    <w:p>
      <w:pPr>
        <w:pStyle w:val="SourceCode"/>
      </w:pPr>
      <w:r>
        <w:rPr>
          <w:rStyle w:val="ControlFlowTok"/>
        </w:rPr>
        <w:t xml:space="preserve">if</w:t>
      </w:r>
      <w:r>
        <w:rPr>
          <w:rStyle w:val="NormalTok"/>
        </w:rPr>
        <w:t xml:space="preserve"> (</w:t>
      </w:r>
      <w:r>
        <w:rPr>
          <w:rStyle w:val="SpecialCharTok"/>
        </w:rPr>
        <w:t xml:space="preserve">!</w:t>
      </w:r>
      <w:r>
        <w:rPr>
          <w:rStyle w:val="FunctionTok"/>
        </w:rPr>
        <w:t xml:space="preserve">is.null</w:t>
      </w:r>
      <w:r>
        <w:rPr>
          <w:rStyle w:val="NormalTok"/>
        </w:rPr>
        <w:t xml:space="preserve">(reportNumber)) {</w:t>
      </w:r>
      <w:r>
        <w:br/>
      </w:r>
      <w:r>
        <w:rPr>
          <w:rStyle w:val="NormalTok"/>
        </w:rPr>
        <w:t xml:space="preserve">  subtitle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"Data Release Report "</w:t>
      </w:r>
      <w:r>
        <w:rPr>
          <w:rStyle w:val="NormalTok"/>
        </w:rPr>
        <w:t xml:space="preserve">, reportNumber)</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subtitle)</w:t>
      </w:r>
      <w:r>
        <w:br/>
      </w:r>
      <w:r>
        <w:rPr>
          <w:rStyle w:val="NormalTok"/>
        </w:rPr>
        <w:t xml:space="preserve">}</w:t>
      </w:r>
    </w:p>
    <w:p>
      <w:pPr>
        <w:pStyle w:val="SourceCode"/>
      </w:pPr>
      <w:r>
        <w:rPr>
          <w:rStyle w:val="VerbatimChar"/>
        </w:rPr>
        <w:t xml:space="preserve">## ### Data Release Report : get this number from Joe DeVivo</w:t>
      </w:r>
    </w:p>
    <w:p>
      <w:pPr>
        <w:pStyle w:val="SourceCode"/>
      </w:pPr>
      <w:r>
        <w:rPr>
          <w:rStyle w:val="NormalTok"/>
        </w:rPr>
        <w:t xml:space="preserve">contact </w:t>
      </w:r>
      <w:r>
        <w:rPr>
          <w:rStyle w:val="OtherTok"/>
        </w:rPr>
        <w:t xml:space="preserve">&lt;-</w:t>
      </w:r>
      <w:r>
        <w:rPr>
          <w:rStyle w:val="NormalTok"/>
        </w:rPr>
        <w:t xml:space="preserve"> </w:t>
      </w:r>
      <w:r>
        <w:rPr>
          <w:rStyle w:val="FunctionTok"/>
        </w:rPr>
        <w:t xml:space="preserve">data.frame</w:t>
      </w:r>
      <w:r>
        <w:rPr>
          <w:rStyle w:val="NormalTok"/>
        </w:rPr>
        <w:t xml:space="preserve">(authorNames, authorAffiliations, authorORCID)</w:t>
      </w:r>
      <w:r>
        <w:br/>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FunctionTok"/>
        </w:rPr>
        <w:t xml:space="preserve">seq_along</w:t>
      </w:r>
      <w:r>
        <w:rPr>
          <w:rStyle w:val="NormalTok"/>
        </w:rPr>
        <w:t xml:space="preserve">(authorNames)) {</w:t>
      </w:r>
      <w:r>
        <w:br/>
      </w:r>
      <w:r>
        <w:rPr>
          <w:rStyle w:val="NormalTok"/>
        </w:rPr>
        <w:t xml:space="preserve">  curr </w:t>
      </w:r>
      <w:r>
        <w:rPr>
          <w:rStyle w:val="OtherTok"/>
        </w:rPr>
        <w:t xml:space="preserve">&lt;-</w:t>
      </w:r>
      <w:r>
        <w:rPr>
          <w:rStyle w:val="NormalTok"/>
        </w:rPr>
        <w:t xml:space="preserve"> contact[i,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NormalTok"/>
        </w:rPr>
        <w:t xml:space="preserve">, curr</w:t>
      </w:r>
      <w:r>
        <w:rPr>
          <w:rStyle w:val="SpecialCharTok"/>
        </w:rPr>
        <w:t xml:space="preserve">$</w:t>
      </w:r>
      <w:r>
        <w:rPr>
          <w:rStyle w:val="NormalTok"/>
        </w:rPr>
        <w:t xml:space="preserve">authorNames, </w:t>
      </w:r>
      <w:r>
        <w:rPr>
          <w:rStyle w:val="StringTok"/>
        </w:rPr>
        <w:t xml:space="preserve">" "</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br/>
      </w:r>
      <w:r>
        <w:rPr>
          <w:rStyle w:val="NormalTok"/>
        </w:rPr>
        <w:t xml:space="preserve">  </w:t>
      </w:r>
      <w:r>
        <w:rPr>
          <w:rStyle w:val="ControlFlowTok"/>
        </w:rPr>
        <w:t xml:space="preserve">if</w:t>
      </w:r>
      <w:r>
        <w:rPr>
          <w:rStyle w:val="NormalTok"/>
        </w:rPr>
        <w:t xml:space="preserve"> (</w:t>
      </w:r>
      <w:r>
        <w:rPr>
          <w:rStyle w:val="SpecialCharTok"/>
        </w:rPr>
        <w:t xml:space="preserve">!</w:t>
      </w:r>
      <w:r>
        <w:rPr>
          <w:rStyle w:val="FunctionTok"/>
        </w:rPr>
        <w:t xml:space="preserve">is.na</w:t>
      </w:r>
      <w:r>
        <w:rPr>
          <w:rStyle w:val="NormalTok"/>
        </w:rPr>
        <w:t xml:space="preserve">(curr</w:t>
      </w:r>
      <w:r>
        <w:rPr>
          <w:rStyle w:val="SpecialCharTok"/>
        </w:rPr>
        <w:t xml:space="preserve">$</w:t>
      </w:r>
      <w:r>
        <w:rPr>
          <w:rStyle w:val="NormalTok"/>
        </w:rPr>
        <w:t xml:space="preserve">authorORCID)) {</w:t>
      </w:r>
      <w:r>
        <w:br/>
      </w:r>
      <w:r>
        <w:rPr>
          <w:rStyle w:val="NormalTok"/>
        </w:rPr>
        <w:t xml:space="preserve">    </w:t>
      </w:r>
      <w:r>
        <w:rPr>
          <w:rStyle w:val="CommentTok"/>
        </w:rPr>
        <w:t xml:space="preserve"># Consider re-write to use the actual downloaded icon and not fontawesome.For some reason fill isn't rendering in chrome (but does in edge). Maybe move fill to CSS?</w:t>
      </w:r>
      <w:r>
        <w:br/>
      </w:r>
      <w:r>
        <w:rPr>
          <w:rStyle w:val="NormalTok"/>
        </w:rPr>
        <w:t xml:space="preserve">    orc </w:t>
      </w:r>
      <w:r>
        <w:rPr>
          <w:rStyle w:val="OtherTok"/>
        </w:rPr>
        <w:t xml:space="preserve">&lt;-</w:t>
      </w:r>
      <w:r>
        <w:rPr>
          <w:rStyle w:val="NormalTok"/>
        </w:rPr>
        <w:t xml:space="preserve"> </w:t>
      </w:r>
      <w:r>
        <w:rPr>
          <w:rStyle w:val="FunctionTok"/>
        </w:rPr>
        <w:t xml:space="preserve">paste0</w:t>
      </w:r>
      <w:r>
        <w:rPr>
          <w:rStyle w:val="NormalTok"/>
        </w:rPr>
        <w:t xml:space="preserve">(</w:t>
      </w:r>
      <w:r>
        <w:rPr>
          <w:rStyle w:val="StringTok"/>
        </w:rPr>
        <w:t xml:space="preserve">"https://orcid.org/"</w:t>
      </w:r>
      <w:r>
        <w:rPr>
          <w:rStyle w:val="NormalTok"/>
        </w:rPr>
        <w:t xml:space="preserve">, curr</w:t>
      </w:r>
      <w:r>
        <w:rPr>
          <w:rStyle w:val="SpecialCharTok"/>
        </w:rPr>
        <w:t xml:space="preserve">$</w:t>
      </w:r>
      <w:r>
        <w:rPr>
          <w:rStyle w:val="NormalTok"/>
        </w:rPr>
        <w:t xml:space="preserve">authorORCID)</w:t>
      </w:r>
      <w:r>
        <w:br/>
      </w:r>
      <w:r>
        <w:rPr>
          <w:rStyle w:val="NormalTok"/>
        </w:rPr>
        <w:t xml:space="preserve">    </w:t>
      </w:r>
      <w:r>
        <w:rPr>
          <w:rStyle w:val="FunctionTok"/>
        </w:rPr>
        <w:t xml:space="preserve">cat</w:t>
      </w:r>
      <w:r>
        <w:rPr>
          <w:rStyle w:val="NormalTok"/>
        </w:rPr>
        <w:t xml:space="preserve">({{ orc }})</w:t>
      </w:r>
      <w:r>
        <w:br/>
      </w:r>
      <w:r>
        <w:rPr>
          <w:rStyle w:val="NormalTok"/>
        </w:rPr>
        <w:t xml:space="preserve">  }</w:t>
      </w:r>
      <w:r>
        <w:br/>
      </w:r>
      <w:r>
        <w:rPr>
          <w:rStyle w:val="NormalTok"/>
        </w:rPr>
        <w:t xml:space="preserve">  </w:t>
      </w:r>
      <w:r>
        <w:rPr>
          <w:rStyle w:val="FunctionTok"/>
        </w:rPr>
        <w:t xml:space="preserve">cat</w:t>
      </w:r>
      <w:r>
        <w:rPr>
          <w:rStyle w:val="NormalTok"/>
        </w:rPr>
        <w:t xml:space="preserve">(</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w:t>
      </w:r>
      <w:r>
        <w:rPr>
          <w:rStyle w:val="FunctionTok"/>
        </w:rPr>
        <w:t xml:space="preserve">cat</w:t>
      </w:r>
      <w:r>
        <w:rPr>
          <w:rStyle w:val="NormalTok"/>
        </w:rPr>
        <w:t xml:space="preserve">(curr</w:t>
      </w:r>
      <w:r>
        <w:rPr>
          <w:rStyle w:val="SpecialCharTok"/>
        </w:rPr>
        <w:t xml:space="preserve">$</w:t>
      </w:r>
      <w:r>
        <w:rPr>
          <w:rStyle w:val="NormalTok"/>
        </w:rPr>
        <w:t xml:space="preserve">authorAffiliations, </w:t>
      </w:r>
      <w:r>
        <w:rPr>
          <w:rStyle w:val="StringTok"/>
        </w:rPr>
        <w:t xml:space="preserve">"</w:t>
      </w:r>
      <w:r>
        <w:rPr>
          <w:rStyle w:val="SpecialCharTok"/>
        </w:rPr>
        <w:t xml:space="preserve">\n\n</w:t>
      </w:r>
      <w:r>
        <w:rPr>
          <w:rStyle w:val="StringTok"/>
        </w:rPr>
        <w:t xml:space="preserve">"</w:t>
      </w:r>
      <w:r>
        <w:rPr>
          <w:rStyle w:val="NormalTok"/>
        </w:rPr>
        <w:t xml:space="preserve">)</w:t>
      </w:r>
      <w:r>
        <w:br/>
      </w:r>
      <w:r>
        <w:rPr>
          <w:rStyle w:val="NormalTok"/>
        </w:rPr>
        <w:t xml:space="preserve">}</w:t>
      </w:r>
    </w:p>
    <w:p>
      <w:pPr>
        <w:pStyle w:val="SourceCode"/>
      </w:pPr>
      <w:r>
        <w:rPr>
          <w:rStyle w:val="VerbatimChar"/>
        </w:rPr>
        <w:t xml:space="preserve">## #### Jane Doe  https://orcid.org/0000-1111-2222-3333</w:t>
      </w:r>
      <w:r>
        <w:br/>
      </w:r>
      <w:r>
        <w:rPr>
          <w:rStyle w:val="VerbatimChar"/>
        </w:rPr>
        <w:t xml:space="preserve">## NPS Inventory and Monitory Division&lt;br&gt;</w:t>
      </w:r>
      <w:r>
        <w:br/>
      </w:r>
      <w:r>
        <w:rPr>
          <w:rStyle w:val="VerbatimChar"/>
        </w:rPr>
        <w:t xml:space="preserve">## 1201 Oakridge Dr, Suite 150&lt;br&gt;</w:t>
      </w:r>
      <w:r>
        <w:br/>
      </w:r>
      <w:r>
        <w:rPr>
          <w:rStyle w:val="VerbatimChar"/>
        </w:rPr>
        <w:t xml:space="preserve">## Fort Collins, Colorado </w:t>
      </w:r>
      <w:r>
        <w:br/>
      </w:r>
      <w:r>
        <w:rPr>
          <w:rStyle w:val="VerbatimChar"/>
        </w:rPr>
        <w:t xml:space="preserve">## </w:t>
      </w:r>
      <w:r>
        <w:br/>
      </w:r>
      <w:r>
        <w:rPr>
          <w:rStyle w:val="VerbatimChar"/>
        </w:rPr>
        <w:t xml:space="preserve">## #### John Doe  </w:t>
      </w:r>
      <w:r>
        <w:br/>
      </w:r>
      <w:r>
        <w:rPr>
          <w:rStyle w:val="VerbatimChar"/>
        </w:rPr>
        <w:t xml:space="preserve">## </w:t>
      </w:r>
      <w:r>
        <w:br/>
      </w:r>
      <w:r>
        <w:rPr>
          <w:rStyle w:val="VerbatimChar"/>
        </w:rPr>
        <w:t xml:space="preserve">## Managed Business Solutions (MBS), a Sealaska Company&lt;br&gt;</w:t>
      </w:r>
      <w:r>
        <w:br/>
      </w:r>
      <w:r>
        <w:rPr>
          <w:rStyle w:val="VerbatimChar"/>
        </w:rPr>
        <w:t xml:space="preserve">## Contractor to the National Park Service&lt;br&gt;</w:t>
      </w:r>
      <w:r>
        <w:br/>
      </w:r>
      <w:r>
        <w:rPr>
          <w:rStyle w:val="VerbatimChar"/>
        </w:rPr>
        <w:t xml:space="preserve">## Natural Resource Stewardship and Science Directorate&lt;br&gt;</w:t>
      </w:r>
      <w:r>
        <w:br/>
      </w:r>
      <w:r>
        <w:rPr>
          <w:rStyle w:val="VerbatimChar"/>
        </w:rPr>
        <w:t xml:space="preserve">## 1201 Oakridge Dr, Suite 150&lt;br&gt;</w:t>
      </w:r>
      <w:r>
        <w:br/>
      </w:r>
      <w:r>
        <w:rPr>
          <w:rStyle w:val="VerbatimChar"/>
        </w:rPr>
        <w:t xml:space="preserve">## Fort Collins, Colorado</w:t>
      </w:r>
    </w:p>
    <w:p>
      <w:pPr>
        <w:pStyle w:val="SourceCode"/>
      </w:pPr>
      <w:r>
        <w:rPr>
          <w:rStyle w:val="NormalTok"/>
        </w:rPr>
        <w:t xml:space="preserve">filelist </w:t>
      </w:r>
      <w:r>
        <w:rPr>
          <w:rStyle w:val="OtherTok"/>
        </w:rPr>
        <w:t xml:space="preserve">&lt;-</w:t>
      </w:r>
      <w:r>
        <w:rPr>
          <w:rStyle w:val="NormalTok"/>
        </w:rPr>
        <w:t xml:space="preserve"> </w:t>
      </w:r>
      <w:r>
        <w:rPr>
          <w:rStyle w:val="FunctionTok"/>
        </w:rPr>
        <w:t xml:space="preserve">data.frame</w:t>
      </w:r>
      <w:r>
        <w:rPr>
          <w:rStyle w:val="NormalTok"/>
        </w:rPr>
        <w:t xml:space="preserve">(dataPackage_fileNames, dataPackage_fileSizes, dataPackage_fileDescript)</w:t>
      </w:r>
      <w:r>
        <w:br/>
      </w:r>
      <w:r>
        <w:br/>
      </w:r>
      <w:r>
        <w:rPr>
          <w:rStyle w:val="NormalTok"/>
        </w:rPr>
        <w:t xml:space="preserve">knitr</w:t>
      </w:r>
      <w:r>
        <w:rPr>
          <w:rStyle w:val="SpecialCharTok"/>
        </w:rPr>
        <w:t xml:space="preserve">::</w:t>
      </w:r>
      <w:r>
        <w:rPr>
          <w:rStyle w:val="FunctionTok"/>
        </w:rPr>
        <w:t xml:space="preserve">kable</w:t>
      </w:r>
      <w:r>
        <w:rPr>
          <w:rStyle w:val="NormalTok"/>
        </w:rPr>
        <w:t xml:space="preserve">(filelist, </w:t>
      </w:r>
      <w:r>
        <w:rPr>
          <w:rStyle w:val="AttributeTok"/>
        </w:rPr>
        <w:t xml:space="preserve">caption =</w:t>
      </w:r>
      <w:r>
        <w:rPr>
          <w:rStyle w:val="NormalTok"/>
        </w:rPr>
        <w:t xml:space="preserve"> </w:t>
      </w:r>
      <w:r>
        <w:rPr>
          <w:rStyle w:val="FunctionTok"/>
        </w:rPr>
        <w:t xml:space="preserve">paste0</w:t>
      </w:r>
      <w:r>
        <w:rPr>
          <w:rStyle w:val="NormalTok"/>
        </w:rPr>
        <w:t xml:space="preserve">(</w:t>
      </w:r>
      <w:r>
        <w:rPr>
          <w:rStyle w:val="StringTok"/>
        </w:rPr>
        <w:t xml:space="preserve">"**"</w:t>
      </w:r>
      <w:r>
        <w:rPr>
          <w:rStyle w:val="NormalTok"/>
        </w:rPr>
        <w:t xml:space="preserve">, dataPackageTitle, </w:t>
      </w:r>
      <w:r>
        <w:rPr>
          <w:rStyle w:val="StringTok"/>
        </w:rPr>
        <w:t xml:space="preserve">": List of data files**"</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"Size"</w:t>
      </w:r>
      <w:r>
        <w:rPr>
          <w:rStyle w:val="NormalTok"/>
        </w:rPr>
        <w:t xml:space="preserve">, </w:t>
      </w:r>
      <w:r>
        <w:rPr>
          <w:rStyle w:val="StringTok"/>
        </w:rPr>
        <w:t xml:space="preserve">"Description"</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rPr>
          <w:bCs/>
          <w:b/>
        </w:rPr>
        <w:t xml:space="preserve">Data Package Title: List of data files</w:t>
      </w:r>
    </w:p>
    <w:tbl>
      <w:tblPr>
        <w:tblStyle w:val="Table"/>
        <w:tblW w:type="auto" w:w="0"/>
        <w:tblLook w:firstRow="1" w:lastRow="0" w:firstColumn="0" w:lastColumn="0" w:noHBand="0" w:noVBand="0" w:val="0020"/>
        <w:tblCaption w:val="Data Package Title: List of data files"/>
      </w:tblPr>
      <w:tblGrid>
        <w:gridCol w:w="2640"/>
        <w:gridCol w:w="2640"/>
        <w:gridCol w:w="2640"/>
      </w:tblGrid>
      <w:tr>
        <w:trPr>
          <w:tblHeader w:val="true"/>
        </w:trPr>
        <w:tc>
          <w:tcPr/>
          <w:p>
            <w:pPr>
              <w:pStyle w:val="Compact"/>
              <w:jc w:val="left"/>
            </w:pPr>
            <w:r>
              <w:t xml:space="preserve">File Name</w:t>
            </w:r>
          </w:p>
        </w:tc>
        <w:tc>
          <w:tcPr/>
          <w:p>
            <w:pPr>
              <w:pStyle w:val="Compact"/>
              <w:jc w:val="left"/>
            </w:pPr>
            <w:r>
              <w:t xml:space="preserve">Size</w:t>
            </w:r>
          </w:p>
        </w:tc>
        <w:tc>
          <w:tcPr/>
          <w:p>
            <w:pPr>
              <w:pStyle w:val="Compact"/>
              <w:jc w:val="left"/>
            </w:pPr>
            <w:r>
              <w:t xml:space="preserve">Description</w:t>
            </w:r>
          </w:p>
        </w:tc>
      </w:tr>
      <w:tr>
        <w:tc>
          <w:tcPr/>
          <w:p>
            <w:pPr>
              <w:pStyle w:val="Compact"/>
              <w:jc w:val="left"/>
            </w:pPr>
            <w:r>
              <w:t xml:space="preserve">my_data.csv</w:t>
            </w:r>
          </w:p>
        </w:tc>
        <w:tc>
          <w:tcPr/>
          <w:p>
            <w:pPr>
              <w:pStyle w:val="Compact"/>
              <w:jc w:val="left"/>
            </w:pPr>
            <w:r>
              <w:t xml:space="preserve">0.8 MB</w:t>
            </w:r>
          </w:p>
        </w:tc>
        <w:tc>
          <w:tcPr/>
          <w:p>
            <w:pPr>
              <w:pStyle w:val="Compact"/>
              <w:jc w:val="left"/>
            </w:pPr>
            <w:r>
              <w:t xml:space="preserve">This is a short description of my_data.csv (a good guideline is 10 words or less).</w:t>
            </w:r>
          </w:p>
        </w:tc>
      </w:tr>
      <w:tr>
        <w:tc>
          <w:tcPr/>
          <w:p>
            <w:pPr>
              <w:pStyle w:val="Compact"/>
              <w:jc w:val="left"/>
            </w:pPr>
            <w:r>
              <w:t xml:space="preserve">my_data2.csv</w:t>
            </w:r>
          </w:p>
        </w:tc>
        <w:tc>
          <w:tcPr/>
          <w:p>
            <w:pPr>
              <w:pStyle w:val="Compact"/>
              <w:jc w:val="left"/>
            </w:pPr>
            <w:r>
              <w:t xml:space="preserve">10 GB</w:t>
            </w:r>
          </w:p>
        </w:tc>
        <w:tc>
          <w:tcPr/>
          <w:p>
            <w:pPr>
              <w:pStyle w:val="Compact"/>
              <w:jc w:val="left"/>
            </w:pPr>
            <w:r>
              <w:t xml:space="preserve">This is a short description of my_data2.csv.</w:t>
            </w:r>
          </w:p>
        </w:tc>
      </w:tr>
    </w:tbl>
    <w:p>
      <w:pPr>
        <w:pStyle w:val="SourceCode"/>
      </w:pPr>
      <w:r>
        <w:rPr>
          <w:rStyle w:val="NormalTok"/>
        </w:rPr>
        <w:t xml:space="preserve">flags</w:t>
      </w:r>
      <w:r>
        <w:rPr>
          <w:rStyle w:val="OtherTok"/>
        </w:rPr>
        <w:t xml:space="preserve">&lt;-</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w:t>
      </w:r>
      <w:r>
        <w:br/>
      </w:r>
      <w:r>
        <w:rPr>
          <w:rStyle w:val="NormalTok"/>
        </w:rPr>
        <w:t xml:space="preserve">def</w:t>
      </w:r>
      <w:r>
        <w:rPr>
          <w:rStyle w:val="OtherTok"/>
        </w:rPr>
        <w:t xml:space="preserve">&lt;-</w:t>
      </w:r>
      <w:r>
        <w:rPr>
          <w:rStyle w:val="FunctionTok"/>
        </w:rPr>
        <w:t xml:space="preserve">c</w:t>
      </w:r>
      <w:r>
        <w:rPr>
          <w:rStyle w:val="NormalTok"/>
        </w:rPr>
        <w:t xml:space="preserve">(</w:t>
      </w:r>
      <w:r>
        <w:rPr>
          <w:rStyle w:val="StringTok"/>
        </w:rPr>
        <w:t xml:space="preserve">"Accepted"</w:t>
      </w:r>
      <w:r>
        <w:rPr>
          <w:rStyle w:val="NormalTok"/>
        </w:rPr>
        <w:t xml:space="preserve">, </w:t>
      </w:r>
      <w:r>
        <w:rPr>
          <w:rStyle w:val="StringTok"/>
        </w:rPr>
        <w:t xml:space="preserve">"Accepted, estimated"</w:t>
      </w:r>
      <w:r>
        <w:rPr>
          <w:rStyle w:val="NormalTok"/>
        </w:rPr>
        <w:t xml:space="preserve">, </w:t>
      </w:r>
      <w:r>
        <w:rPr>
          <w:rStyle w:val="StringTok"/>
        </w:rPr>
        <w:t xml:space="preserve">"Rejected"</w:t>
      </w:r>
      <w:r>
        <w:rPr>
          <w:rStyle w:val="NormalTok"/>
        </w:rPr>
        <w:t xml:space="preserve">)</w:t>
      </w:r>
      <w:r>
        <w:br/>
      </w:r>
      <w:r>
        <w:rPr>
          <w:rStyle w:val="NormalTok"/>
        </w:rPr>
        <w:t xml:space="preserve">app</w:t>
      </w:r>
      <w:r>
        <w:rPr>
          <w:rStyle w:val="OtherTok"/>
        </w:rPr>
        <w:t xml:space="preserve">&lt;-</w:t>
      </w:r>
      <w:r>
        <w:rPr>
          <w:rStyle w:val="FunctionTok"/>
        </w:rPr>
        <w:t xml:space="preserve">rep</w:t>
      </w:r>
      <w:r>
        <w:rPr>
          <w:rStyle w:val="NormalTok"/>
        </w:rPr>
        <w:t xml:space="preserve">(</w:t>
      </w:r>
      <w:r>
        <w:rPr>
          <w:rStyle w:val="StringTok"/>
        </w:rPr>
        <w:t xml:space="preserve">"columns ending </w:t>
      </w:r>
      <w:r>
        <w:rPr>
          <w:rStyle w:val="SpecialCharTok"/>
        </w:rPr>
        <w:t xml:space="preserve">\"</w:t>
      </w:r>
      <w:r>
        <w:rPr>
          <w:rStyle w:val="StringTok"/>
        </w:rPr>
        <w:t xml:space="preserve">_flag</w:t>
      </w:r>
      <w:r>
        <w:rPr>
          <w:rStyle w:val="SpecialCharTok"/>
        </w:rPr>
        <w:t xml:space="preserve">\"</w:t>
      </w:r>
      <w:r>
        <w:rPr>
          <w:rStyle w:val="StringTok"/>
        </w:rPr>
        <w:t xml:space="preserve">"</w:t>
      </w:r>
      <w:r>
        <w:rPr>
          <w:rStyle w:val="NormalTok"/>
        </w:rPr>
        <w:t xml:space="preserve">, </w:t>
      </w:r>
      <w:r>
        <w:rPr>
          <w:rStyle w:val="DecValTok"/>
        </w:rPr>
        <w:t xml:space="preserve">3</w:t>
      </w:r>
      <w:r>
        <w:rPr>
          <w:rStyle w:val="NormalTok"/>
        </w:rPr>
        <w:t xml:space="preserve">)</w:t>
      </w:r>
      <w:r>
        <w:br/>
      </w:r>
      <w:r>
        <w:rPr>
          <w:rStyle w:val="NormalTok"/>
        </w:rPr>
        <w:t xml:space="preserve">data_flags</w:t>
      </w:r>
      <w:r>
        <w:rPr>
          <w:rStyle w:val="OtherTok"/>
        </w:rPr>
        <w:t xml:space="preserve">&lt;-</w:t>
      </w:r>
      <w:r>
        <w:rPr>
          <w:rStyle w:val="FunctionTok"/>
        </w:rPr>
        <w:t xml:space="preserve">data.frame</w:t>
      </w:r>
      <w:r>
        <w:rPr>
          <w:rStyle w:val="NormalTok"/>
        </w:rPr>
        <w:t xml:space="preserve">(flags, def, app)</w:t>
      </w:r>
      <w:r>
        <w:br/>
      </w:r>
      <w:r>
        <w:br/>
      </w:r>
      <w:r>
        <w:rPr>
          <w:rStyle w:val="NormalTok"/>
        </w:rPr>
        <w:t xml:space="preserve">knitr</w:t>
      </w:r>
      <w:r>
        <w:rPr>
          <w:rStyle w:val="SpecialCharTok"/>
        </w:rPr>
        <w:t xml:space="preserve">::</w:t>
      </w:r>
      <w:r>
        <w:rPr>
          <w:rStyle w:val="FunctionTok"/>
        </w:rPr>
        <w:t xml:space="preserve">kable</w:t>
      </w:r>
      <w:r>
        <w:rPr>
          <w:rStyle w:val="NormalTok"/>
        </w:rPr>
        <w:t xml:space="preserve">(data_flags, </w:t>
      </w:r>
      <w:r>
        <w:rPr>
          <w:rStyle w:val="AttributeTok"/>
        </w:rPr>
        <w:t xml:space="preserve">caption =</w:t>
      </w:r>
      <w:r>
        <w:rPr>
          <w:rStyle w:val="NormalTok"/>
        </w:rPr>
        <w:t xml:space="preserve"> </w:t>
      </w:r>
      <w:r>
        <w:rPr>
          <w:rStyle w:val="StringTok"/>
        </w:rPr>
        <w:t xml:space="preserve">"**Description of data quality flags**"</w:t>
      </w:r>
      <w:r>
        <w:rPr>
          <w:rStyle w:val="NormalTok"/>
        </w:rPr>
        <w:t xml:space="preserve">, </w:t>
      </w:r>
      <w:r>
        <w:rPr>
          <w:rStyle w:val="AttributeTok"/>
        </w:rPr>
        <w:t xml:space="preserve">col.names=</w:t>
      </w:r>
      <w:r>
        <w:rPr>
          <w:rStyle w:val="FunctionTok"/>
        </w:rPr>
        <w:t xml:space="preserve">c</w:t>
      </w:r>
      <w:r>
        <w:rPr>
          <w:rStyle w:val="NormalTok"/>
        </w:rPr>
        <w:t xml:space="preserve">(</w:t>
      </w:r>
      <w:r>
        <w:rPr>
          <w:rStyle w:val="StringTok"/>
        </w:rPr>
        <w:t xml:space="preserve">"Flag"</w:t>
      </w:r>
      <w:r>
        <w:rPr>
          <w:rStyle w:val="NormalTok"/>
        </w:rPr>
        <w:t xml:space="preserve">, </w:t>
      </w:r>
      <w:r>
        <w:rPr>
          <w:rStyle w:val="StringTok"/>
        </w:rPr>
        <w:t xml:space="preserve">"Definition"</w:t>
      </w:r>
      <w:r>
        <w:rPr>
          <w:rStyle w:val="NormalTok"/>
        </w:rPr>
        <w:t xml:space="preserve">, </w:t>
      </w:r>
      <w:r>
        <w:rPr>
          <w:rStyle w:val="StringTok"/>
        </w:rPr>
        <w:t xml:space="preserve">"Useage"</w:t>
      </w:r>
      <w:r>
        <w:rPr>
          <w:rStyle w:val="NormalTok"/>
        </w:rPr>
        <w:t xml:space="preserve">), </w:t>
      </w:r>
      <w:r>
        <w:rPr>
          <w:rStyle w:val="AttributeTok"/>
        </w:rPr>
        <w:t xml:space="preserve">format=</w:t>
      </w:r>
      <w:r>
        <w:rPr>
          <w:rStyle w:val="StringTok"/>
        </w:rPr>
        <w:t xml:space="preserve">"pandoc"</w:t>
      </w:r>
      <w:r>
        <w:rPr>
          <w:rStyle w:val="NormalTok"/>
        </w:rPr>
        <w:t xml:space="preserve">)</w:t>
      </w:r>
    </w:p>
    <w:p>
      <w:pPr>
        <w:pStyle w:val="TableCaption"/>
      </w:pPr>
      <w:r>
        <w:rPr>
          <w:bCs/>
          <w:b/>
        </w:rPr>
        <w:t xml:space="preserve">Description of data quality flags</w:t>
      </w:r>
    </w:p>
    <w:tbl>
      <w:tblPr>
        <w:tblStyle w:val="Table"/>
        <w:tblW w:type="auto" w:w="0"/>
        <w:tblLook w:firstRow="1" w:lastRow="0" w:firstColumn="0" w:lastColumn="0" w:noHBand="0" w:noVBand="0" w:val="0020"/>
        <w:tblCaption w:val="Description of data quality flags"/>
      </w:tblPr>
      <w:tblGrid>
        <w:gridCol w:w="2640"/>
        <w:gridCol w:w="2640"/>
        <w:gridCol w:w="2640"/>
      </w:tblGrid>
      <w:tr>
        <w:trPr>
          <w:tblHeader w:val="true"/>
        </w:trPr>
        <w:tc>
          <w:tcPr/>
          <w:p>
            <w:pPr>
              <w:pStyle w:val="Compact"/>
              <w:jc w:val="left"/>
            </w:pPr>
            <w:r>
              <w:t xml:space="preserve">Flag</w:t>
            </w:r>
          </w:p>
        </w:tc>
        <w:tc>
          <w:tcPr/>
          <w:p>
            <w:pPr>
              <w:pStyle w:val="Compact"/>
              <w:jc w:val="left"/>
            </w:pPr>
            <w:r>
              <w:t xml:space="preserve">Definition</w:t>
            </w:r>
          </w:p>
        </w:tc>
        <w:tc>
          <w:tcPr/>
          <w:p>
            <w:pPr>
              <w:pStyle w:val="Compact"/>
              <w:jc w:val="left"/>
            </w:pPr>
            <w:r>
              <w:t xml:space="preserve">Useage</w:t>
            </w:r>
          </w:p>
        </w:tc>
      </w:tr>
      <w:tr>
        <w:tc>
          <w:tcPr/>
          <w:p>
            <w:pPr>
              <w:pStyle w:val="Compact"/>
              <w:jc w:val="left"/>
            </w:pPr>
            <w:r>
              <w:t xml:space="preserve">A</w:t>
            </w:r>
          </w:p>
        </w:tc>
        <w:tc>
          <w:tcPr/>
          <w:p>
            <w:pPr>
              <w:pStyle w:val="Compact"/>
              <w:jc w:val="left"/>
            </w:pPr>
            <w:r>
              <w:t xml:space="preserve">Accepted</w:t>
            </w:r>
          </w:p>
        </w:tc>
        <w:tc>
          <w:tcPr/>
          <w:p>
            <w:pPr>
              <w:pStyle w:val="Compact"/>
              <w:jc w:val="left"/>
            </w:pPr>
            <w:r>
              <w:t xml:space="preserve">columns ending “_flag”</w:t>
            </w:r>
          </w:p>
        </w:tc>
      </w:tr>
      <w:tr>
        <w:tc>
          <w:tcPr/>
          <w:p>
            <w:pPr>
              <w:pStyle w:val="Compact"/>
              <w:jc w:val="left"/>
            </w:pPr>
            <w:r>
              <w:t xml:space="preserve">AE</w:t>
            </w:r>
          </w:p>
        </w:tc>
        <w:tc>
          <w:tcPr/>
          <w:p>
            <w:pPr>
              <w:pStyle w:val="Compact"/>
              <w:jc w:val="left"/>
            </w:pPr>
            <w:r>
              <w:t xml:space="preserve">Accepted, estimated</w:t>
            </w:r>
          </w:p>
        </w:tc>
        <w:tc>
          <w:tcPr/>
          <w:p>
            <w:pPr>
              <w:pStyle w:val="Compact"/>
              <w:jc w:val="left"/>
            </w:pPr>
            <w:r>
              <w:t xml:space="preserve">columns ending “_flag”</w:t>
            </w:r>
          </w:p>
        </w:tc>
      </w:tr>
      <w:tr>
        <w:tc>
          <w:tcPr/>
          <w:p>
            <w:pPr>
              <w:pStyle w:val="Compact"/>
              <w:jc w:val="left"/>
            </w:pPr>
            <w:r>
              <w:t xml:space="preserve">R</w:t>
            </w:r>
          </w:p>
        </w:tc>
        <w:tc>
          <w:tcPr/>
          <w:p>
            <w:pPr>
              <w:pStyle w:val="Compact"/>
              <w:jc w:val="left"/>
            </w:pPr>
            <w:r>
              <w:t xml:space="preserve">Rejected</w:t>
            </w:r>
          </w:p>
        </w:tc>
        <w:tc>
          <w:tcPr/>
          <w:p>
            <w:pPr>
              <w:pStyle w:val="Compact"/>
              <w:jc w:val="left"/>
            </w:pPr>
            <w:r>
              <w:t xml:space="preserve">columns ending “_flag”</w:t>
            </w:r>
          </w:p>
        </w:tc>
      </w:tr>
    </w:tbl>
    <w:p>
      <w:pPr>
        <w:pStyle w:val="SourceCode"/>
      </w:pPr>
      <w:r>
        <w:rPr>
          <w:rStyle w:val="CommentTok"/>
        </w:rPr>
        <w:t xml:space="preserve">#if your package is not in your working directory, you need to specify the directory:</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dp_flags </w:t>
      </w:r>
      <w:r>
        <w:rPr>
          <w:rStyle w:val="OtherTok"/>
        </w:rPr>
        <w:t xml:space="preserve">&lt;-</w:t>
      </w:r>
      <w:r>
        <w:rPr>
          <w:rStyle w:val="NormalTok"/>
        </w:rPr>
        <w:t xml:space="preserve"> QCkit</w:t>
      </w:r>
      <w:r>
        <w:rPr>
          <w:rStyle w:val="SpecialCharTok"/>
        </w:rPr>
        <w:t xml:space="preserve">::</w:t>
      </w:r>
      <w:r>
        <w:rPr>
          <w:rStyle w:val="FunctionTok"/>
        </w:rPr>
        <w:t xml:space="preserve">get_dp_flags</w:t>
      </w:r>
      <w:r>
        <w:rPr>
          <w:rStyle w:val="NormalTok"/>
        </w:rPr>
        <w:t xml:space="preserve">(</w:t>
      </w:r>
      <w:r>
        <w:rPr>
          <w:rStyle w:val="AttributeTok"/>
        </w:rPr>
        <w:t xml:space="preserve">directory =</w:t>
      </w:r>
      <w:r>
        <w:rPr>
          <w:rStyle w:val="NormalTok"/>
        </w:rPr>
        <w:t xml:space="preserve"> path, </w:t>
      </w:r>
      <w:r>
        <w:rPr>
          <w:rStyle w:val="AttributeTok"/>
        </w:rPr>
        <w:t xml:space="preserve">force=</w:t>
      </w:r>
      <w:r>
        <w:rPr>
          <w:rStyle w:val="ConstantTok"/>
        </w:rPr>
        <w:t xml:space="preserve">TRUE</w:t>
      </w:r>
      <w:r>
        <w:rPr>
          <w:rStyle w:val="NormalTok"/>
        </w:rPr>
        <w:t xml:space="preserve">)</w:t>
      </w:r>
      <w:r>
        <w:br/>
      </w:r>
      <w:r>
        <w:br/>
      </w:r>
      <w:r>
        <w:rPr>
          <w:rStyle w:val="CommentTok"/>
        </w:rPr>
        <w:t xml:space="preserve">#calculate Unweighted Response Rates:</w:t>
      </w:r>
      <w:r>
        <w:br/>
      </w:r>
      <w:r>
        <w:rPr>
          <w:rStyle w:val="NormalTok"/>
        </w:rPr>
        <w:t xml:space="preserve">dp_flags</w:t>
      </w:r>
      <w:r>
        <w:rPr>
          <w:rStyle w:val="SpecialCharTok"/>
        </w:rPr>
        <w:t xml:space="preserve">$</w:t>
      </w:r>
      <w:r>
        <w:rPr>
          <w:rStyle w:val="NormalTok"/>
        </w:rPr>
        <w:t xml:space="preserve">RRU</w:t>
      </w:r>
      <w:r>
        <w:rPr>
          <w:rStyle w:val="OtherTok"/>
        </w:rPr>
        <w:t xml:space="preserve">&lt;-</w:t>
      </w:r>
      <w:r>
        <w:rPr>
          <w:rStyle w:val="NormalTok"/>
        </w:rPr>
        <w:t xml:space="preserve">(dp_flags</w:t>
      </w:r>
      <w:r>
        <w:rPr>
          <w:rStyle w:val="SpecialCharTok"/>
        </w:rPr>
        <w:t xml:space="preserve">$</w:t>
      </w:r>
      <w:r>
        <w:rPr>
          <w:rStyle w:val="NormalTok"/>
        </w:rPr>
        <w:t xml:space="preserve">Cell_count </w:t>
      </w:r>
      <w:r>
        <w:rPr>
          <w:rStyle w:val="SpecialCharTok"/>
        </w:rPr>
        <w:t xml:space="preserve">-</w:t>
      </w:r>
      <w:r>
        <w:rPr>
          <w:rStyle w:val="NormalTok"/>
        </w:rPr>
        <w:t xml:space="preserve"> dp_flags</w:t>
      </w:r>
      <w:r>
        <w:rPr>
          <w:rStyle w:val="SpecialCharTok"/>
        </w:rPr>
        <w:t xml:space="preserve">$</w:t>
      </w:r>
      <w:r>
        <w:rPr>
          <w:rStyle w:val="NormalTok"/>
        </w:rPr>
        <w:t xml:space="preserve">AE_flag </w:t>
      </w:r>
      <w:r>
        <w:rPr>
          <w:rStyle w:val="SpecialCharTok"/>
        </w:rPr>
        <w:t xml:space="preserve">-</w:t>
      </w:r>
      <w:r>
        <w:rPr>
          <w:rStyle w:val="NormalTok"/>
        </w:rPr>
        <w:t xml:space="preserve"> dp_flags</w:t>
      </w:r>
      <w:r>
        <w:rPr>
          <w:rStyle w:val="SpecialCharTok"/>
        </w:rPr>
        <w:t xml:space="preserve">$</w:t>
      </w:r>
      <w:r>
        <w:rPr>
          <w:rStyle w:val="NormalTok"/>
        </w:rPr>
        <w:t xml:space="preserve">P_flag </w:t>
      </w:r>
      <w:r>
        <w:rPr>
          <w:rStyle w:val="SpecialCharTok"/>
        </w:rPr>
        <w:t xml:space="preserve">-</w:t>
      </w:r>
      <w:r>
        <w:rPr>
          <w:rStyle w:val="NormalTok"/>
        </w:rPr>
        <w:t xml:space="preserve"> dp_flags</w:t>
      </w:r>
      <w:r>
        <w:rPr>
          <w:rStyle w:val="SpecialCharTok"/>
        </w:rPr>
        <w:t xml:space="preserve">$</w:t>
      </w:r>
      <w:r>
        <w:rPr>
          <w:rStyle w:val="NormalTok"/>
        </w:rPr>
        <w:t xml:space="preserve">R_flag)</w:t>
      </w:r>
      <w:r>
        <w:rPr>
          <w:rStyle w:val="SpecialCharTok"/>
        </w:rPr>
        <w:t xml:space="preserve">/</w:t>
      </w:r>
      <w:r>
        <w:rPr>
          <w:rStyle w:val="NormalTok"/>
        </w:rPr>
        <w:t xml:space="preserve">dp_flags</w:t>
      </w:r>
      <w:r>
        <w:rPr>
          <w:rStyle w:val="SpecialCharTok"/>
        </w:rPr>
        <w:t xml:space="preserve">$</w:t>
      </w:r>
      <w:r>
        <w:rPr>
          <w:rStyle w:val="NormalTok"/>
        </w:rPr>
        <w:t xml:space="preserve">Cell_count</w:t>
      </w:r>
      <w:r>
        <w:br/>
      </w:r>
      <w:r>
        <w:br/>
      </w:r>
      <w:r>
        <w:rPr>
          <w:rStyle w:val="CommentTok"/>
        </w:rPr>
        <w:t xml:space="preserve">#generate table:</w:t>
      </w:r>
      <w:r>
        <w:br/>
      </w:r>
      <w:r>
        <w:rPr>
          <w:rStyle w:val="NormalTok"/>
        </w:rPr>
        <w:t xml:space="preserve">knitr</w:t>
      </w:r>
      <w:r>
        <w:rPr>
          <w:rStyle w:val="SpecialCharTok"/>
        </w:rPr>
        <w:t xml:space="preserve">::</w:t>
      </w:r>
      <w:r>
        <w:rPr>
          <w:rStyle w:val="FunctionTok"/>
        </w:rPr>
        <w:t xml:space="preserve">kable</w:t>
      </w:r>
      <w:r>
        <w:rPr>
          <w:rStyle w:val="NormalTok"/>
        </w:rPr>
        <w:t xml:space="preserve">(dp_flags, </w:t>
      </w:r>
      <w:r>
        <w:rPr>
          <w:rStyle w:val="AttributeTok"/>
        </w:rPr>
        <w:t xml:space="preserve">caption =</w:t>
      </w:r>
      <w:r>
        <w:rPr>
          <w:rStyle w:val="NormalTok"/>
        </w:rPr>
        <w:t xml:space="preserve"> </w:t>
      </w:r>
      <w:r>
        <w:rPr>
          <w:rStyle w:val="StringTok"/>
        </w:rPr>
        <w:t xml:space="preserve">'Summary of data quality flags for the data package.'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"Total"</w:t>
      </w:r>
      <w:r>
        <w:rPr>
          <w:rStyle w:val="NormalTok"/>
        </w:rPr>
        <w:t xml:space="preserve">, </w:t>
      </w:r>
      <w:r>
        <w:rPr>
          <w:rStyle w:val="StringTok"/>
        </w:rPr>
        <w:t xml:space="preserve">"RRU"</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t xml:space="preserve">Summary of data quality flags for the data package.</w:t>
      </w:r>
    </w:p>
    <w:tbl>
      <w:tblPr>
        <w:tblStyle w:val="Table"/>
        <w:tblW w:type="auto" w:w="0"/>
        <w:tblLook w:firstRow="1" w:lastRow="0" w:firstColumn="0" w:lastColumn="0" w:noHBand="0" w:noVBand="0" w:val="0020"/>
        <w:tblCaption w:val="Summary of data quality flags for the data package."/>
      </w:tblPr>
      <w:tblGrid>
        <w:gridCol w:w="1320"/>
        <w:gridCol w:w="1320"/>
        <w:gridCol w:w="1320"/>
        <w:gridCol w:w="1320"/>
        <w:gridCol w:w="1320"/>
        <w:gridCol w:w="1320"/>
      </w:tblGrid>
      <w:tr>
        <w:trPr>
          <w:tblHeader w:val="true"/>
        </w:trPr>
        <w:tc>
          <w:tcPr/>
          <w:p>
            <w:pPr>
              <w:pStyle w:val="Compact"/>
              <w:jc w:val="right"/>
            </w:pPr>
            <w:r>
              <w:t xml:space="preserve">A</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RRU</w:t>
            </w:r>
          </w:p>
        </w:tc>
      </w:tr>
      <w:tr>
        <w:tc>
          <w:tcPr/>
          <w:p>
            <w:pPr>
              <w:pStyle w:val="Compact"/>
              <w:jc w:val="right"/>
            </w:pPr>
            <w:r>
              <w:t xml:space="preserve">2968</w:t>
            </w:r>
          </w:p>
        </w:tc>
        <w:tc>
          <w:tcPr/>
          <w:p>
            <w:pPr>
              <w:pStyle w:val="Compact"/>
              <w:jc w:val="right"/>
            </w:pPr>
            <w:r>
              <w:t xml:space="preserve">0</w:t>
            </w:r>
          </w:p>
        </w:tc>
        <w:tc>
          <w:tcPr/>
          <w:p>
            <w:pPr>
              <w:pStyle w:val="Compact"/>
              <w:jc w:val="right"/>
            </w:pPr>
            <w:r>
              <w:t xml:space="preserve">32</w:t>
            </w:r>
          </w:p>
        </w:tc>
        <w:tc>
          <w:tcPr/>
          <w:p>
            <w:pPr>
              <w:pStyle w:val="Compact"/>
              <w:jc w:val="right"/>
            </w:pPr>
            <w:r>
              <w:t xml:space="preserve">1000</w:t>
            </w:r>
          </w:p>
        </w:tc>
        <w:tc>
          <w:tcPr/>
          <w:p>
            <w:pPr>
              <w:pStyle w:val="Compact"/>
              <w:jc w:val="right"/>
            </w:pPr>
            <w:r>
              <w:t xml:space="preserve">30500</w:t>
            </w:r>
          </w:p>
        </w:tc>
        <w:tc>
          <w:tcPr/>
          <w:p>
            <w:pPr>
              <w:pStyle w:val="Compact"/>
              <w:jc w:val="right"/>
            </w:pPr>
            <w:r>
              <w:t xml:space="preserve">0.9661639</w:t>
            </w:r>
          </w:p>
        </w:tc>
      </w:tr>
    </w:tbl>
    <w:p>
      <w:pPr>
        <w:pStyle w:val="SourceCode"/>
      </w:pPr>
      <w:r>
        <w:rPr>
          <w:rStyle w:val="CommentTok"/>
        </w:rPr>
        <w:t xml:space="preserve">#set directory to the location of your data package</w:t>
      </w:r>
      <w:r>
        <w:br/>
      </w:r>
      <w:r>
        <w:rPr>
          <w:rStyle w:val="NormalTok"/>
        </w:rPr>
        <w:t xml:space="preserve">path</w:t>
      </w:r>
      <w:r>
        <w:rPr>
          <w:rStyle w:val="OtherTok"/>
        </w:rPr>
        <w:t xml:space="preserve">&lt;-</w:t>
      </w:r>
      <w:r>
        <w:rPr>
          <w:rStyle w:val="StringTok"/>
        </w:rPr>
        <w:t xml:space="preserve">"../../DataPackageWorkflow/dataPackages/BICY_Veg_Data_Package_Example"</w:t>
      </w:r>
      <w:r>
        <w:br/>
      </w:r>
      <w:r>
        <w:rPr>
          <w:rStyle w:val="NormalTok"/>
        </w:rPr>
        <w:t xml:space="preserve">df_flags </w:t>
      </w:r>
      <w:r>
        <w:rPr>
          <w:rStyle w:val="OtherTok"/>
        </w:rPr>
        <w:t xml:space="preserve">&lt;-</w:t>
      </w:r>
      <w:r>
        <w:rPr>
          <w:rStyle w:val="NormalTok"/>
        </w:rPr>
        <w:t xml:space="preserve"> QCkit</w:t>
      </w:r>
      <w:r>
        <w:rPr>
          <w:rStyle w:val="SpecialCharTok"/>
        </w:rPr>
        <w:t xml:space="preserve">::</w:t>
      </w:r>
      <w:r>
        <w:rPr>
          <w:rStyle w:val="FunctionTok"/>
        </w:rPr>
        <w:t xml:space="preserve">get_df_flags</w:t>
      </w:r>
      <w:r>
        <w:rPr>
          <w:rStyle w:val="NormalTok"/>
        </w:rPr>
        <w:t xml:space="preserve">(</w:t>
      </w:r>
      <w:r>
        <w:rPr>
          <w:rStyle w:val="AttributeTok"/>
        </w:rPr>
        <w:t xml:space="preserve">directory =</w:t>
      </w:r>
      <w:r>
        <w:rPr>
          <w:rStyle w:val="NormalTok"/>
        </w:rPr>
        <w:t xml:space="preserve"> path, </w:t>
      </w:r>
      <w:r>
        <w:rPr>
          <w:rStyle w:val="AttributeTok"/>
        </w:rPr>
        <w:t xml:space="preserve">force =</w:t>
      </w:r>
      <w:r>
        <w:rPr>
          <w:rStyle w:val="NormalTok"/>
        </w:rPr>
        <w:t xml:space="preserve"> </w:t>
      </w:r>
      <w:r>
        <w:rPr>
          <w:rStyle w:val="ConstantTok"/>
        </w:rPr>
        <w:t xml:space="preserve">TRUE</w:t>
      </w:r>
      <w:r>
        <w:rPr>
          <w:rStyle w:val="NormalTok"/>
        </w:rPr>
        <w:t xml:space="preserve">)</w:t>
      </w:r>
      <w:r>
        <w:br/>
      </w:r>
      <w:r>
        <w:br/>
      </w:r>
      <w:r>
        <w:rPr>
          <w:rStyle w:val="CommentTok"/>
        </w:rPr>
        <w:t xml:space="preserve">#Calculate the Unweighted Response Rates:</w:t>
      </w:r>
      <w:r>
        <w:br/>
      </w:r>
      <w:r>
        <w:rPr>
          <w:rStyle w:val="NormalTok"/>
        </w:rPr>
        <w:t xml:space="preserve">df_flags</w:t>
      </w:r>
      <w:r>
        <w:rPr>
          <w:rStyle w:val="SpecialCharTok"/>
        </w:rPr>
        <w:t xml:space="preserve">$</w:t>
      </w:r>
      <w:r>
        <w:rPr>
          <w:rStyle w:val="NormalTok"/>
        </w:rPr>
        <w:t xml:space="preserve">RRU </w:t>
      </w:r>
      <w:r>
        <w:rPr>
          <w:rStyle w:val="OtherTok"/>
        </w:rPr>
        <w:t xml:space="preserve">&lt;-</w:t>
      </w:r>
      <w:r>
        <w:rPr>
          <w:rStyle w:val="NormalTok"/>
        </w:rPr>
        <w:t xml:space="preserve"> (df_flags</w:t>
      </w:r>
      <w:r>
        <w:rPr>
          <w:rStyle w:val="SpecialCharTok"/>
        </w:rPr>
        <w:t xml:space="preserve">$</w:t>
      </w:r>
      <w:r>
        <w:rPr>
          <w:rStyle w:val="NormalTok"/>
        </w:rPr>
        <w:t xml:space="preserve">Cell_count </w:t>
      </w:r>
      <w:r>
        <w:rPr>
          <w:rStyle w:val="SpecialCharTok"/>
        </w:rPr>
        <w:t xml:space="preserve">-</w:t>
      </w:r>
      <w:r>
        <w:rPr>
          <w:rStyle w:val="NormalTok"/>
        </w:rPr>
        <w:t xml:space="preserve"> df_flags</w:t>
      </w:r>
      <w:r>
        <w:rPr>
          <w:rStyle w:val="SpecialCharTok"/>
        </w:rPr>
        <w:t xml:space="preserve">$</w:t>
      </w:r>
      <w:r>
        <w:rPr>
          <w:rStyle w:val="NormalTok"/>
        </w:rPr>
        <w:t xml:space="preserve">AE_flag </w:t>
      </w:r>
      <w:r>
        <w:rPr>
          <w:rStyle w:val="SpecialCharTok"/>
        </w:rPr>
        <w:t xml:space="preserve">-</w:t>
      </w:r>
      <w:r>
        <w:rPr>
          <w:rStyle w:val="NormalTok"/>
        </w:rPr>
        <w:t xml:space="preserve"> df_flags</w:t>
      </w:r>
      <w:r>
        <w:rPr>
          <w:rStyle w:val="SpecialCharTok"/>
        </w:rPr>
        <w:t xml:space="preserve">$</w:t>
      </w:r>
      <w:r>
        <w:rPr>
          <w:rStyle w:val="NormalTok"/>
        </w:rPr>
        <w:t xml:space="preserve">P_flag </w:t>
      </w:r>
      <w:r>
        <w:rPr>
          <w:rStyle w:val="SpecialCharTok"/>
        </w:rPr>
        <w:t xml:space="preserve">-</w:t>
      </w:r>
      <w:r>
        <w:rPr>
          <w:rStyle w:val="NormalTok"/>
        </w:rPr>
        <w:t xml:space="preserve"> df_flags</w:t>
      </w:r>
      <w:r>
        <w:rPr>
          <w:rStyle w:val="SpecialCharTok"/>
        </w:rPr>
        <w:t xml:space="preserve">$</w:t>
      </w:r>
      <w:r>
        <w:rPr>
          <w:rStyle w:val="NormalTok"/>
        </w:rPr>
        <w:t xml:space="preserve">R_flag)</w:t>
      </w:r>
      <w:r>
        <w:rPr>
          <w:rStyle w:val="SpecialCharTok"/>
        </w:rPr>
        <w:t xml:space="preserve">/</w:t>
      </w:r>
      <w:r>
        <w:rPr>
          <w:rStyle w:val="NormalTok"/>
        </w:rPr>
        <w:t xml:space="preserve">df_flags</w:t>
      </w:r>
      <w:r>
        <w:rPr>
          <w:rStyle w:val="SpecialCharTok"/>
        </w:rPr>
        <w:t xml:space="preserve">$</w:t>
      </w:r>
      <w:r>
        <w:rPr>
          <w:rStyle w:val="NormalTok"/>
        </w:rPr>
        <w:t xml:space="preserve">Cell_count</w:t>
      </w:r>
      <w:r>
        <w:br/>
      </w:r>
      <w:r>
        <w:br/>
      </w:r>
      <w:r>
        <w:rPr>
          <w:rStyle w:val="CommentTok"/>
        </w:rPr>
        <w:t xml:space="preserve">#Generate the table</w:t>
      </w:r>
      <w:r>
        <w:br/>
      </w:r>
      <w:r>
        <w:rPr>
          <w:rStyle w:val="NormalTok"/>
        </w:rPr>
        <w:t xml:space="preserve">knitr</w:t>
      </w:r>
      <w:r>
        <w:rPr>
          <w:rStyle w:val="SpecialCharTok"/>
        </w:rPr>
        <w:t xml:space="preserve">::</w:t>
      </w:r>
      <w:r>
        <w:rPr>
          <w:rStyle w:val="FunctionTok"/>
        </w:rPr>
        <w:t xml:space="preserve">kable</w:t>
      </w:r>
      <w:r>
        <w:rPr>
          <w:rStyle w:val="NormalTok"/>
        </w:rPr>
        <w:t xml:space="preserve">(df_flags, </w:t>
      </w:r>
      <w:r>
        <w:rPr>
          <w:rStyle w:val="AttributeTok"/>
        </w:rPr>
        <w:t xml:space="preserve">caption =</w:t>
      </w:r>
      <w:r>
        <w:rPr>
          <w:rStyle w:val="NormalTok"/>
        </w:rPr>
        <w:t xml:space="preserve"> </w:t>
      </w:r>
      <w:r>
        <w:rPr>
          <w:rStyle w:val="StringTok"/>
        </w:rPr>
        <w:t xml:space="preserve">'Summary of data quality flags for each data file within the data package.'</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"Total"</w:t>
      </w:r>
      <w:r>
        <w:rPr>
          <w:rStyle w:val="NormalTok"/>
        </w:rPr>
        <w:t xml:space="preserve">, </w:t>
      </w:r>
      <w:r>
        <w:rPr>
          <w:rStyle w:val="StringTok"/>
        </w:rPr>
        <w:t xml:space="preserve">"RRU"</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t xml:space="preserve">Summary of data quality flags for each data file within the data package.</w:t>
      </w:r>
    </w:p>
    <w:tbl>
      <w:tblPr>
        <w:tblStyle w:val="Table"/>
        <w:tblW w:type="auto" w:w="0"/>
        <w:tblLook w:firstRow="1" w:lastRow="0" w:firstColumn="0" w:lastColumn="0" w:noHBand="0" w:noVBand="0" w:val="0020"/>
        <w:tblCaption w:val="Summary of data quality flags for each data file within the data package."/>
      </w:tblPr>
      <w:tblGrid>
        <w:gridCol w:w="1131"/>
        <w:gridCol w:w="1131"/>
        <w:gridCol w:w="1131"/>
        <w:gridCol w:w="1131"/>
        <w:gridCol w:w="1131"/>
        <w:gridCol w:w="1131"/>
        <w:gridCol w:w="1131"/>
      </w:tblGrid>
      <w:tr>
        <w:trPr>
          <w:tblHeader w:val="true"/>
        </w:trPr>
        <w:tc>
          <w:tcPr/>
          <w:p>
            <w:pPr>
              <w:pStyle w:val="Compact"/>
              <w:jc w:val="left"/>
            </w:pPr>
            <w:r>
              <w:t xml:space="preserve">File Name</w:t>
            </w:r>
          </w:p>
        </w:tc>
        <w:tc>
          <w:tcPr/>
          <w:p>
            <w:pPr>
              <w:pStyle w:val="Compact"/>
              <w:jc w:val="right"/>
            </w:pPr>
            <w:r>
              <w:t xml:space="preserve">A</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RRU</w:t>
            </w:r>
          </w:p>
        </w:tc>
      </w:tr>
      <w:tr>
        <w:tc>
          <w:tcPr/>
          <w:p>
            <w:pPr>
              <w:pStyle w:val="Compact"/>
              <w:jc w:val="left"/>
            </w:pPr>
            <w:r>
              <w:t xml:space="preserve">Mini_BICY_Veg_Geography.csv</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3000</w:t>
            </w:r>
          </w:p>
        </w:tc>
        <w:tc>
          <w:tcPr/>
          <w:p>
            <w:pPr>
              <w:pStyle w:val="Compact"/>
              <w:jc w:val="right"/>
            </w:pPr>
            <w:r>
              <w:t xml:space="preserve">1.0000000</w:t>
            </w:r>
          </w:p>
        </w:tc>
      </w:tr>
      <w:tr>
        <w:tc>
          <w:tcPr/>
          <w:p>
            <w:pPr>
              <w:pStyle w:val="Compact"/>
              <w:jc w:val="left"/>
            </w:pPr>
            <w:r>
              <w:t xml:space="preserve">Mini_BICY_Veg_Intercept_Cleaned.csv</w:t>
            </w:r>
          </w:p>
        </w:tc>
        <w:tc>
          <w:tcPr/>
          <w:p>
            <w:pPr>
              <w:pStyle w:val="Compact"/>
              <w:jc w:val="right"/>
            </w:pPr>
            <w:r>
              <w:t xml:space="preserve">1469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500</w:t>
            </w:r>
          </w:p>
        </w:tc>
        <w:tc>
          <w:tcPr/>
          <w:p>
            <w:pPr>
              <w:pStyle w:val="Compact"/>
              <w:jc w:val="right"/>
            </w:pPr>
            <w:r>
              <w:t xml:space="preserve">14500</w:t>
            </w:r>
          </w:p>
        </w:tc>
        <w:tc>
          <w:tcPr/>
          <w:p>
            <w:pPr>
              <w:pStyle w:val="Compact"/>
              <w:jc w:val="right"/>
            </w:pPr>
            <w:r>
              <w:t xml:space="preserve">0.9633793</w:t>
            </w:r>
          </w:p>
        </w:tc>
      </w:tr>
      <w:tr>
        <w:tc>
          <w:tcPr/>
          <w:p>
            <w:pPr>
              <w:pStyle w:val="Compact"/>
              <w:jc w:val="left"/>
            </w:pPr>
            <w:r>
              <w:t xml:space="preserve">Mini_BICY_Veg_Transect_Cleaned.csv</w:t>
            </w:r>
          </w:p>
        </w:tc>
        <w:tc>
          <w:tcPr/>
          <w:p>
            <w:pPr>
              <w:pStyle w:val="Compact"/>
              <w:jc w:val="right"/>
            </w:pPr>
            <w:r>
              <w:t xml:space="preserve">1499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500</w:t>
            </w:r>
          </w:p>
        </w:tc>
        <w:tc>
          <w:tcPr/>
          <w:p>
            <w:pPr>
              <w:pStyle w:val="Compact"/>
              <w:jc w:val="right"/>
            </w:pPr>
            <w:r>
              <w:t xml:space="preserve">13000</w:t>
            </w:r>
          </w:p>
        </w:tc>
        <w:tc>
          <w:tcPr/>
          <w:p>
            <w:pPr>
              <w:pStyle w:val="Compact"/>
              <w:jc w:val="right"/>
            </w:pPr>
            <w:r>
              <w:t xml:space="preserve">0.9614615</w:t>
            </w:r>
          </w:p>
        </w:tc>
      </w:tr>
    </w:tbl>
    <w:p>
      <w:pPr>
        <w:pStyle w:val="SourceCode"/>
      </w:pPr>
      <w:r>
        <w:rPr>
          <w:rStyle w:val="CommentTok"/>
        </w:rPr>
        <w:t xml:space="preserve">#set directory to the location of your data package:</w:t>
      </w:r>
      <w:r>
        <w:br/>
      </w:r>
      <w:r>
        <w:rPr>
          <w:rStyle w:val="NormalTok"/>
        </w:rPr>
        <w:t xml:space="preserve">path </w:t>
      </w:r>
      <w:r>
        <w:rPr>
          <w:rStyle w:val="OtherTok"/>
        </w:rPr>
        <w:t xml:space="preserve">&lt;-</w:t>
      </w:r>
      <w:r>
        <w:rPr>
          <w:rStyle w:val="NormalTok"/>
        </w:rPr>
        <w:t xml:space="preserve"> </w:t>
      </w:r>
      <w:r>
        <w:rPr>
          <w:rStyle w:val="StringTok"/>
        </w:rPr>
        <w:t xml:space="preserve">"../../DataPackageWorkflow/dataPackages/BICY_Veg_Data_Package_Example"</w:t>
      </w:r>
      <w:r>
        <w:br/>
      </w:r>
      <w:r>
        <w:rPr>
          <w:rStyle w:val="NormalTok"/>
        </w:rPr>
        <w:t xml:space="preserve">dc_flags </w:t>
      </w:r>
      <w:r>
        <w:rPr>
          <w:rStyle w:val="OtherTok"/>
        </w:rPr>
        <w:t xml:space="preserve">&lt;-</w:t>
      </w:r>
      <w:r>
        <w:rPr>
          <w:rStyle w:val="NormalTok"/>
        </w:rPr>
        <w:t xml:space="preserve"> QCkit</w:t>
      </w:r>
      <w:r>
        <w:rPr>
          <w:rStyle w:val="SpecialCharTok"/>
        </w:rPr>
        <w:t xml:space="preserve">::</w:t>
      </w:r>
      <w:r>
        <w:rPr>
          <w:rStyle w:val="FunctionTok"/>
        </w:rPr>
        <w:t xml:space="preserve">get_dc_flags</w:t>
      </w:r>
      <w:r>
        <w:rPr>
          <w:rStyle w:val="NormalTok"/>
        </w:rPr>
        <w:t xml:space="preserve">(</w:t>
      </w:r>
      <w:r>
        <w:rPr>
          <w:rStyle w:val="AttributeTok"/>
        </w:rPr>
        <w:t xml:space="preserve">directory =</w:t>
      </w:r>
      <w:r>
        <w:rPr>
          <w:rStyle w:val="NormalTok"/>
        </w:rPr>
        <w:t xml:space="preserve"> path, </w:t>
      </w:r>
      <w:r>
        <w:rPr>
          <w:rStyle w:val="AttributeTok"/>
        </w:rPr>
        <w:t xml:space="preserve">force =</w:t>
      </w:r>
      <w:r>
        <w:rPr>
          <w:rStyle w:val="NormalTok"/>
        </w:rPr>
        <w:t xml:space="preserve"> </w:t>
      </w:r>
      <w:r>
        <w:rPr>
          <w:rStyle w:val="ConstantTok"/>
        </w:rPr>
        <w:t xml:space="preserve">TRUE</w:t>
      </w:r>
      <w:r>
        <w:rPr>
          <w:rStyle w:val="NormalTok"/>
        </w:rPr>
        <w:t xml:space="preserve">)</w:t>
      </w:r>
      <w:r>
        <w:br/>
      </w:r>
      <w:r>
        <w:br/>
      </w:r>
      <w:r>
        <w:rPr>
          <w:rStyle w:val="CommentTok"/>
        </w:rPr>
        <w:t xml:space="preserve">#Calculate the Unweighted Response Rates:</w:t>
      </w:r>
      <w:r>
        <w:br/>
      </w:r>
      <w:r>
        <w:rPr>
          <w:rStyle w:val="NormalTok"/>
        </w:rPr>
        <w:t xml:space="preserve">dc_flags</w:t>
      </w:r>
      <w:r>
        <w:rPr>
          <w:rStyle w:val="SpecialCharTok"/>
        </w:rPr>
        <w:t xml:space="preserve">$</w:t>
      </w:r>
      <w:r>
        <w:rPr>
          <w:rStyle w:val="NormalTok"/>
        </w:rPr>
        <w:t xml:space="preserve">RRU </w:t>
      </w:r>
      <w:r>
        <w:rPr>
          <w:rStyle w:val="OtherTok"/>
        </w:rPr>
        <w:t xml:space="preserve">&lt;-</w:t>
      </w:r>
      <w:r>
        <w:rPr>
          <w:rStyle w:val="NormalTok"/>
        </w:rPr>
        <w:t xml:space="preserve"> (dc_flags</w:t>
      </w:r>
      <w:r>
        <w:rPr>
          <w:rStyle w:val="SpecialCharTok"/>
        </w:rPr>
        <w:t xml:space="preserve">$</w:t>
      </w:r>
      <w:r>
        <w:rPr>
          <w:rStyle w:val="NormalTok"/>
        </w:rPr>
        <w:t xml:space="preserve">Cell_count </w:t>
      </w:r>
      <w:r>
        <w:rPr>
          <w:rStyle w:val="SpecialCharTok"/>
        </w:rPr>
        <w:t xml:space="preserve">-</w:t>
      </w:r>
      <w:r>
        <w:rPr>
          <w:rStyle w:val="NormalTok"/>
        </w:rPr>
        <w:t xml:space="preserve"> dc_flags</w:t>
      </w:r>
      <w:r>
        <w:rPr>
          <w:rStyle w:val="SpecialCharTok"/>
        </w:rPr>
        <w:t xml:space="preserve">$</w:t>
      </w:r>
      <w:r>
        <w:rPr>
          <w:rStyle w:val="NormalTok"/>
        </w:rPr>
        <w:t xml:space="preserve">AE_flag </w:t>
      </w:r>
      <w:r>
        <w:rPr>
          <w:rStyle w:val="SpecialCharTok"/>
        </w:rPr>
        <w:t xml:space="preserve">-</w:t>
      </w:r>
      <w:r>
        <w:rPr>
          <w:rStyle w:val="NormalTok"/>
        </w:rPr>
        <w:t xml:space="preserve"> dc_flags</w:t>
      </w:r>
      <w:r>
        <w:rPr>
          <w:rStyle w:val="SpecialCharTok"/>
        </w:rPr>
        <w:t xml:space="preserve">$</w:t>
      </w:r>
      <w:r>
        <w:rPr>
          <w:rStyle w:val="NormalTok"/>
        </w:rPr>
        <w:t xml:space="preserve">P_flag </w:t>
      </w:r>
      <w:r>
        <w:rPr>
          <w:rStyle w:val="SpecialCharTok"/>
        </w:rPr>
        <w:t xml:space="preserve">-</w:t>
      </w:r>
      <w:r>
        <w:rPr>
          <w:rStyle w:val="NormalTok"/>
        </w:rPr>
        <w:t xml:space="preserve"> dc_flags</w:t>
      </w:r>
      <w:r>
        <w:rPr>
          <w:rStyle w:val="SpecialCharTok"/>
        </w:rPr>
        <w:t xml:space="preserve">$</w:t>
      </w:r>
      <w:r>
        <w:rPr>
          <w:rStyle w:val="NormalTok"/>
        </w:rPr>
        <w:t xml:space="preserve">R_flag)</w:t>
      </w:r>
      <w:r>
        <w:rPr>
          <w:rStyle w:val="SpecialCharTok"/>
        </w:rPr>
        <w:t xml:space="preserve">/</w:t>
      </w:r>
      <w:r>
        <w:rPr>
          <w:rStyle w:val="NormalTok"/>
        </w:rPr>
        <w:t xml:space="preserve">dc_flags</w:t>
      </w:r>
      <w:r>
        <w:rPr>
          <w:rStyle w:val="SpecialCharTok"/>
        </w:rPr>
        <w:t xml:space="preserve">$</w:t>
      </w:r>
      <w:r>
        <w:rPr>
          <w:rStyle w:val="NormalTok"/>
        </w:rPr>
        <w:t xml:space="preserve">Cell_count</w:t>
      </w:r>
      <w:r>
        <w:br/>
      </w:r>
      <w:r>
        <w:br/>
      </w:r>
      <w:r>
        <w:rPr>
          <w:rStyle w:val="CommentTok"/>
        </w:rPr>
        <w:t xml:space="preserve">#Generate the table:</w:t>
      </w:r>
      <w:r>
        <w:br/>
      </w:r>
      <w:r>
        <w:rPr>
          <w:rStyle w:val="NormalTok"/>
        </w:rPr>
        <w:t xml:space="preserve">knitr</w:t>
      </w:r>
      <w:r>
        <w:rPr>
          <w:rStyle w:val="SpecialCharTok"/>
        </w:rPr>
        <w:t xml:space="preserve">::</w:t>
      </w:r>
      <w:r>
        <w:rPr>
          <w:rStyle w:val="FunctionTok"/>
        </w:rPr>
        <w:t xml:space="preserve">kable</w:t>
      </w:r>
      <w:r>
        <w:rPr>
          <w:rStyle w:val="NormalTok"/>
        </w:rPr>
        <w:t xml:space="preserve">(dc_flags, </w:t>
      </w:r>
      <w:r>
        <w:rPr>
          <w:rStyle w:val="AttributeTok"/>
        </w:rPr>
        <w:t xml:space="preserve">caption =</w:t>
      </w:r>
      <w:r>
        <w:rPr>
          <w:rStyle w:val="NormalTok"/>
        </w:rPr>
        <w:t xml:space="preserve"> </w:t>
      </w:r>
      <w:r>
        <w:rPr>
          <w:rStyle w:val="StringTok"/>
        </w:rPr>
        <w:t xml:space="preserve">'Summary of data quality flags for each column where flagging was applied.'</w:t>
      </w:r>
      <w:r>
        <w:rPr>
          <w:rStyle w:val="NormalTok"/>
        </w:rPr>
        <w:t xml:space="preserve">, </w:t>
      </w:r>
      <w:r>
        <w:rPr>
          <w:rStyle w:val="AttributeTok"/>
        </w:rPr>
        <w:t xml:space="preserve">col.names =</w:t>
      </w:r>
      <w:r>
        <w:rPr>
          <w:rStyle w:val="NormalTok"/>
        </w:rPr>
        <w:t xml:space="preserve"> </w:t>
      </w:r>
      <w:r>
        <w:rPr>
          <w:rStyle w:val="FunctionTok"/>
        </w:rPr>
        <w:t xml:space="preserve">c</w:t>
      </w:r>
      <w:r>
        <w:rPr>
          <w:rStyle w:val="NormalTok"/>
        </w:rPr>
        <w:t xml:space="preserve">(</w:t>
      </w:r>
      <w:r>
        <w:rPr>
          <w:rStyle w:val="StringTok"/>
        </w:rPr>
        <w:t xml:space="preserve">"File Name"</w:t>
      </w:r>
      <w:r>
        <w:rPr>
          <w:rStyle w:val="NormalTok"/>
        </w:rPr>
        <w:t xml:space="preserve">, </w:t>
      </w:r>
      <w:r>
        <w:rPr>
          <w:rStyle w:val="StringTok"/>
        </w:rPr>
        <w:t xml:space="preserve">"Flagged Column"</w:t>
      </w:r>
      <w:r>
        <w:rPr>
          <w:rStyle w:val="NormalTok"/>
        </w:rPr>
        <w:t xml:space="preserve">, </w:t>
      </w:r>
      <w:r>
        <w:rPr>
          <w:rStyle w:val="StringTok"/>
        </w:rPr>
        <w:t xml:space="preserve">"A"</w:t>
      </w:r>
      <w:r>
        <w:rPr>
          <w:rStyle w:val="NormalTok"/>
        </w:rPr>
        <w:t xml:space="preserve">, </w:t>
      </w:r>
      <w:r>
        <w:rPr>
          <w:rStyle w:val="StringTok"/>
        </w:rPr>
        <w:t xml:space="preserve">"AE"</w:t>
      </w:r>
      <w:r>
        <w:rPr>
          <w:rStyle w:val="NormalTok"/>
        </w:rPr>
        <w:t xml:space="preserve">, </w:t>
      </w:r>
      <w:r>
        <w:rPr>
          <w:rStyle w:val="StringTok"/>
        </w:rPr>
        <w:t xml:space="preserve">"R"</w:t>
      </w:r>
      <w:r>
        <w:rPr>
          <w:rStyle w:val="NormalTok"/>
        </w:rPr>
        <w:t xml:space="preserve">, </w:t>
      </w:r>
      <w:r>
        <w:rPr>
          <w:rStyle w:val="StringTok"/>
        </w:rPr>
        <w:t xml:space="preserve">"P"</w:t>
      </w:r>
      <w:r>
        <w:rPr>
          <w:rStyle w:val="NormalTok"/>
        </w:rPr>
        <w:t xml:space="preserve">, </w:t>
      </w:r>
      <w:r>
        <w:rPr>
          <w:rStyle w:val="StringTok"/>
        </w:rPr>
        <w:t xml:space="preserve">"Total"</w:t>
      </w:r>
      <w:r>
        <w:rPr>
          <w:rStyle w:val="NormalTok"/>
        </w:rPr>
        <w:t xml:space="preserve">, </w:t>
      </w:r>
      <w:r>
        <w:rPr>
          <w:rStyle w:val="StringTok"/>
        </w:rPr>
        <w:t xml:space="preserve">"RRU"</w:t>
      </w:r>
      <w:r>
        <w:rPr>
          <w:rStyle w:val="NormalTok"/>
        </w:rPr>
        <w:t xml:space="preserve">), </w:t>
      </w:r>
      <w:r>
        <w:rPr>
          <w:rStyle w:val="AttributeTok"/>
        </w:rPr>
        <w:t xml:space="preserve">format =</w:t>
      </w:r>
      <w:r>
        <w:rPr>
          <w:rStyle w:val="NormalTok"/>
        </w:rPr>
        <w:t xml:space="preserve"> </w:t>
      </w:r>
      <w:r>
        <w:rPr>
          <w:rStyle w:val="StringTok"/>
        </w:rPr>
        <w:t xml:space="preserve">"pandoc"</w:t>
      </w:r>
      <w:r>
        <w:rPr>
          <w:rStyle w:val="NormalTok"/>
        </w:rPr>
        <w:t xml:space="preserve">)</w:t>
      </w:r>
    </w:p>
    <w:p>
      <w:pPr>
        <w:pStyle w:val="TableCaption"/>
      </w:pPr>
      <w:r>
        <w:t xml:space="preserve">Summary of data quality flags for each column where flagging was applied.</w:t>
      </w:r>
    </w:p>
    <w:tbl>
      <w:tblPr>
        <w:tblStyle w:val="Table"/>
        <w:tblW w:type="auto" w:w="0"/>
        <w:tblLook w:firstRow="1" w:lastRow="0" w:firstColumn="0" w:lastColumn="0" w:noHBand="0" w:noVBand="0" w:val="0020"/>
        <w:tblCaption w:val="Summary of data quality flags for each column where flagging was applied."/>
      </w:tblPr>
      <w:tblGrid>
        <w:gridCol w:w="990"/>
        <w:gridCol w:w="990"/>
        <w:gridCol w:w="990"/>
        <w:gridCol w:w="990"/>
        <w:gridCol w:w="990"/>
        <w:gridCol w:w="990"/>
        <w:gridCol w:w="990"/>
        <w:gridCol w:w="990"/>
      </w:tblGrid>
      <w:tr>
        <w:trPr>
          <w:tblHeader w:val="true"/>
        </w:trPr>
        <w:tc>
          <w:tcPr/>
          <w:p>
            <w:pPr>
              <w:pStyle w:val="Compact"/>
              <w:jc w:val="left"/>
            </w:pPr>
            <w:r>
              <w:t xml:space="preserve">File Name</w:t>
            </w:r>
          </w:p>
        </w:tc>
        <w:tc>
          <w:tcPr/>
          <w:p>
            <w:pPr>
              <w:pStyle w:val="Compact"/>
              <w:jc w:val="left"/>
            </w:pPr>
            <w:r>
              <w:t xml:space="preserve">Flagged Column</w:t>
            </w:r>
          </w:p>
        </w:tc>
        <w:tc>
          <w:tcPr/>
          <w:p>
            <w:pPr>
              <w:pStyle w:val="Compact"/>
              <w:jc w:val="right"/>
            </w:pPr>
            <w:r>
              <w:t xml:space="preserve">A</w:t>
            </w:r>
          </w:p>
        </w:tc>
        <w:tc>
          <w:tcPr/>
          <w:p>
            <w:pPr>
              <w:pStyle w:val="Compact"/>
              <w:jc w:val="right"/>
            </w:pPr>
            <w:r>
              <w:t xml:space="preserve">AE</w:t>
            </w:r>
          </w:p>
        </w:tc>
        <w:tc>
          <w:tcPr/>
          <w:p>
            <w:pPr>
              <w:pStyle w:val="Compact"/>
              <w:jc w:val="right"/>
            </w:pPr>
            <w:r>
              <w:t xml:space="preserve">R</w:t>
            </w:r>
          </w:p>
        </w:tc>
        <w:tc>
          <w:tcPr/>
          <w:p>
            <w:pPr>
              <w:pStyle w:val="Compact"/>
              <w:jc w:val="right"/>
            </w:pPr>
            <w:r>
              <w:t xml:space="preserve">P</w:t>
            </w:r>
          </w:p>
        </w:tc>
        <w:tc>
          <w:tcPr/>
          <w:p>
            <w:pPr>
              <w:pStyle w:val="Compact"/>
              <w:jc w:val="right"/>
            </w:pPr>
            <w:r>
              <w:t xml:space="preserve">Total</w:t>
            </w:r>
          </w:p>
        </w:tc>
        <w:tc>
          <w:tcPr/>
          <w:p>
            <w:pPr>
              <w:pStyle w:val="Compact"/>
              <w:jc w:val="right"/>
            </w:pPr>
            <w:r>
              <w:t xml:space="preserve">RRU</w:t>
            </w:r>
          </w:p>
        </w:tc>
      </w:tr>
      <w:tr>
        <w:tc>
          <w:tcPr/>
          <w:p>
            <w:pPr>
              <w:pStyle w:val="Compact"/>
              <w:jc w:val="left"/>
            </w:pPr>
            <w:r>
              <w:t xml:space="preserve">Mini_BICY_Veg_Geography.csv</w:t>
            </w:r>
          </w:p>
        </w:tc>
        <w:tc>
          <w:tcPr/>
          <w:p>
            <w:pPr>
              <w:pStyle w:val="Compact"/>
              <w:jc w:val="left"/>
            </w:pPr>
            <w:r>
              <w:t xml:space="preserve">No columns flagged</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c>
          <w:tcPr/>
          <w:p>
            <w:pPr>
              <w:pStyle w:val="Compact"/>
              <w:jc w:val="right"/>
            </w:pPr>
            <w:r>
              <w:t xml:space="preserve">NA</w:t>
            </w:r>
          </w:p>
        </w:tc>
      </w:tr>
      <w:tr>
        <w:tc>
          <w:tcPr/>
          <w:p>
            <w:pPr>
              <w:pStyle w:val="Compact"/>
              <w:jc w:val="left"/>
            </w:pPr>
            <w:r>
              <w:t xml:space="preserve">Mini_BICY_Veg_Intercept_Cleaned.csv</w:t>
            </w:r>
          </w:p>
        </w:tc>
        <w:tc>
          <w:tcPr/>
          <w:p>
            <w:pPr>
              <w:pStyle w:val="Compact"/>
              <w:jc w:val="left"/>
            </w:pPr>
            <w:r>
              <w:t xml:space="preserve">coordinate_flag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1.000</w:t>
            </w:r>
          </w:p>
        </w:tc>
      </w:tr>
      <w:tr>
        <w:tc>
          <w:tcPr/>
          <w:p>
            <w:pPr>
              <w:pStyle w:val="Compact"/>
              <w:jc w:val="left"/>
            </w:pPr>
            <w:r>
              <w:t xml:space="preserve">Mini_BICY_Veg_Intercept_Cleaned.csv</w:t>
            </w:r>
          </w:p>
        </w:tc>
        <w:tc>
          <w:tcPr/>
          <w:p>
            <w:pPr>
              <w:pStyle w:val="Compact"/>
              <w:jc w:val="left"/>
            </w:pPr>
            <w:r>
              <w:t xml:space="preserve">taxonomic_flag</w:t>
            </w:r>
          </w:p>
        </w:tc>
        <w:tc>
          <w:tcPr/>
          <w:p>
            <w:pPr>
              <w:pStyle w:val="Compact"/>
              <w:jc w:val="right"/>
            </w:pPr>
            <w:r>
              <w:t xml:space="preserve">469</w:t>
            </w:r>
          </w:p>
        </w:tc>
        <w:tc>
          <w:tcPr/>
          <w:p>
            <w:pPr>
              <w:pStyle w:val="Compact"/>
              <w:jc w:val="right"/>
            </w:pPr>
            <w:r>
              <w:t xml:space="preserve">0</w:t>
            </w:r>
          </w:p>
        </w:tc>
        <w:tc>
          <w:tcPr/>
          <w:p>
            <w:pPr>
              <w:pStyle w:val="Compact"/>
              <w:jc w:val="right"/>
            </w:pPr>
            <w:r>
              <w:t xml:space="preserve">31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0.938</w:t>
            </w:r>
          </w:p>
        </w:tc>
      </w:tr>
      <w:tr>
        <w:tc>
          <w:tcPr/>
          <w:p>
            <w:pPr>
              <w:pStyle w:val="Compact"/>
              <w:jc w:val="left"/>
            </w:pPr>
            <w:r>
              <w:t xml:space="preserve">Mini_BICY_Veg_Intercept_Cleaned.csv</w:t>
            </w:r>
          </w:p>
        </w:tc>
        <w:tc>
          <w:tcPr/>
          <w:p>
            <w:pPr>
              <w:pStyle w:val="Compact"/>
              <w:jc w:val="left"/>
            </w:pPr>
            <w:r>
              <w:t xml:space="preserve">eventDate_flag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1.000</w:t>
            </w:r>
          </w:p>
        </w:tc>
      </w:tr>
      <w:tr>
        <w:tc>
          <w:tcPr/>
          <w:p>
            <w:pPr>
              <w:pStyle w:val="Compact"/>
              <w:jc w:val="left"/>
            </w:pPr>
            <w:r>
              <w:t xml:space="preserve">Mini_BICY_Veg_Transect_Cleaned.csv</w:t>
            </w:r>
          </w:p>
        </w:tc>
        <w:tc>
          <w:tcPr/>
          <w:p>
            <w:pPr>
              <w:pStyle w:val="Compact"/>
              <w:jc w:val="left"/>
            </w:pPr>
            <w:r>
              <w:t xml:space="preserve">coordinate_flag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1.000</w:t>
            </w:r>
          </w:p>
        </w:tc>
      </w:tr>
      <w:tr>
        <w:tc>
          <w:tcPr/>
          <w:p>
            <w:pPr>
              <w:pStyle w:val="Compact"/>
              <w:jc w:val="left"/>
            </w:pPr>
            <w:r>
              <w:t xml:space="preserve">Mini_BICY_Veg_Transect_Cleaned.csv</w:t>
            </w:r>
          </w:p>
        </w:tc>
        <w:tc>
          <w:tcPr/>
          <w:p>
            <w:pPr>
              <w:pStyle w:val="Compact"/>
              <w:jc w:val="left"/>
            </w:pPr>
            <w:r>
              <w:t xml:space="preserve">taxonomic_flag</w:t>
            </w:r>
          </w:p>
        </w:tc>
        <w:tc>
          <w:tcPr/>
          <w:p>
            <w:pPr>
              <w:pStyle w:val="Compact"/>
              <w:jc w:val="right"/>
            </w:pPr>
            <w:r>
              <w:t xml:space="preserve">499</w:t>
            </w:r>
          </w:p>
        </w:tc>
        <w:tc>
          <w:tcPr/>
          <w:p>
            <w:pPr>
              <w:pStyle w:val="Compact"/>
              <w:jc w:val="right"/>
            </w:pPr>
            <w:r>
              <w:t xml:space="preserve">0</w:t>
            </w:r>
          </w:p>
        </w:tc>
        <w:tc>
          <w:tcPr/>
          <w:p>
            <w:pPr>
              <w:pStyle w:val="Compact"/>
              <w:jc w:val="right"/>
            </w:pPr>
            <w:r>
              <w:t xml:space="preserve">1</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0.998</w:t>
            </w:r>
          </w:p>
        </w:tc>
      </w:tr>
      <w:tr>
        <w:tc>
          <w:tcPr/>
          <w:p>
            <w:pPr>
              <w:pStyle w:val="Compact"/>
              <w:jc w:val="left"/>
            </w:pPr>
            <w:r>
              <w:t xml:space="preserve">Mini_BICY_Veg_Transect_Cleaned.csv</w:t>
            </w:r>
          </w:p>
        </w:tc>
        <w:tc>
          <w:tcPr/>
          <w:p>
            <w:pPr>
              <w:pStyle w:val="Compact"/>
              <w:jc w:val="left"/>
            </w:pPr>
            <w:r>
              <w:t xml:space="preserve">eventDate_flag</w:t>
            </w:r>
          </w:p>
        </w:tc>
        <w:tc>
          <w:tcPr/>
          <w:p>
            <w:pPr>
              <w:pStyle w:val="Compact"/>
              <w:jc w:val="right"/>
            </w:pPr>
            <w:r>
              <w:t xml:space="preserve">500</w:t>
            </w:r>
          </w:p>
        </w:tc>
        <w:tc>
          <w:tcPr/>
          <w:p>
            <w:pPr>
              <w:pStyle w:val="Compact"/>
              <w:jc w:val="right"/>
            </w:pPr>
            <w:r>
              <w:t xml:space="preserve">0</w:t>
            </w:r>
          </w:p>
        </w:tc>
        <w:tc>
          <w:tcPr/>
          <w:p>
            <w:pPr>
              <w:pStyle w:val="Compact"/>
              <w:jc w:val="right"/>
            </w:pPr>
            <w:r>
              <w:t xml:space="preserve">0</w:t>
            </w:r>
          </w:p>
        </w:tc>
        <w:tc>
          <w:tcPr/>
          <w:p>
            <w:pPr>
              <w:pStyle w:val="Compact"/>
              <w:jc w:val="right"/>
            </w:pPr>
            <w:r>
              <w:t xml:space="preserve">0</w:t>
            </w:r>
          </w:p>
        </w:tc>
        <w:tc>
          <w:tcPr/>
          <w:p>
            <w:pPr>
              <w:pStyle w:val="Compact"/>
              <w:jc w:val="right"/>
            </w:pPr>
            <w:r>
              <w:t xml:space="preserve">500</w:t>
            </w:r>
          </w:p>
        </w:tc>
        <w:tc>
          <w:tcPr/>
          <w:p>
            <w:pPr>
              <w:pStyle w:val="Compact"/>
              <w:jc w:val="right"/>
            </w:pPr>
            <w:r>
              <w:t xml:space="preserve">1.000</w:t>
            </w:r>
          </w:p>
        </w:tc>
      </w:tr>
    </w:tbl>
    <w:p>
      <w:pPr>
        <w:pStyle w:val="SourceCode"/>
      </w:pPr>
      <w:r>
        <w:rPr>
          <w:rStyle w:val="FunctionTok"/>
        </w:rPr>
        <w:t xml:space="preserve">include_graphics</w:t>
      </w:r>
      <w:r>
        <w:rPr>
          <w:rStyle w:val="NormalTok"/>
        </w:rPr>
        <w:t xml:space="preserve">(</w:t>
      </w:r>
      <w:r>
        <w:rPr>
          <w:rStyle w:val="StringTok"/>
        </w:rPr>
        <w:t xml:space="preserve">"vignettes/common/ProcessingWorkflow.png"</w:t>
      </w:r>
      <w:r>
        <w:rPr>
          <w:rStyle w:val="NormalTok"/>
        </w:rPr>
        <w:t xml:space="preserve">)</w:t>
      </w:r>
    </w:p>
    <w:p>
      <w:pPr>
        <w:pStyle w:val="FirstParagraph"/>
      </w:pPr>
      <w:r>
        <w:drawing>
          <wp:inline>
            <wp:extent cx="5293894" cy="2165684"/>
            <wp:effectExtent b="0" l="0" r="0" t="0"/>
            <wp:docPr descr="" title="" id="69" name="Picture"/>
            <a:graphic>
              <a:graphicData uri="http://schemas.openxmlformats.org/drawingml/2006/picture">
                <pic:pic>
                  <pic:nvPicPr>
                    <pic:cNvPr descr="vignettes/common/ProcessingWorkflow.png" id="70" name="Picture"/>
                    <pic:cNvPicPr>
                      <a:picLocks noChangeArrowheads="1" noChangeAspect="1"/>
                    </pic:cNvPicPr>
                  </pic:nvPicPr>
                  <pic:blipFill>
                    <a:blip r:embed="rId36"/>
                    <a:stretch>
                      <a:fillRect/>
                    </a:stretch>
                  </pic:blipFill>
                  <pic:spPr bwMode="auto">
                    <a:xfrm>
                      <a:off x="0" y="0"/>
                      <a:ext cx="5293894" cy="2165684"/>
                    </a:xfrm>
                    <a:prstGeom prst="rect">
                      <a:avLst/>
                    </a:prstGeom>
                    <a:noFill/>
                    <a:ln w="9525">
                      <a:noFill/>
                      <a:headEnd/>
                      <a:tailEnd/>
                    </a:ln>
                  </pic:spPr>
                </pic:pic>
              </a:graphicData>
            </a:graphic>
          </wp:inline>
        </w:drawing>
      </w:r>
    </w:p>
    <w:p>
      <w:pPr>
        <w:pStyle w:val="SourceCode"/>
      </w:pPr>
      <w:r>
        <w:rPr>
          <w:rStyle w:val="FunctionTok"/>
        </w:rPr>
        <w:t xml:space="preserve">sessionInfo</w:t>
      </w:r>
      <w:r>
        <w:rPr>
          <w:rStyle w:val="NormalTok"/>
        </w:rPr>
        <w:t xml:space="preserv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19044)</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QCkit_0.1.0.1  devtools_2.4.5 usethis_2.1.6  yaml_2.3.5     knitr_1.40    </w:t>
      </w:r>
      <w:r>
        <w:br/>
      </w:r>
      <w:r>
        <w:rPr>
          <w:rStyle w:val="VerbatimChar"/>
        </w:rPr>
        <w:t xml:space="preserve">## [6] pander_0.6.5   rmarkdown_2.17 markdown_1.2  </w:t>
      </w:r>
      <w:r>
        <w:br/>
      </w:r>
      <w:r>
        <w:rPr>
          <w:rStyle w:val="VerbatimChar"/>
        </w:rPr>
        <w:t xml:space="preserve">## </w:t>
      </w:r>
      <w:r>
        <w:br/>
      </w:r>
      <w:r>
        <w:rPr>
          <w:rStyle w:val="VerbatimChar"/>
        </w:rPr>
        <w:t xml:space="preserve">## loaded via a namespace (and not attached):</w:t>
      </w:r>
      <w:r>
        <w:br/>
      </w:r>
      <w:r>
        <w:rPr>
          <w:rStyle w:val="VerbatimChar"/>
        </w:rPr>
        <w:t xml:space="preserve">##  [1] Rcpp_1.0.9        highr_0.9         urlchecker_1.0.1  compiler_4.2.0   </w:t>
      </w:r>
      <w:r>
        <w:br/>
      </w:r>
      <w:r>
        <w:rPr>
          <w:rStyle w:val="VerbatimChar"/>
        </w:rPr>
        <w:t xml:space="preserve">##  [5] later_1.3.0       remotes_2.4.2     profvis_0.3.7     prettyunits_1.1.1</w:t>
      </w:r>
      <w:r>
        <w:br/>
      </w:r>
      <w:r>
        <w:rPr>
          <w:rStyle w:val="VerbatimChar"/>
        </w:rPr>
        <w:t xml:space="preserve">##  [9] tools_4.2.0       digest_0.6.29     pkgbuild_1.3.1    pkgload_1.3.1    </w:t>
      </w:r>
      <w:r>
        <w:br/>
      </w:r>
      <w:r>
        <w:rPr>
          <w:rStyle w:val="VerbatimChar"/>
        </w:rPr>
        <w:t xml:space="preserve">## [13] evaluate_0.17     memoise_2.0.1     lifecycle_1.0.3   png_0.1-7        </w:t>
      </w:r>
      <w:r>
        <w:br/>
      </w:r>
      <w:r>
        <w:rPr>
          <w:rStyle w:val="VerbatimChar"/>
        </w:rPr>
        <w:t xml:space="preserve">## [17] rlang_1.0.6       shiny_1.7.2       cli_3.4.1         rstudioapi_0.14  </w:t>
      </w:r>
      <w:r>
        <w:br/>
      </w:r>
      <w:r>
        <w:rPr>
          <w:rStyle w:val="VerbatimChar"/>
        </w:rPr>
        <w:t xml:space="preserve">## [21] curl_4.3.3        xfun_0.33         fastmap_1.1.0     withr_2.5.0      </w:t>
      </w:r>
      <w:r>
        <w:br/>
      </w:r>
      <w:r>
        <w:rPr>
          <w:rStyle w:val="VerbatimChar"/>
        </w:rPr>
        <w:t xml:space="preserve">## [25] stringr_1.4.1     htmlwidgets_1.5.4 fs_1.5.2          glue_1.6.2       </w:t>
      </w:r>
      <w:r>
        <w:br/>
      </w:r>
      <w:r>
        <w:rPr>
          <w:rStyle w:val="VerbatimChar"/>
        </w:rPr>
        <w:t xml:space="preserve">## [29] R6_2.5.1          processx_3.7.0    sessioninfo_1.2.2 purrr_0.3.5      </w:t>
      </w:r>
      <w:r>
        <w:br/>
      </w:r>
      <w:r>
        <w:rPr>
          <w:rStyle w:val="VerbatimChar"/>
        </w:rPr>
        <w:t xml:space="preserve">## [33] callr_3.7.2       magrittr_2.0.3    promises_1.2.0.1  ps_1.7.1         </w:t>
      </w:r>
      <w:r>
        <w:br/>
      </w:r>
      <w:r>
        <w:rPr>
          <w:rStyle w:val="VerbatimChar"/>
        </w:rPr>
        <w:t xml:space="preserve">## [37] ellipsis_0.3.2    htmltools_0.5.3   mime_0.12         xtable_1.8-4     </w:t>
      </w:r>
      <w:r>
        <w:br/>
      </w:r>
      <w:r>
        <w:rPr>
          <w:rStyle w:val="VerbatimChar"/>
        </w:rPr>
        <w:t xml:space="preserve">## [41] httpuv_1.6.6      stringi_1.7.8     miniUI_0.1.1.1    cachem_1.0.6     </w:t>
      </w:r>
      <w:r>
        <w:br/>
      </w:r>
      <w:r>
        <w:rPr>
          <w:rStyle w:val="VerbatimChar"/>
        </w:rPr>
        <w:t xml:space="preserve">## [45] crayon_1.5.2</w:t>
      </w:r>
    </w:p>
    <w:p>
      <w:pPr>
        <w:pStyle w:val="SourceCode"/>
      </w:pPr>
      <w:r>
        <w:rPr>
          <w:rStyle w:val="FunctionTok"/>
        </w:rPr>
        <w:t xml:space="preserve">Sys.time</w:t>
      </w:r>
      <w:r>
        <w:rPr>
          <w:rStyle w:val="NormalTok"/>
        </w:rPr>
        <w:t xml:space="preserve">()</w:t>
      </w:r>
    </w:p>
    <w:p>
      <w:pPr>
        <w:pStyle w:val="SourceCode"/>
      </w:pPr>
      <w:r>
        <w:rPr>
          <w:rStyle w:val="VerbatimChar"/>
        </w:rPr>
        <w:t xml:space="preserve">## [1] "2022-11-29 14:39:19 MST"</w:t>
      </w:r>
    </w:p>
    <w:p>
      <w:r>
        <w:br w:type="page"/>
      </w:r>
    </w:p>
    <w:bookmarkEnd w:id="71"/>
    <w:bookmarkStart w:id="72" w:name="Xeedc8f1bcd8f23e251ef03fdc02540a410c8d97"/>
    <w:p>
      <w:pPr>
        <w:pStyle w:val="Heading1"/>
      </w:pPr>
      <w:r>
        <w:t xml:space="preserve">Appendix B. Session and Version Information</w:t>
      </w:r>
    </w:p>
    <w:p>
      <w:pPr>
        <w:pStyle w:val="FirstParagraph"/>
      </w:pPr>
      <w:r>
        <w:t xml:space="preserve">In most cases you do not need to report session info (leave the</w:t>
      </w:r>
      <w:r>
        <w:t xml:space="preserve"> </w:t>
      </w:r>
      <w:r>
        <w:t xml:space="preserve">“</w:t>
      </w:r>
      <w:r>
        <w:t xml:space="preserve">session-info</w:t>
      </w:r>
      <w:r>
        <w:t xml:space="preserve">”</w:t>
      </w:r>
      <w:r>
        <w:t xml:space="preserve"> </w:t>
      </w:r>
      <w:r>
        <w:t xml:space="preserve">code chunk parameters in their default state: eval=FALSE). Session and version information is only necessary if you have set the</w:t>
      </w:r>
      <w:r>
        <w:t xml:space="preserve"> </w:t>
      </w:r>
      <w:r>
        <w:t xml:space="preserve">“</w:t>
      </w:r>
      <w:r>
        <w:t xml:space="preserve">Listing</w:t>
      </w:r>
      <w:r>
        <w:t xml:space="preserve">”</w:t>
      </w:r>
      <w:r>
        <w:t xml:space="preserve"> </w:t>
      </w:r>
      <w:r>
        <w:t xml:space="preserve">code chunk to eval=TRUE in appendix A. In that case, change the</w:t>
      </w:r>
      <w:r>
        <w:t xml:space="preserve"> </w:t>
      </w:r>
      <w:r>
        <w:t xml:space="preserve">“</w:t>
      </w:r>
      <w:r>
        <w:t xml:space="preserve">session-info</w:t>
      </w:r>
      <w:r>
        <w:t xml:space="preserve">”</w:t>
      </w:r>
      <w:r>
        <w:t xml:space="preserve"> </w:t>
      </w:r>
      <w:r>
        <w:t xml:space="preserve">code chunk parameters to eval=TRUE.</w:t>
      </w:r>
    </w:p>
    <w:p>
      <w:pPr>
        <w:pStyle w:val="SourceCode"/>
      </w:pPr>
      <w:r>
        <w:rPr>
          <w:rStyle w:val="VerbatimChar"/>
        </w:rPr>
        <w:t xml:space="preserve">## R version 4.2.0 (2022-04-22 ucrt)</w:t>
      </w:r>
      <w:r>
        <w:br/>
      </w:r>
      <w:r>
        <w:rPr>
          <w:rStyle w:val="VerbatimChar"/>
        </w:rPr>
        <w:t xml:space="preserve">## Platform: x86_64-w64-mingw32/x64 (64-bit)</w:t>
      </w:r>
      <w:r>
        <w:br/>
      </w:r>
      <w:r>
        <w:rPr>
          <w:rStyle w:val="VerbatimChar"/>
        </w:rPr>
        <w:t xml:space="preserve">## Running under: Windows 10 x64 (build 19044)</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LC_COLLATE=English_United States.utf8 </w:t>
      </w:r>
      <w:r>
        <w:br/>
      </w:r>
      <w:r>
        <w:rPr>
          <w:rStyle w:val="VerbatimChar"/>
        </w:rPr>
        <w:t xml:space="preserve">## [2] LC_CTYPE=English_United States.utf8   </w:t>
      </w:r>
      <w:r>
        <w:br/>
      </w:r>
      <w:r>
        <w:rPr>
          <w:rStyle w:val="VerbatimChar"/>
        </w:rPr>
        <w:t xml:space="preserve">## [3] LC_MONETARY=English_United States.utf8</w:t>
      </w:r>
      <w:r>
        <w:br/>
      </w:r>
      <w:r>
        <w:rPr>
          <w:rStyle w:val="VerbatimChar"/>
        </w:rPr>
        <w:t xml:space="preserve">## [4] LC_NUMERIC=C                          </w:t>
      </w:r>
      <w:r>
        <w:br/>
      </w:r>
      <w:r>
        <w:rPr>
          <w:rStyle w:val="VerbatimChar"/>
        </w:rPr>
        <w:t xml:space="preserve">## [5] LC_TIME=English_United States.utf8    </w:t>
      </w:r>
      <w:r>
        <w:br/>
      </w:r>
      <w:r>
        <w:rPr>
          <w:rStyle w:val="VerbatimChar"/>
        </w:rPr>
        <w:t xml:space="preserve">## </w:t>
      </w:r>
      <w:r>
        <w:br/>
      </w:r>
      <w:r>
        <w:rPr>
          <w:rStyle w:val="VerbatimChar"/>
        </w:rPr>
        <w:t xml:space="preserve">## attached base packages:</w:t>
      </w:r>
      <w:r>
        <w:br/>
      </w:r>
      <w:r>
        <w:rPr>
          <w:rStyle w:val="VerbatimChar"/>
        </w:rPr>
        <w:t xml:space="preserve">## [1] stats     graphics  grDevices utils     datasets  methods   base     </w:t>
      </w:r>
      <w:r>
        <w:br/>
      </w:r>
      <w:r>
        <w:rPr>
          <w:rStyle w:val="VerbatimChar"/>
        </w:rPr>
        <w:t xml:space="preserve">## </w:t>
      </w:r>
      <w:r>
        <w:br/>
      </w:r>
      <w:r>
        <w:rPr>
          <w:rStyle w:val="VerbatimChar"/>
        </w:rPr>
        <w:t xml:space="preserve">## other attached packages:</w:t>
      </w:r>
      <w:r>
        <w:br/>
      </w:r>
      <w:r>
        <w:rPr>
          <w:rStyle w:val="VerbatimChar"/>
        </w:rPr>
        <w:t xml:space="preserve">## [1] QCkit_0.1.0.1  devtools_2.4.5 usethis_2.1.6  yaml_2.3.5     knitr_1.40    </w:t>
      </w:r>
      <w:r>
        <w:br/>
      </w:r>
      <w:r>
        <w:rPr>
          <w:rStyle w:val="VerbatimChar"/>
        </w:rPr>
        <w:t xml:space="preserve">## [6] pander_0.6.5   rmarkdown_2.17 markdown_1.2  </w:t>
      </w:r>
      <w:r>
        <w:br/>
      </w:r>
      <w:r>
        <w:rPr>
          <w:rStyle w:val="VerbatimChar"/>
        </w:rPr>
        <w:t xml:space="preserve">## </w:t>
      </w:r>
      <w:r>
        <w:br/>
      </w:r>
      <w:r>
        <w:rPr>
          <w:rStyle w:val="VerbatimChar"/>
        </w:rPr>
        <w:t xml:space="preserve">## loaded via a namespace (and not attached):</w:t>
      </w:r>
      <w:r>
        <w:br/>
      </w:r>
      <w:r>
        <w:rPr>
          <w:rStyle w:val="VerbatimChar"/>
        </w:rPr>
        <w:t xml:space="preserve">##  [1] Rcpp_1.0.9        highr_0.9         urlchecker_1.0.1  compiler_4.2.0   </w:t>
      </w:r>
      <w:r>
        <w:br/>
      </w:r>
      <w:r>
        <w:rPr>
          <w:rStyle w:val="VerbatimChar"/>
        </w:rPr>
        <w:t xml:space="preserve">##  [5] later_1.3.0       remotes_2.4.2     profvis_0.3.7     prettyunits_1.1.1</w:t>
      </w:r>
      <w:r>
        <w:br/>
      </w:r>
      <w:r>
        <w:rPr>
          <w:rStyle w:val="VerbatimChar"/>
        </w:rPr>
        <w:t xml:space="preserve">##  [9] tools_4.2.0       digest_0.6.29     pkgbuild_1.3.1    pkgload_1.3.1    </w:t>
      </w:r>
      <w:r>
        <w:br/>
      </w:r>
      <w:r>
        <w:rPr>
          <w:rStyle w:val="VerbatimChar"/>
        </w:rPr>
        <w:t xml:space="preserve">## [13] evaluate_0.17     memoise_2.0.1     lifecycle_1.0.3   png_0.1-7        </w:t>
      </w:r>
      <w:r>
        <w:br/>
      </w:r>
      <w:r>
        <w:rPr>
          <w:rStyle w:val="VerbatimChar"/>
        </w:rPr>
        <w:t xml:space="preserve">## [17] rlang_1.0.6       shiny_1.7.2       cli_3.4.1         rstudioapi_0.14  </w:t>
      </w:r>
      <w:r>
        <w:br/>
      </w:r>
      <w:r>
        <w:rPr>
          <w:rStyle w:val="VerbatimChar"/>
        </w:rPr>
        <w:t xml:space="preserve">## [21] curl_4.3.3        xfun_0.33         fastmap_1.1.0     withr_2.5.0      </w:t>
      </w:r>
      <w:r>
        <w:br/>
      </w:r>
      <w:r>
        <w:rPr>
          <w:rStyle w:val="VerbatimChar"/>
        </w:rPr>
        <w:t xml:space="preserve">## [25] stringr_1.4.1     htmlwidgets_1.5.4 fs_1.5.2          glue_1.6.2       </w:t>
      </w:r>
      <w:r>
        <w:br/>
      </w:r>
      <w:r>
        <w:rPr>
          <w:rStyle w:val="VerbatimChar"/>
        </w:rPr>
        <w:t xml:space="preserve">## [29] R6_2.5.1          processx_3.7.0    sessioninfo_1.2.2 purrr_0.3.5      </w:t>
      </w:r>
      <w:r>
        <w:br/>
      </w:r>
      <w:r>
        <w:rPr>
          <w:rStyle w:val="VerbatimChar"/>
        </w:rPr>
        <w:t xml:space="preserve">## [33] callr_3.7.2       magrittr_2.0.3    promises_1.2.0.1  ps_1.7.1         </w:t>
      </w:r>
      <w:r>
        <w:br/>
      </w:r>
      <w:r>
        <w:rPr>
          <w:rStyle w:val="VerbatimChar"/>
        </w:rPr>
        <w:t xml:space="preserve">## [37] ellipsis_0.3.2    htmltools_0.5.3   mime_0.12         xtable_1.8-4     </w:t>
      </w:r>
      <w:r>
        <w:br/>
      </w:r>
      <w:r>
        <w:rPr>
          <w:rStyle w:val="VerbatimChar"/>
        </w:rPr>
        <w:t xml:space="preserve">## [41] httpuv_1.6.6      stringi_1.7.8     miniUI_0.1.1.1    cachem_1.0.6     </w:t>
      </w:r>
      <w:r>
        <w:br/>
      </w:r>
      <w:r>
        <w:rPr>
          <w:rStyle w:val="VerbatimChar"/>
        </w:rPr>
        <w:t xml:space="preserve">## [45] crayon_1.5.2</w:t>
      </w:r>
    </w:p>
    <w:p>
      <w:pPr>
        <w:pStyle w:val="SourceCode"/>
      </w:pPr>
      <w:r>
        <w:rPr>
          <w:rStyle w:val="VerbatimChar"/>
        </w:rPr>
        <w:t xml:space="preserve">## [1] "2022-11-29 14:39:19 MST"</w:t>
      </w:r>
    </w:p>
    <w:bookmarkEnd w:id="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ng" /><Relationship Type="http://schemas.openxmlformats.org/officeDocument/2006/relationships/hyperlink" Id="rId63" Target="http://science.nature.nps.gov/im/monitor/npscape/viewer/" TargetMode="External" /><Relationship Type="http://schemas.openxmlformats.org/officeDocument/2006/relationships/hyperlink" Id="rId62" Target="http://www.epa.gov/storet/" TargetMode="External" /><Relationship Type="http://schemas.openxmlformats.org/officeDocument/2006/relationships/hyperlink" Id="rId59" Target="http://www.fws.gov/endangered/" TargetMode="External" /><Relationship Type="http://schemas.openxmlformats.org/officeDocument/2006/relationships/hyperlink" Id="rId58" Target="http://www.nature.nps.gov/publications/nrpm/" TargetMode="External" /><Relationship Type="http://schemas.openxmlformats.org/officeDocument/2006/relationships/hyperlink" Id="rId61" Target="http://www.ncdc.noaa.gov/" TargetMode="External" /><Relationship Type="http://schemas.openxmlformats.org/officeDocument/2006/relationships/hyperlink" Id="rId65" Target="https://aquatic.biodata.usgs.gov/" TargetMode="External" /><Relationship Type="http://schemas.openxmlformats.org/officeDocument/2006/relationships/hyperlink" Id="rId56" Target="https://conps.org/" TargetMode="External" /><Relationship Type="http://schemas.openxmlformats.org/officeDocument/2006/relationships/hyperlink" Id="rId44" Target="https://doi.org" TargetMode="External" /><Relationship Type="http://schemas.openxmlformats.org/officeDocument/2006/relationships/hyperlink" Id="rId47" Target="https://doi.org/10.1002/jwmg.92" TargetMode="External" /><Relationship Type="http://schemas.openxmlformats.org/officeDocument/2006/relationships/hyperlink" Id="rId46" Target="https://doi.org/10.2307/2265717" TargetMode="External" /><Relationship Type="http://schemas.openxmlformats.org/officeDocument/2006/relationships/hyperlink" Id="rId51" Target="https://doi.org/10.2737/PNW-GTR-352" TargetMode="External" /><Relationship Type="http://schemas.openxmlformats.org/officeDocument/2006/relationships/hyperlink" Id="rId52"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57" Target="https://irma.nps.gov" TargetMode="External" /><Relationship Type="http://schemas.openxmlformats.org/officeDocument/2006/relationships/hyperlink" Id="rId64"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4" Target="https://www.chicagomanualofstyle.org/tools_citationguide/citation-guide-2.html" TargetMode="External" /><Relationship Type="http://schemas.openxmlformats.org/officeDocument/2006/relationships/hyperlink" Id="rId35" Target="https://www.usgs.gov/data-management/data-citation" TargetMode="External" /></Relationships>
</file>

<file path=word/_rels/footnotes.xml.rels><?xml version="1.0" encoding="UTF-8"?><Relationships xmlns="http://schemas.openxmlformats.org/package/2006/relationships"><Relationship Type="http://schemas.openxmlformats.org/officeDocument/2006/relationships/hyperlink" Id="rId63" Target="http://science.nature.nps.gov/im/monitor/npscape/viewer/" TargetMode="External" /><Relationship Type="http://schemas.openxmlformats.org/officeDocument/2006/relationships/hyperlink" Id="rId62" Target="http://www.epa.gov/storet/" TargetMode="External" /><Relationship Type="http://schemas.openxmlformats.org/officeDocument/2006/relationships/hyperlink" Id="rId59" Target="http://www.fws.gov/endangered/" TargetMode="External" /><Relationship Type="http://schemas.openxmlformats.org/officeDocument/2006/relationships/hyperlink" Id="rId58" Target="http://www.nature.nps.gov/publications/nrpm/" TargetMode="External" /><Relationship Type="http://schemas.openxmlformats.org/officeDocument/2006/relationships/hyperlink" Id="rId61" Target="http://www.ncdc.noaa.gov/" TargetMode="External" /><Relationship Type="http://schemas.openxmlformats.org/officeDocument/2006/relationships/hyperlink" Id="rId65" Target="https://aquatic.biodata.usgs.gov/" TargetMode="External" /><Relationship Type="http://schemas.openxmlformats.org/officeDocument/2006/relationships/hyperlink" Id="rId56" Target="https://conps.org/" TargetMode="External" /><Relationship Type="http://schemas.openxmlformats.org/officeDocument/2006/relationships/hyperlink" Id="rId44" Target="https://doi.org" TargetMode="External" /><Relationship Type="http://schemas.openxmlformats.org/officeDocument/2006/relationships/hyperlink" Id="rId47" Target="https://doi.org/10.1002/jwmg.92" TargetMode="External" /><Relationship Type="http://schemas.openxmlformats.org/officeDocument/2006/relationships/hyperlink" Id="rId46" Target="https://doi.org/10.2307/2265717" TargetMode="External" /><Relationship Type="http://schemas.openxmlformats.org/officeDocument/2006/relationships/hyperlink" Id="rId51" Target="https://doi.org/10.2737/PNW-GTR-352" TargetMode="External" /><Relationship Type="http://schemas.openxmlformats.org/officeDocument/2006/relationships/hyperlink" Id="rId52" Target="https://doi.org/10.3133/ofr915" TargetMode="External" /><Relationship Type="http://schemas.openxmlformats.org/officeDocument/2006/relationships/hyperlink" Id="rId20" Target="https://doi.org/10.38750/7654321" TargetMode="External" /><Relationship Type="http://schemas.openxmlformats.org/officeDocument/2006/relationships/hyperlink" Id="rId29" Target="https://doi.org/10.57830/12342567" TargetMode="External" /><Relationship Type="http://schemas.openxmlformats.org/officeDocument/2006/relationships/hyperlink" Id="rId57" Target="https://irma.nps.gov" TargetMode="External" /><Relationship Type="http://schemas.openxmlformats.org/officeDocument/2006/relationships/hyperlink" Id="rId64" Target="https://irma.nps.gov/NPSpecies/" TargetMode="External" /><Relationship Type="http://schemas.openxmlformats.org/officeDocument/2006/relationships/hyperlink" Id="rId21" Target="https://orcid.org/0000-1111-2222-3333" TargetMode="External" /><Relationship Type="http://schemas.openxmlformats.org/officeDocument/2006/relationships/hyperlink" Id="rId34" Target="https://www.chicagomanualofstyle.org/tools_citationguide/citation-guide-2.html" TargetMode="External" /><Relationship Type="http://schemas.openxmlformats.org/officeDocument/2006/relationships/hyperlink" Id="rId35" Target="https://www.usgs.gov/data-management/data-citati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2022-11-29T21:39:19Z</dcterms:created>
  <dcterms:modified xsi:type="dcterms:W3CDTF">2022-11-29T21:39:19Z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