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https://doi.org/10.38750/7654321</w:t>
        </w:r>
      </w:hyperlink>
    </w:p>
    <w:bookmarkStart w:id="26" w:name="drr-title"/>
    <w:p>
      <w:pPr>
        <w:pStyle w:val="Heading1"/>
      </w:pPr>
      <w:r>
        <w:t xml:space="preserve">DRR Title</w:t>
      </w:r>
    </w:p>
    <w:bookmarkStart w:id="25" w:name="Xc22bdc7274c0b6e2d345cc1b07f2b4c1440d28e"/>
    <w:p>
      <w:pPr>
        <w:pStyle w:val="Heading3"/>
      </w:pPr>
      <w:r>
        <w:t xml:space="preserve">Data Release Report : get this number from Joe DeVivo</w:t>
      </w:r>
    </w:p>
    <w:bookmarkStart w:id="22" w:name="Xa90a2b1c3bf75c452db142a8c6785fa58d4ae08"/>
    <w:p>
      <w:pPr>
        <w:pStyle w:val="Heading4"/>
      </w:pPr>
      <w:r>
        <w:t xml:space="preserve">Jane Doe</w:t>
      </w:r>
      <w:r>
        <w:t xml:space="preserve"> </w:t>
      </w:r>
      <w:hyperlink r:id="rId21">
        <w:r>
          <w:rPr>
            <w:rStyle w:val="Hyperlink"/>
          </w:rPr>
          <w:t xml:space="preserve">https://orcid.org/0000-1111-2222-3333</w:t>
        </w:r>
      </w:hyperlink>
    </w:p>
    <w:p>
      <w:pPr>
        <w:pStyle w:val="FirstParagraph"/>
      </w:pPr>
      <w:r>
        <w:t xml:space="preserve">NPS Inventory and Monitory Division</w:t>
      </w:r>
      <w:r>
        <w:t xml:space="preserve"> </w:t>
      </w:r>
      <w:r>
        <w:t xml:space="preserve">1201 Oakridge Dr, Suite 150</w:t>
      </w:r>
      <w:r>
        <w:t xml:space="preserve"> </w:t>
      </w:r>
      <w:r>
        <w:t xml:space="preserve">Fort Collins, Colorado</w:t>
      </w:r>
    </w:p>
    <w:bookmarkEnd w:id="22"/>
    <w:bookmarkStart w:id="23" w:name="john-doe"/>
    <w:p>
      <w:pPr>
        <w:pStyle w:val="Heading4"/>
      </w:pPr>
      <w:r>
        <w:t xml:space="preserve">John Doe</w:t>
      </w:r>
    </w:p>
    <w:p>
      <w:pPr>
        <w:pStyle w:val="FirstParagraph"/>
      </w:pPr>
      <w:r>
        <w:t xml:space="preserve">Managed Business Solutions (MBS), a Sealaska Company</w:t>
      </w:r>
      <w:r>
        <w:t xml:space="preserve"> </w:t>
      </w:r>
      <w:r>
        <w:t xml:space="preserve">Contractor to the National Park Service</w:t>
      </w:r>
      <w:r>
        <w:t xml:space="preserve"> </w:t>
      </w:r>
      <w:r>
        <w:t xml:space="preserve">Natural Resource Stewardship and Science Directorate</w:t>
      </w:r>
      <w:r>
        <w:t xml:space="preserve"> </w:t>
      </w:r>
      <w:r>
        <w:t xml:space="preserve">1201 Oakridge Dr, Suite 150</w:t>
      </w:r>
      <w:r>
        <w:t xml:space="preserve"> </w:t>
      </w:r>
      <w:r>
        <w:t xml:space="preserve">Fort Collins, Colorado</w:t>
      </w:r>
    </w:p>
    <w:bookmarkEnd w:id="23"/>
    <w:bookmarkStart w:id="24" w:name="october-2022"/>
    <w:p>
      <w:pPr>
        <w:pStyle w:val="Heading4"/>
      </w:pPr>
      <w:r>
        <w:t xml:space="preserve">03 October, 2022</w:t>
      </w:r>
      <w:r>
        <w:t xml:space="preserve"> </w:t>
      </w:r>
    </w:p>
    <w:bookmarkEnd w:id="24"/>
    <w:bookmarkEnd w:id="25"/>
    <w:bookmarkEnd w:id="26"/>
    <w:bookmarkStart w:id="27" w:name="abstract"/>
    <w:p>
      <w:pPr>
        <w:pStyle w:val="Heading1"/>
      </w:pPr>
      <w:r>
        <w:t xml:space="preserve">Abstract</w:t>
      </w:r>
    </w:p>
    <w:p>
      <w:pPr>
        <w:pStyle w:val="FirstParagraph"/>
      </w:pPr>
      <w:r>
        <w:t xml:space="preserve">Abstract Should go here. Multiple Lines are okay; it’ll format correctly. Pay careful attention to non-standard characters, line breaks, carriage returns, and curly-quotes. You may find it useful to write the abstract in NotePad++ or some other text editor and not a word processor (such as Microsoft Word).</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7"/>
    <w:bookmarkStart w:id="31" w:name="data-records-required"/>
    <w:p>
      <w:pPr>
        <w:pStyle w:val="Heading1"/>
      </w:pPr>
      <w:r>
        <w:t xml:space="preserve">Data Records (required)</w:t>
      </w:r>
    </w:p>
    <w:bookmarkStart w:id="28" w:name="data-inputs-optional"/>
    <w:p>
      <w:pPr>
        <w:pStyle w:val="Heading2"/>
      </w:pPr>
      <w:r>
        <w:t xml:space="preserve">Data inputs (optional)</w:t>
      </w:r>
    </w:p>
    <w:p>
      <w:pPr>
        <w:pStyle w:val="FirstParagraph"/>
      </w:pPr>
      <w:r>
        <w:t xml:space="preserve">If the data package being described was generated based on one or more pre-existing datasets, cite those datasets here.</w:t>
      </w:r>
    </w:p>
    <w:bookmarkEnd w:id="28"/>
    <w:bookmarkStart w:id="30" w:name="summary-of-datasets-created-required"/>
    <w:p>
      <w:pPr>
        <w:pStyle w:val="Heading2"/>
      </w:pPr>
      <w:r>
        <w:t xml:space="preserve">Summary of datasets created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w:t>
      </w:r>
    </w:p>
    <w:p>
      <w:pPr>
        <w:pStyle w:val="BodyText"/>
      </w:pPr>
      <w:r>
        <w:t xml:space="preserve">This DRR describes the data package Data Package Title which contains a metadata file and 2 data files. These data were compiled by the National Park Service Biological Resources Division and are available at</w:t>
      </w:r>
      <w:r>
        <w:t xml:space="preserve"> </w:t>
      </w:r>
      <w:hyperlink r:id="rId29">
        <w:r>
          <w:rPr>
            <w:rStyle w:val="Hyperlink"/>
          </w:rPr>
          <w:t xml:space="preserve">https://doi.org/10.57830/12342567</w:t>
        </w:r>
      </w:hyperlink>
      <w:r>
        <w:t xml:space="preserve"> </w:t>
      </w:r>
      <w:r>
        <w:t xml:space="preserve">(see Table 1).</w:t>
      </w:r>
    </w:p>
    <w:p>
      <w:pPr>
        <w:pStyle w:val="TableCaption"/>
      </w:pPr>
      <w:r>
        <w:rPr>
          <w:bCs/>
          <w:b/>
        </w:rPr>
        <w:t xml:space="preserve">Data Package Title: List of data files</w:t>
      </w:r>
    </w:p>
    <w:tbl>
      <w:tblPr>
        <w:tblStyle w:val="Table"/>
        <w:tblW w:type="auto" w:w="0"/>
        <w:tblLook w:firstRow="1" w:lastRow="0" w:firstColumn="0" w:lastColumn="0" w:noHBand="0" w:noVBand="0" w:val="0020"/>
        <w:tblCaption w:val="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30"/>
    <w:bookmarkEnd w:id="31"/>
    <w:bookmarkStart w:id="32"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(2022-10-03).</w:t>
      </w:r>
    </w:p>
    <w:p>
      <w:pPr>
        <w:pStyle w:val="BodyText"/>
      </w:pPr>
      <w:r>
        <w:rPr>
          <w:iCs/>
          <w:i/>
        </w:rPr>
        <w:t xml:space="preserve">Required Table</w:t>
      </w:r>
    </w:p>
    <w:p>
      <w:pPr>
        <w:pStyle w:val="TableCaption"/>
      </w:pPr>
      <w:r>
        <w:rPr>
          <w:bCs/>
          <w:b/>
        </w:rPr>
        <w:t xml:space="preserve">Description of data quality flags</w:t>
      </w:r>
    </w:p>
    <w:tbl>
      <w:tblPr>
        <w:tblStyle w:val="Table"/>
        <w:tblW w:type="auto" w:w="0"/>
        <w:tblLook w:firstRow="1" w:lastRow="0" w:firstColumn="0" w:lastColumn="0" w:noHBand="0" w:noVBand="0" w:val="0020"/>
        <w:tblCaption w:val="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bl>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2"/>
    <w:bookmarkStart w:id="33"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3"/>
    <w:bookmarkStart w:id="43"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a descriptions of the experimental design, data acquisition assays, and any computational processing (e.g. normalization, image feature extraction) that other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following the same</w:t>
      </w:r>
      <w:r>
        <w:t xml:space="preserve"> </w:t>
      </w:r>
      <w:hyperlink r:id="rId34">
        <w:r>
          <w:rPr>
            <w:rStyle w:val="Hyperlink"/>
          </w:rPr>
          <w:t xml:space="preserve">Chicago Manual of Style author-date format</w:t>
        </w:r>
      </w:hyperlink>
      <w:r>
        <w:t xml:space="preserve"> </w:t>
      </w:r>
      <w:r>
        <w:t xml:space="preserve">in text. See the</w:t>
      </w:r>
      <w:r>
        <w:t xml:space="preserve"> </w:t>
      </w:r>
      <w:hyperlink r:id="rId35">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Example general workflow to include in the methods section." title="" id="37" name="Picture"/>
            <a:graphic>
              <a:graphicData uri="http://schemas.openxmlformats.org/drawingml/2006/picture">
                <pic:pic>
                  <pic:nvPicPr>
                    <pic:cNvPr descr="output/temp/example_DRR/figures/ProcessingWorkflow.png" id="38" name="Picture"/>
                    <pic:cNvPicPr>
                      <a:picLocks noChangeArrowheads="1" noChangeAspect="1"/>
                    </pic:cNvPicPr>
                  </pic:nvPicPr>
                  <pic:blipFill>
                    <a:blip r:embed="rId36"/>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Example general workflow to include in the methods section.</w:t>
      </w:r>
    </w:p>
    <w:bookmarkStart w:id="39"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9"/>
    <w:bookmarkStart w:id="40"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40"/>
    <w:bookmarkStart w:id="41"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41"/>
    <w:bookmarkStart w:id="42"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2"/>
    <w:bookmarkEnd w:id="43"/>
    <w:bookmarkStart w:id="67"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4">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w:t>
      </w:r>
    </w:p>
    <w:p>
      <w:pPr>
        <w:pStyle w:val="BodyText"/>
      </w:pPr>
      <w:r>
        <w:t xml:space="preserve">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See the following examples:</w:t>
      </w:r>
    </w:p>
    <w:bookmarkStart w:id="45" w:name="agency-company-etc.-as-author-examples"/>
    <w:p>
      <w:pPr>
        <w:pStyle w:val="Heading3"/>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5"/>
    <w:bookmarkStart w:id="48" w:name="traditional-journal-article-examples"/>
    <w:p>
      <w:pPr>
        <w:pStyle w:val="Heading3"/>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6">
        <w:r>
          <w:rPr>
            <w:rStyle w:val="Hyperlink"/>
          </w:rPr>
          <w:t xml:space="preserve">https://doi.org/10.2307/2265717</w:t>
        </w:r>
      </w:hyperlink>
    </w:p>
    <w:p>
      <w:pPr>
        <w:pStyle w:val="BodyText"/>
      </w:pPr>
      <w:r>
        <w:t xml:space="preserve">Oakley, K. L., L. P. Thomas, and S. G. Fancy. 2003. Guidelines for long-term monitoring</w:t>
      </w:r>
      <w:r>
        <w:t xml:space="preserve"> </w:t>
      </w:r>
      <w:r>
        <w:t xml:space="preserve">protocols. Wildlife Society Bulletin 31(4):1000–1003.</w:t>
      </w:r>
    </w:p>
    <w:p>
      <w:pPr>
        <w:pStyle w:val="BodyText"/>
      </w:pPr>
      <w:r>
        <w:t xml:space="preserve">Sawaya, M. A., T. K. Ruth, S. Creel, J. J. Rotella, J. B. Stetz, H. B. Quigley, and S. T.</w:t>
      </w:r>
      <w:r>
        <w:t xml:space="preserve"> </w:t>
      </w:r>
      <w:r>
        <w:t xml:space="preserve">Kalinowski. 2011. Evaluation of noninvasive genetic sampling methods for cougars in Yellowstone National Park. The Journal of Wildlife Management 75(3):612–622.</w:t>
      </w:r>
      <w:r>
        <w:t xml:space="preserve"> </w:t>
      </w:r>
      <w:hyperlink r:id="rId47">
        <w:r>
          <w:rPr>
            <w:rStyle w:val="Hyperlink"/>
          </w:rPr>
          <w:t xml:space="preserve">https://doi.org/10.1002/jwmg.92</w:t>
        </w:r>
      </w:hyperlink>
    </w:p>
    <w:bookmarkEnd w:id="48"/>
    <w:bookmarkStart w:id="49" w:name="book-example"/>
    <w:p>
      <w:pPr>
        <w:pStyle w:val="Heading3"/>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49"/>
    <w:bookmarkStart w:id="50" w:name="book-chapter-examples"/>
    <w:p>
      <w:pPr>
        <w:pStyle w:val="Heading3"/>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50"/>
    <w:bookmarkStart w:id="53" w:name="published-report-examples"/>
    <w:p>
      <w:pPr>
        <w:pStyle w:val="Heading3"/>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51">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2">
        <w:r>
          <w:rPr>
            <w:rStyle w:val="Hyperlink"/>
          </w:rPr>
          <w:t xml:space="preserve">https://doi.org/10.3133/ofr915</w:t>
        </w:r>
      </w:hyperlink>
    </w:p>
    <w:bookmarkEnd w:id="53"/>
    <w:bookmarkStart w:id="54" w:name="unpublished-report-examples"/>
    <w:p>
      <w:pPr>
        <w:pStyle w:val="Heading3"/>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p>
      <w:pPr>
        <w:pStyle w:val="BodyText"/>
      </w:pPr>
      <w:r>
        <w:t xml:space="preserve">###Thesis/Dissertation Examples</w:t>
      </w:r>
      <w:r>
        <w:t xml:space="preserve"> </w:t>
      </w: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4"/>
    <w:bookmarkStart w:id="55" w:name="conference-proceedings-examples"/>
    <w:p>
      <w:pPr>
        <w:pStyle w:val="Heading3"/>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5"/>
    <w:bookmarkStart w:id="60" w:name="general-internet-examples"/>
    <w:p>
      <w:pPr>
        <w:pStyle w:val="Heading3"/>
      </w:pPr>
      <w:r>
        <w:t xml:space="preserve">General Internet Examples</w:t>
      </w:r>
    </w:p>
    <w:p>
      <w:pPr>
        <w:pStyle w:val="FirstParagraph"/>
      </w:pPr>
      <w:r>
        <w:t xml:space="preserve">Colorado Native Plant Society. 2016. Colorado Native Plant Society website. Available at:</w:t>
      </w:r>
      <w:r>
        <w:t xml:space="preserve"> </w:t>
      </w:r>
      <w:hyperlink r:id="rId56">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57">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58">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59">
        <w:r>
          <w:rPr>
            <w:rStyle w:val="Hyperlink"/>
          </w:rPr>
          <w:t xml:space="preserve">http://www.fws.gov/endangered/</w:t>
        </w:r>
      </w:hyperlink>
      <w:r>
        <w:t xml:space="preserve"> </w:t>
      </w:r>
      <w:r>
        <w:t xml:space="preserve">(accessed 07 March 2016).</w:t>
      </w:r>
    </w:p>
    <w:bookmarkEnd w:id="60"/>
    <w:bookmarkStart w:id="66" w:name="X5c9a4415aece3349f5febfaeb064d7c40912662"/>
    <w:p>
      <w:pPr>
        <w:pStyle w:val="Heading3"/>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1">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2">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3">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4">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5">
        <w:r>
          <w:rPr>
            <w:rStyle w:val="Hyperlink"/>
          </w:rPr>
          <w:t xml:space="preserve">https://aquatic.biodata.usgs.gov/</w:t>
        </w:r>
      </w:hyperlink>
      <w:r>
        <w:t xml:space="preserve"> </w:t>
      </w:r>
      <w:r>
        <w:t xml:space="preserve">(accessed 07 March 2016).</w:t>
      </w:r>
    </w:p>
    <w:bookmarkEnd w:id="66"/>
    <w:bookmarkEnd w:id="67"/>
    <w:bookmarkStart w:id="68"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68"/>
    <w:bookmarkStart w:id="71"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pPr>
        <w:pStyle w:val="SourceCode"/>
      </w:pPr>
      <w:r>
        <w:rPr>
          <w:rStyle w:val="CommentTok"/>
        </w:rPr>
        <w:t xml:space="preserve"># The title of your DRR. Should all DRR start with "Data Release Report:"? Should we enforce titles specifically referencing the data package(s) they the report is about?</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reportNumber </w:t>
      </w:r>
      <w:r>
        <w:rPr>
          <w:rStyle w:val="OtherTok"/>
        </w:rPr>
        <w:t xml:space="preserve">&lt;-</w:t>
      </w:r>
      <w:r>
        <w:rPr>
          <w:rStyle w:val="NormalTok"/>
        </w:rPr>
        <w:t xml:space="preserve"> </w:t>
      </w:r>
      <w:r>
        <w:rPr>
          <w:rStyle w:val="StringTok"/>
        </w:rPr>
        <w:t xml:space="preserve">": get this number from Joe DeVivo"</w:t>
      </w:r>
      <w:r>
        <w:br/>
      </w:r>
      <w:r>
        <w:br/>
      </w:r>
      <w:r>
        <w:rPr>
          <w:rStyle w:val="CommentTok"/>
        </w:rPr>
        <w:t xml:space="preserve"># This should match the Data Store Reference ID for this DRR. Eventually we should be able to pull this directly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 Can eventually pull authors from data package metadata, but that assumes data package authors and DRR authors are the same so there will always need to be an option for manually entering author info.</w:t>
      </w:r>
      <w:r>
        <w:br/>
      </w:r>
      <w:r>
        <w:br/>
      </w:r>
      <w:r>
        <w:rPr>
          <w:rStyle w:val="CommentTok"/>
        </w:rPr>
        <w:t xml:space="preserve"># list the authors.</w:t>
      </w:r>
      <w:r>
        <w:br/>
      </w:r>
      <w:r>
        <w:rPr>
          <w:rStyle w:val="NormalTok"/>
        </w:rPr>
        <w:t xml:space="preserve">authorNames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"John Doe"</w:t>
      </w:r>
      <w:r>
        <w:br/>
      </w:r>
      <w:r>
        <w:rPr>
          <w:rStyle w:val="NormalTok"/>
        </w:rPr>
        <w:t xml:space="preserve">)</w:t>
      </w:r>
      <w:r>
        <w:br/>
      </w:r>
      <w:r>
        <w:br/>
      </w:r>
      <w:r>
        <w:rPr>
          <w:rStyle w:val="CommentTok"/>
        </w:rPr>
        <w:t xml:space="preserve"># List author affiliations. The order of author affiliations must match the order of the authors in AuthorNames. Note that the entirety of each affiliation is enclosed in quotations. Line breaks are indicated with the tag &lt;br&gt;. Do not worry about indentation or word wrapping.</w:t>
      </w:r>
      <w:r>
        <w:br/>
      </w:r>
      <w:r>
        <w:rPr>
          <w:rStyle w:val="NormalTok"/>
        </w:rPr>
        <w:t xml:space="preserve">authorAffiliations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"NPS Inventory and Monitory Division&lt;br&gt;</w:t>
      </w:r>
      <w:r>
        <w:br/>
      </w:r>
      <w:r>
        <w:rPr>
          <w:rStyle w:val="StringTok"/>
        </w:rPr>
        <w:t xml:space="preserve">1201 Oakridge Dr, Suite 150&lt;br&gt;</w:t>
      </w:r>
      <w:r>
        <w:br/>
      </w:r>
      <w:r>
        <w:rPr>
          <w:rStyle w:val="StringTok"/>
        </w:rPr>
        <w:t xml:space="preserve">Fort Collins, Colorado"</w:t>
      </w:r>
      <w:r>
        <w:rPr>
          <w:rStyle w:val="NormalTok"/>
        </w:rPr>
        <w:t xml:space="preserve">,</w:t>
      </w:r>
      <w:r>
        <w:br/>
      </w:r>
      <w:r>
        <w:rPr>
          <w:rStyle w:val="NormalTok"/>
        </w:rPr>
        <w:t xml:space="preserve">  </w:t>
      </w:r>
      <w:r>
        <w:rPr>
          <w:rStyle w:val="StringTok"/>
        </w:rPr>
        <w:t xml:space="preserve">"Managed Business Solutions (MBS), a Sealaska Company&lt;br&gt;</w:t>
      </w:r>
      <w:r>
        <w:br/>
      </w:r>
      <w:r>
        <w:rPr>
          <w:rStyle w:val="StringTok"/>
        </w:rPr>
        <w:t xml:space="preserve">Contractor to the National Park Service&lt;br&gt;</w:t>
      </w:r>
      <w:r>
        <w:br/>
      </w:r>
      <w:r>
        <w:rPr>
          <w:rStyle w:val="StringTok"/>
        </w:rPr>
        <w:t xml:space="preserve">Natural Resource Stewardship and Science Directorate&lt;br&gt;</w:t>
      </w:r>
      <w:r>
        <w:br/>
      </w:r>
      <w:r>
        <w:rPr>
          <w:rStyle w:val="StringTok"/>
        </w:rPr>
        <w:t xml:space="preserve">1201 Oakridge Dr, Suite 150&lt;br&gt;</w:t>
      </w:r>
      <w:r>
        <w:br/>
      </w:r>
      <w:r>
        <w:rPr>
          <w:rStyle w:val="StringTok"/>
        </w:rPr>
        <w:t xml:space="preserve">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For more information on ORCID iDs and to register an ORCID iD, see https://www.orcid.org. The order of the ORCID iDs must match the order of authors in AuthorNames.In this example, Jane Doe has an ORCID iD but John Doe does not.</w:t>
      </w:r>
      <w:r>
        <w:br/>
      </w:r>
      <w:r>
        <w:rPr>
          <w:rStyle w:val="NormalTok"/>
        </w:rPr>
        <w:t xml:space="preserve">authorORCID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"0000-1111-2222-3333"</w:t>
      </w:r>
      <w:r>
        <w:rPr>
          <w:rStyle w:val="NormalTok"/>
        </w:rPr>
        <w:t xml:space="preserve">,</w:t>
      </w:r>
      <w:r>
        <w:br/>
      </w:r>
      <w:r>
        <w:rPr>
          <w:rStyle w:val="NormalTok"/>
        </w:rPr>
        <w:t xml:space="preserve">  </w:t>
      </w:r>
      <w:r>
        <w:rPr>
          <w:rStyle w:val="ConstantTok"/>
        </w:rPr>
        <w:t xml:space="preserve">NA</w:t>
      </w:r>
      <w:r>
        <w:br/>
      </w:r>
      <w:r>
        <w:rPr>
          <w:rStyle w:val="NormalTok"/>
        </w:rPr>
        <w:t xml:space="preserve">)</w:t>
      </w:r>
      <w:r>
        <w:br/>
      </w:r>
      <w:r>
        <w:br/>
      </w:r>
      <w:r>
        <w:rPr>
          <w:rStyle w:val="NormalTok"/>
        </w:rPr>
        <w:t xml:space="preserve">DRRabstract </w:t>
      </w:r>
      <w:r>
        <w:rPr>
          <w:rStyle w:val="OtherTok"/>
        </w:rPr>
        <w:t xml:space="preserve">&lt;-</w:t>
      </w:r>
      <w:r>
        <w:rPr>
          <w:rStyle w:val="NormalTok"/>
        </w:rPr>
        <w:t xml:space="preserve"> </w:t>
      </w:r>
      <w:r>
        <w:rPr>
          <w:rStyle w:val="StringTok"/>
        </w:rPr>
        <w:t xml:space="preserve">"Abstract Should go here. Multiple Lines are okay; it'll format correctly. Pay careful attention to non-standard characters, line breaks,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 with this report. You must have at least one data package.Eventually, we will automate importing much of this information from metadata.</w:t>
      </w:r>
      <w:r>
        <w:br/>
      </w:r>
      <w:r>
        <w:rPr>
          <w:rStyle w:val="NormalTok"/>
        </w:rPr>
        <w:t xml:space="preserve">dataPackageRefID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12342567</w:t>
      </w:r>
      <w:r>
        <w:rPr>
          <w:rStyle w:val="NormalTok"/>
        </w:rPr>
        <w:t xml:space="preserve">)</w:t>
      </w:r>
      <w:r>
        <w:br/>
      </w:r>
      <w:r>
        <w:br/>
      </w:r>
      <w:r>
        <w:rPr>
          <w:rStyle w:val="CommentTok"/>
        </w:rPr>
        <w:t xml:space="preserve"># Must match title in DataStore and metadata</w:t>
      </w:r>
      <w:r>
        <w:br/>
      </w:r>
      <w:r>
        <w:rPr>
          <w:rStyle w:val="NormalTok"/>
        </w:rPr>
        <w:t xml:space="preserve">dataPackageTitle </w:t>
      </w:r>
      <w:r>
        <w:rPr>
          <w:rStyle w:val="OtherTok"/>
        </w:rPr>
        <w:t xml:space="preserve">&lt;-</w:t>
      </w:r>
      <w:r>
        <w:rPr>
          <w:rStyle w:val="NormalTok"/>
        </w:rPr>
        <w:t xml:space="preserve"> </w:t>
      </w:r>
      <w:r>
        <w:rPr>
          <w:rStyle w:val="StringTok"/>
        </w:rPr>
        <w:t xml:space="preserve">"Data Package Title"</w:t>
      </w:r>
      <w:r>
        <w:br/>
      </w:r>
      <w:r>
        <w:br/>
      </w:r>
      <w:r>
        <w:rPr>
          <w:rStyle w:val="CommentTok"/>
        </w:rPr>
        <w:t xml:space="preserve"># Must match descriptions in the data package metadata</w:t>
      </w:r>
      <w:r>
        <w:br/>
      </w:r>
      <w:r>
        <w:rPr>
          <w:rStyle w:val="NormalTok"/>
        </w:rPr>
        <w:t xml:space="preserve">dataPackageDescription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dataPackageDOI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dataPackageRefID)</w:t>
      </w:r>
      <w:r>
        <w:br/>
      </w:r>
      <w:r>
        <w:br/>
      </w:r>
      <w:r>
        <w:rPr>
          <w:rStyle w:val="CommentTok"/>
        </w:rPr>
        <w:t xml:space="preserve"># list the file names in your data package. Do NOT include metadata files.</w:t>
      </w:r>
      <w:r>
        <w:br/>
      </w:r>
      <w:r>
        <w:rPr>
          <w:rStyle w:val="NormalTok"/>
        </w:rPr>
        <w:t xml:space="preserve">dataPackage_fileNames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"my_data.csv"</w:t>
      </w:r>
      <w:r>
        <w:rPr>
          <w:rStyle w:val="NormalTok"/>
        </w:rPr>
        <w:t xml:space="preserve">,</w:t>
      </w:r>
      <w:r>
        <w:br/>
      </w:r>
      <w:r>
        <w:rPr>
          <w:rStyle w:val="NormalTok"/>
        </w:rPr>
        <w:t xml:space="preserve">  </w:t>
      </w:r>
      <w:r>
        <w:rPr>
          <w:rStyle w:val="StringTok"/>
        </w:rPr>
        <w:t xml:space="preserve">"my_data2.csv"</w:t>
      </w:r>
      <w:r>
        <w:br/>
      </w:r>
      <w:r>
        <w:rPr>
          <w:rStyle w:val="NormalTok"/>
        </w:rPr>
        <w:t xml:space="preserve">)</w:t>
      </w:r>
      <w:r>
        <w:br/>
      </w:r>
      <w:r>
        <w:br/>
      </w:r>
      <w:r>
        <w:rPr>
          <w:rStyle w:val="CommentTok"/>
        </w:rPr>
        <w:t xml:space="preserve"># list the approximate size of each data file. Make sure the order corresponds to the order of of the file names in dataPackage_fileNames</w:t>
      </w:r>
      <w:r>
        <w:br/>
      </w:r>
      <w:r>
        <w:rPr>
          <w:rStyle w:val="NormalTok"/>
        </w:rPr>
        <w:t xml:space="preserve">dataPackage_fileSizes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 MB"</w:t>
      </w:r>
      <w:r>
        <w:rPr>
          <w:rStyle w:val="NormalTok"/>
        </w:rPr>
        <w:t xml:space="preserve">, </w:t>
      </w:r>
      <w:r>
        <w:rPr>
          <w:rStyle w:val="StringTok"/>
        </w:rPr>
        <w:t xml:space="preserve">"10 GB"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dataPackage_fileDescript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"This is a short description of my_data.csv (a good guideline is 10 words or less)."</w:t>
      </w:r>
      <w:r>
        <w:rPr>
          <w:rStyle w:val="NormalTok"/>
        </w:rPr>
        <w:t xml:space="preserve">,</w:t>
      </w:r>
      <w:r>
        <w:br/>
      </w:r>
      <w:r>
        <w:rPr>
          <w:rStyle w:val="NormalTok"/>
        </w:rPr>
        <w:t xml:space="preserve">  </w:t>
      </w:r>
      <w:r>
        <w:rPr>
          <w:rStyle w:val="StringTok"/>
        </w:rPr>
        <w:t xml:space="preserve">"This is a short description of my_data2.csv."</w:t>
      </w:r>
      <w:r>
        <w:br/>
      </w:r>
      <w:r>
        <w:rPr>
          <w:rStyle w:val="NormalTok"/>
        </w:rPr>
        <w:t xml:space="preserve">)</w:t>
      </w:r>
      <w:r>
        <w:br/>
      </w:r>
      <w:r>
        <w:br/>
      </w:r>
      <w:r>
        <w:rPr>
          <w:rStyle w:val="CommentTok"/>
        </w:rPr>
        <w:t xml:space="preserve"># Write parameters to file for consistent reuse across report and data packages</w:t>
      </w:r>
      <w:r>
        <w:br/>
      </w:r>
      <w:r>
        <w:rPr>
          <w:rStyle w:val="FunctionTok"/>
        </w:rPr>
        <w:t xml:space="preserve">save</w:t>
      </w:r>
      <w:r>
        <w:rPr>
          <w:rStyle w:val="NormalTok"/>
        </w:rPr>
        <w:t xml:space="preserve">(title, reportNumber, DRR_DSRefID, authorNames, authorAffiliations, authorORCID, DRRabstract, dataPackageRefID, dataPackageTitle, dataPackageDescription, dataPackageDOI, dataPackage_fileNames, dataPackage_fileSizes, dataPackage_fileDescript,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"output"</w:t>
      </w:r>
      <w:r>
        <w:rPr>
          <w:rStyle w:val="NormalTok"/>
        </w:rPr>
        <w:t xml:space="preserve">, </w:t>
      </w:r>
      <w:r>
        <w:rPr>
          <w:rStyle w:val="StringTok"/>
        </w:rPr>
        <w:t xml:space="preserve">"temp"</w:t>
      </w:r>
      <w:r>
        <w:rPr>
          <w:rStyle w:val="NormalTok"/>
        </w:rPr>
        <w:t xml:space="preserve">, </w:t>
      </w:r>
      <w:r>
        <w:rPr>
          <w:rStyle w:val="StringTok"/>
        </w:rPr>
        <w:t xml:space="preserve">"reportParameters.Rdata"</w:t>
      </w:r>
      <w:r>
        <w:rPr>
          <w:rStyle w:val="NormalTok"/>
        </w:rPr>
        <w:t xml:space="preserve">))</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 </w:t>
      </w:r>
      <w:r>
        <w:rPr>
          <w:rStyle w:val="StringTok"/>
        </w:rPr>
        <w:t xml:space="preserve">"rmarkdown"</w:t>
      </w:r>
      <w:r>
        <w:rPr>
          <w:rStyle w:val="NormalTok"/>
        </w:rPr>
        <w:t xml:space="preserve">, </w:t>
      </w:r>
      <w:r>
        <w:rPr>
          <w:rStyle w:val="StringTok"/>
        </w:rPr>
        <w:t xml:space="preserve">"pander"</w:t>
      </w:r>
      <w:r>
        <w:rPr>
          <w:rStyle w:val="NormalTok"/>
        </w:rPr>
        <w:t xml:space="preserve">, </w:t>
      </w:r>
      <w:r>
        <w:rPr>
          <w:rStyle w:val="StringTok"/>
        </w:rPr>
        <w:t xml:space="preserve">"knitr"</w:t>
      </w:r>
      <w:r>
        <w:rPr>
          <w:rStyle w:val="NormalTok"/>
        </w:rPr>
        <w:t xml:space="preserve">, </w:t>
      </w:r>
      <w:r>
        <w:rPr>
          <w:rStyle w:val="StringTok"/>
        </w:rPr>
        <w:t xml:space="preserve">"yaml"</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"yaml"      "knitr"     "pander"    "rmarkdown" "markdown"  "stats"    </w:t>
      </w:r>
      <w:r>
        <w:br/>
      </w:r>
      <w:r>
        <w:rPr>
          <w:rStyle w:val="VerbatimChar"/>
        </w:rPr>
        <w:t xml:space="preserve">##  [7] "graphics"  "grDevices" "utils"     "datasets"  "methods"   "base"     </w:t>
      </w:r>
      <w:r>
        <w:br/>
      </w:r>
      <w:r>
        <w:rPr>
          <w:rStyle w:val="VerbatimChar"/>
        </w:rPr>
        <w:t xml:space="preserve">## </w:t>
      </w:r>
      <w:r>
        <w:br/>
      </w:r>
      <w:r>
        <w:rPr>
          <w:rStyle w:val="VerbatimChar"/>
        </w:rPr>
        <w:t xml:space="preserve">## [[2]]</w:t>
      </w:r>
      <w:r>
        <w:br/>
      </w:r>
      <w:r>
        <w:rPr>
          <w:rStyle w:val="VerbatimChar"/>
        </w:rPr>
        <w:t xml:space="preserve">##  [1] "yaml"      "knitr"     "pander"    "rmarkdown" "markdown"  "stats"    </w:t>
      </w:r>
      <w:r>
        <w:br/>
      </w:r>
      <w:r>
        <w:rPr>
          <w:rStyle w:val="VerbatimChar"/>
        </w:rPr>
        <w:t xml:space="preserve">##  [7] "graphics"  "grDevices" "utils"     "datasets"  "methods"   "base"     </w:t>
      </w:r>
      <w:r>
        <w:br/>
      </w:r>
      <w:r>
        <w:rPr>
          <w:rStyle w:val="VerbatimChar"/>
        </w:rPr>
        <w:t xml:space="preserve">## </w:t>
      </w:r>
      <w:r>
        <w:br/>
      </w:r>
      <w:r>
        <w:rPr>
          <w:rStyle w:val="VerbatimChar"/>
        </w:rPr>
        <w:t xml:space="preserve">## [[3]]</w:t>
      </w:r>
      <w:r>
        <w:br/>
      </w:r>
      <w:r>
        <w:rPr>
          <w:rStyle w:val="VerbatimChar"/>
        </w:rPr>
        <w:t xml:space="preserve">##  [1] "yaml"      "knitr"     "pander"    "rmarkdown" "markdown"  "stats"    </w:t>
      </w:r>
      <w:r>
        <w:br/>
      </w:r>
      <w:r>
        <w:rPr>
          <w:rStyle w:val="VerbatimChar"/>
        </w:rPr>
        <w:t xml:space="preserve">##  [7] "graphics"  "grDevices" "utils"     "datasets"  "methods"   "base"     </w:t>
      </w:r>
      <w:r>
        <w:br/>
      </w:r>
      <w:r>
        <w:rPr>
          <w:rStyle w:val="VerbatimChar"/>
        </w:rPr>
        <w:t xml:space="preserve">## </w:t>
      </w:r>
      <w:r>
        <w:br/>
      </w:r>
      <w:r>
        <w:rPr>
          <w:rStyle w:val="VerbatimChar"/>
        </w:rPr>
        <w:t xml:space="preserve">## [[4]]</w:t>
      </w:r>
      <w:r>
        <w:br/>
      </w:r>
      <w:r>
        <w:rPr>
          <w:rStyle w:val="VerbatimChar"/>
        </w:rPr>
        <w:t xml:space="preserve">##  [1] "yaml"      "knitr"     "pander"    "rmarkdown" "markdown"  "stats"    </w:t>
      </w:r>
      <w:r>
        <w:br/>
      </w:r>
      <w:r>
        <w:rPr>
          <w:rStyle w:val="VerbatimChar"/>
        </w:rPr>
        <w:t xml:space="preserve">##  [7] "graphics"  "grDevices" "utils"     "datasets"  "methods"   "base"     </w:t>
      </w:r>
      <w:r>
        <w:br/>
      </w:r>
      <w:r>
        <w:rPr>
          <w:rStyle w:val="VerbatimChar"/>
        </w:rPr>
        <w:t xml:space="preserve">## </w:t>
      </w:r>
      <w:r>
        <w:br/>
      </w:r>
      <w:r>
        <w:rPr>
          <w:rStyle w:val="VerbatimChar"/>
        </w:rPr>
        <w:t xml:space="preserve">## [[5]]</w:t>
      </w:r>
      <w:r>
        <w:br/>
      </w:r>
      <w:r>
        <w:rPr>
          <w:rStyle w:val="VerbatimChar"/>
        </w:rPr>
        <w:t xml:space="preserve">##  [1] "yaml"      "knitr"     "pander"    "rmarkdown" "markdown"  "stats"    </w:t>
      </w:r>
      <w:r>
        <w:br/>
      </w:r>
      <w:r>
        <w:rPr>
          <w:rStyle w:val="VerbatimChar"/>
        </w:rPr>
        <w:t xml:space="preserve">##  [7] "graphics"  "grDevices" "utils"     "datasets"  "methods"   "base"</w:t>
      </w:r>
    </w:p>
    <w:p>
      <w:pPr>
        <w:pStyle w:val="SourceCode"/>
      </w:pP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DRR Title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p>
    <w:p>
      <w:pPr>
        <w:pStyle w:val="SourceCode"/>
      </w:pPr>
      <w:r>
        <w:rPr>
          <w:rStyle w:val="VerbatimChar"/>
        </w:rPr>
        <w:t xml:space="preserve">## ### Data Release Report : get this number from Joe DeVivo</w:t>
      </w:r>
    </w:p>
    <w:p>
      <w:pPr>
        <w:pStyle w:val="SourceCode"/>
      </w:pPr>
      <w:r>
        <w:rPr>
          <w:rStyle w:val="NormalTok"/>
        </w:rPr>
        <w:t xml:space="preserve">contact </w:t>
      </w:r>
      <w:r>
        <w:rPr>
          <w:rStyle w:val="OtherTok"/>
        </w:rPr>
        <w:t xml:space="preserve">&lt;-</w:t>
      </w:r>
      <w:r>
        <w:rPr>
          <w:rStyle w:val="NormalTok"/>
        </w:rPr>
        <w:t xml:space="preserve"> </w:t>
      </w:r>
      <w:r>
        <w:rPr>
          <w:rStyle w:val="FunctionTok"/>
        </w:rPr>
        <w:t xml:space="preserve">data.frame</w:t>
      </w:r>
      <w:r>
        <w:rPr>
          <w:rStyle w:val="NormalTok"/>
        </w:rPr>
        <w:t xml:space="preserve">(authorNames, authorAffiliations, authorORCID)</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(authorNames)) {</w:t>
      </w:r>
      <w:r>
        <w:br/>
      </w:r>
      <w:r>
        <w:rPr>
          <w:rStyle w:val="NormalTok"/>
        </w:rPr>
        <w:t xml:space="preserve">  curr </w:t>
      </w:r>
      <w:r>
        <w:rPr>
          <w:rStyle w:val="OtherTok"/>
        </w:rPr>
        <w:t xml:space="preserve">&lt;-</w:t>
      </w:r>
      <w:r>
        <w:rPr>
          <w:rStyle w:val="NormalTok"/>
        </w:rPr>
        <w:t xml:space="preserve"> contact[i,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curr</w:t>
      </w:r>
      <w:r>
        <w:rPr>
          <w:rStyle w:val="SpecialCharTok"/>
        </w:rPr>
        <w:t xml:space="preserve">$</w:t>
      </w:r>
      <w:r>
        <w:rPr>
          <w:rStyle w:val="NormalTok"/>
        </w:rPr>
        <w:t xml:space="preserve">authorNames, </w:t>
      </w:r>
      <w:r>
        <w:rPr>
          <w:rStyle w:val="StringTok"/>
        </w:rPr>
        <w:t xml:space="preserve">" "</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rPr>
          <w:rStyle w:val="CommentTok"/>
        </w:rPr>
        <w:t xml:space="preserve"># Consider re-write to use the actual downloaded icon and not fontawesome.For some reason fill isn't rendering in chrome (but does in edge). Maybe move fill to CSS?</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authorAffiliations, </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 Jane Doe  https://orcid.org/0000-1111-2222-3333</w:t>
      </w:r>
      <w:r>
        <w:br/>
      </w:r>
      <w:r>
        <w:rPr>
          <w:rStyle w:val="VerbatimChar"/>
        </w:rPr>
        <w:t xml:space="preserve">## NPS Inventory and Monitory Division&lt;br&gt;</w:t>
      </w:r>
      <w:r>
        <w:br/>
      </w:r>
      <w:r>
        <w:rPr>
          <w:rStyle w:val="VerbatimChar"/>
        </w:rPr>
        <w:t xml:space="preserve">## 1201 Oakridge Dr, Suite 150&lt;br&gt;</w:t>
      </w:r>
      <w:r>
        <w:br/>
      </w:r>
      <w:r>
        <w:rPr>
          <w:rStyle w:val="VerbatimChar"/>
        </w:rPr>
        <w:t xml:space="preserve">## Fort Collins, Colorado </w:t>
      </w:r>
      <w:r>
        <w:br/>
      </w:r>
      <w:r>
        <w:rPr>
          <w:rStyle w:val="VerbatimChar"/>
        </w:rPr>
        <w:t xml:space="preserve">## </w:t>
      </w:r>
      <w:r>
        <w:br/>
      </w:r>
      <w:r>
        <w:rPr>
          <w:rStyle w:val="VerbatimChar"/>
        </w:rPr>
        <w:t xml:space="preserve">## #### John Doe  </w:t>
      </w:r>
      <w:r>
        <w:br/>
      </w:r>
      <w:r>
        <w:rPr>
          <w:rStyle w:val="VerbatimChar"/>
        </w:rPr>
        <w:t xml:space="preserve">## </w:t>
      </w:r>
      <w:r>
        <w:br/>
      </w:r>
      <w:r>
        <w:rPr>
          <w:rStyle w:val="VerbatimChar"/>
        </w:rPr>
        <w:t xml:space="preserve">## Managed Business Solutions (MBS), a Sealaska Company&lt;br&gt;</w:t>
      </w:r>
      <w:r>
        <w:br/>
      </w:r>
      <w:r>
        <w:rPr>
          <w:rStyle w:val="VerbatimChar"/>
        </w:rPr>
        <w:t xml:space="preserve">## Contractor to the National Park Service&lt;br&gt;</w:t>
      </w:r>
      <w:r>
        <w:br/>
      </w:r>
      <w:r>
        <w:rPr>
          <w:rStyle w:val="VerbatimChar"/>
        </w:rPr>
        <w:t xml:space="preserve">## Natural Resource Stewardship and Science Directorate&lt;br&gt;</w:t>
      </w:r>
      <w:r>
        <w:br/>
      </w:r>
      <w:r>
        <w:rPr>
          <w:rStyle w:val="VerbatimChar"/>
        </w:rPr>
        <w:t xml:space="preserve">## 1201 Oakridge Dr, Suite 150&lt;br&gt;</w:t>
      </w:r>
      <w:r>
        <w:br/>
      </w:r>
      <w:r>
        <w:rPr>
          <w:rStyle w:val="VerbatimChar"/>
        </w:rPr>
        <w:t xml:space="preserve">## Fort Collins, Colorado</w:t>
      </w:r>
    </w:p>
    <w:p>
      <w:pPr>
        <w:pStyle w:val="SourceCode"/>
      </w:pP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(dataPackage_fileNames, dataPackage_fileSizes, dataPackage_fileDescript)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dataPackageTitle,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rPr>
          <w:bCs/>
          <w:b/>
        </w:rPr>
        <w:t xml:space="preserve">Data Package Title: List of data files</w:t>
      </w:r>
    </w:p>
    <w:tbl>
      <w:tblPr>
        <w:tblStyle w:val="Table"/>
        <w:tblW w:type="auto" w:w="0"/>
        <w:tblLook w:firstRow="1" w:lastRow="0" w:firstColumn="0" w:lastColumn="0" w:noHBand="0" w:noVBand="0" w:val="0020"/>
        <w:tblCaption w:val="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SourceCode"/>
      </w:pPr>
      <w:r>
        <w:rPr>
          <w:rStyle w:val="NormalTok"/>
        </w:rPr>
        <w:t xml:space="preserve">flags</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w:t>
      </w:r>
      <w:r>
        <w:br/>
      </w:r>
      <w:r>
        <w:rPr>
          <w:rStyle w:val="NormalTok"/>
        </w:rPr>
        <w:t xml:space="preserve">def</w:t>
      </w:r>
      <w:r>
        <w:rPr>
          <w:rStyle w:val="OtherTok"/>
        </w:rPr>
        <w:t xml:space="preserve">&lt;-</w:t>
      </w:r>
      <w:r>
        <w:rPr>
          <w:rStyle w:val="FunctionTok"/>
        </w:rPr>
        <w:t xml:space="preserve">c</w:t>
      </w:r>
      <w:r>
        <w:rPr>
          <w:rStyle w:val="NormalTok"/>
        </w:rPr>
        <w:t xml:space="preserve">(</w:t>
      </w:r>
      <w:r>
        <w:rPr>
          <w:rStyle w:val="StringTok"/>
        </w:rPr>
        <w:t xml:space="preserve">"Accepted"</w:t>
      </w:r>
      <w:r>
        <w:rPr>
          <w:rStyle w:val="NormalTok"/>
        </w:rPr>
        <w:t xml:space="preserve">, </w:t>
      </w:r>
      <w:r>
        <w:rPr>
          <w:rStyle w:val="StringTok"/>
        </w:rPr>
        <w:t xml:space="preserve">"Accepted, estimated"</w:t>
      </w:r>
      <w:r>
        <w:rPr>
          <w:rStyle w:val="NormalTok"/>
        </w:rPr>
        <w:t xml:space="preserve">, </w:t>
      </w:r>
      <w:r>
        <w:rPr>
          <w:rStyle w:val="StringTok"/>
        </w:rPr>
        <w:t xml:space="preserve">"Rejected"</w:t>
      </w:r>
      <w:r>
        <w:rPr>
          <w:rStyle w:val="NormalTok"/>
        </w:rPr>
        <w:t xml:space="preserve">)</w:t>
      </w:r>
      <w:r>
        <w:br/>
      </w:r>
      <w:r>
        <w:rPr>
          <w:rStyle w:val="NormalTok"/>
        </w:rPr>
        <w:t xml:space="preserve">app</w:t>
      </w:r>
      <w:r>
        <w:rPr>
          <w:rStyle w:val="OtherTok"/>
        </w:rPr>
        <w:t xml:space="preserve">&lt;-</w:t>
      </w:r>
      <w:r>
        <w:rPr>
          <w:rStyle w:val="FunctionTok"/>
        </w:rPr>
        <w:t xml:space="preserve">rep</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data_flags</w:t>
      </w:r>
      <w:r>
        <w:rPr>
          <w:rStyle w:val="OtherTok"/>
        </w:rPr>
        <w:t xml:space="preserve">&lt;-</w:t>
      </w:r>
      <w:r>
        <w:rPr>
          <w:rStyle w:val="FunctionTok"/>
        </w:rPr>
        <w:t xml:space="preserve">data.frame</w:t>
      </w:r>
      <w:r>
        <w:rPr>
          <w:rStyle w:val="NormalTok"/>
        </w:rPr>
        <w:t xml:space="preserve">(flags, def, app)</w:t>
      </w:r>
      <w:r>
        <w:br/>
      </w:r>
      <w:r>
        <w:br/>
      </w:r>
      <w:r>
        <w:rPr>
          <w:rStyle w:val="NormalTok"/>
        </w:rPr>
        <w:t xml:space="preserve">knitr</w:t>
      </w:r>
      <w:r>
        <w:rPr>
          <w:rStyle w:val="SpecialCharTok"/>
        </w:rPr>
        <w:t xml:space="preserve">::</w:t>
      </w:r>
      <w:r>
        <w:rPr>
          <w:rStyle w:val="FunctionTok"/>
        </w:rPr>
        <w:t xml:space="preserve">kable</w:t>
      </w:r>
      <w:r>
        <w:rPr>
          <w:rStyle w:val="NormalTok"/>
        </w:rPr>
        <w:t xml:space="preserve">(data_flags, </w:t>
      </w:r>
      <w:r>
        <w:rPr>
          <w:rStyle w:val="AttributeTok"/>
        </w:rPr>
        <w:t xml:space="preserve">caption =</w:t>
      </w:r>
      <w:r>
        <w:rPr>
          <w:rStyle w:val="NormalTok"/>
        </w:rPr>
        <w:t xml:space="preserve"> </w:t>
      </w:r>
      <w:r>
        <w:rPr>
          <w:rStyle w:val="StringTok"/>
        </w:rPr>
        <w:t xml:space="preserve">"**Description of data quality flags**"</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"Flag"</w:t>
      </w:r>
      <w:r>
        <w:rPr>
          <w:rStyle w:val="NormalTok"/>
        </w:rPr>
        <w:t xml:space="preserve">, </w:t>
      </w:r>
      <w:r>
        <w:rPr>
          <w:rStyle w:val="StringTok"/>
        </w:rPr>
        <w:t xml:space="preserve">"Definition"</w:t>
      </w:r>
      <w:r>
        <w:rPr>
          <w:rStyle w:val="NormalTok"/>
        </w:rPr>
        <w:t xml:space="preserve">, </w:t>
      </w:r>
      <w:r>
        <w:rPr>
          <w:rStyle w:val="StringTok"/>
        </w:rPr>
        <w:t xml:space="preserve">"Useage"</w:t>
      </w:r>
      <w:r>
        <w:rPr>
          <w:rStyle w:val="NormalTok"/>
        </w:rPr>
        <w:t xml:space="preserve">), </w:t>
      </w:r>
      <w:r>
        <w:rPr>
          <w:rStyle w:val="AttributeTok"/>
        </w:rPr>
        <w:t xml:space="preserve">format=</w:t>
      </w:r>
      <w:r>
        <w:rPr>
          <w:rStyle w:val="StringTok"/>
        </w:rPr>
        <w:t xml:space="preserve">"pandoc"</w:t>
      </w:r>
      <w:r>
        <w:rPr>
          <w:rStyle w:val="NormalTok"/>
        </w:rPr>
        <w:t xml:space="preserve">)</w:t>
      </w:r>
    </w:p>
    <w:p>
      <w:pPr>
        <w:pStyle w:val="TableCaption"/>
      </w:pPr>
      <w:r>
        <w:rPr>
          <w:bCs/>
          <w:b/>
        </w:rPr>
        <w:t xml:space="preserve">Description of data quality flags</w:t>
      </w:r>
    </w:p>
    <w:tbl>
      <w:tblPr>
        <w:tblStyle w:val="Table"/>
        <w:tblW w:type="auto" w:w="0"/>
        <w:tblLook w:firstRow="1" w:lastRow="0" w:firstColumn="0" w:lastColumn="0" w:noHBand="0" w:noVBand="0" w:val="0020"/>
        <w:tblCaption w:val="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bl>
    <w:p>
      <w:pPr>
        <w:pStyle w:val="SourceCode"/>
      </w:pPr>
      <w:r>
        <w:rPr>
          <w:rStyle w:val="FunctionTok"/>
        </w:rPr>
        <w:t xml:space="preserve">include_graphics</w:t>
      </w:r>
      <w:r>
        <w:rPr>
          <w:rStyle w:val="NormalTok"/>
        </w:rPr>
        <w:t xml:space="preserve">(</w:t>
      </w:r>
      <w:r>
        <w:rPr>
          <w:rStyle w:val="StringTok"/>
        </w:rPr>
        <w:t xml:space="preserve">"output/temp/example_DRR/figures/ProcessingWorkflow.png"</w:t>
      </w:r>
      <w:r>
        <w:rPr>
          <w:rStyle w:val="NormalTok"/>
        </w:rPr>
        <w:t xml:space="preserve">)</w:t>
      </w:r>
    </w:p>
    <w:p>
      <w:pPr>
        <w:pStyle w:val="FirstParagraph"/>
      </w:pPr>
      <w:r>
        <w:drawing>
          <wp:inline>
            <wp:extent cx="5293894" cy="2165684"/>
            <wp:effectExtent b="0" l="0" r="0" t="0"/>
            <wp:docPr descr="" title="" id="69" name="Picture"/>
            <a:graphic>
              <a:graphicData uri="http://schemas.openxmlformats.org/drawingml/2006/picture">
                <pic:pic>
                  <pic:nvPicPr>
                    <pic:cNvPr descr="output/temp/example_DRR/figures/ProcessingWorkflow.png" id="70" name="Picture"/>
                    <pic:cNvPicPr>
                      <a:picLocks noChangeArrowheads="1" noChangeAspect="1"/>
                    </pic:cNvPicPr>
                  </pic:nvPicPr>
                  <pic:blipFill>
                    <a:blip r:embed="rId36"/>
                    <a:stretch>
                      <a:fillRect/>
                    </a:stretch>
                  </pic:blipFill>
                  <pic:spPr bwMode="auto">
                    <a:xfrm>
                      <a:off x="0" y="0"/>
                      <a:ext cx="5293894" cy="2165684"/>
                    </a:xfrm>
                    <a:prstGeom prst="rect">
                      <a:avLst/>
                    </a:prstGeom>
                    <a:noFill/>
                    <a:ln w="9525">
                      <a:noFill/>
                      <a:headEnd/>
                      <a:tailEnd/>
                    </a:ln>
                  </pic:spPr>
                </pic:pic>
              </a:graphicData>
            </a:graphic>
          </wp:inline>
        </w:drawing>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yaml_2.3.5     knitr_1.40     pander_0.6.5   rmarkdown_2.16 markdown_1.1  </w:t>
      </w:r>
      <w:r>
        <w:br/>
      </w:r>
      <w:r>
        <w:rPr>
          <w:rStyle w:val="VerbatimChar"/>
        </w:rPr>
        <w:t xml:space="preserve">## </w:t>
      </w:r>
      <w:r>
        <w:br/>
      </w:r>
      <w:r>
        <w:rPr>
          <w:rStyle w:val="VerbatimChar"/>
        </w:rPr>
        <w:t xml:space="preserve">## loaded via a namespace (and not attached):</w:t>
      </w:r>
      <w:r>
        <w:br/>
      </w:r>
      <w:r>
        <w:rPr>
          <w:rStyle w:val="VerbatimChar"/>
        </w:rPr>
        <w:t xml:space="preserve">##  [1] Rcpp_1.0.9      here_1.0.1      png_0.1-7       digest_0.6.29  </w:t>
      </w:r>
      <w:r>
        <w:br/>
      </w:r>
      <w:r>
        <w:rPr>
          <w:rStyle w:val="VerbatimChar"/>
        </w:rPr>
        <w:t xml:space="preserve">##  [5] rprojroot_2.0.3 magrittr_2.0.3  evaluate_0.16   highr_0.9      </w:t>
      </w:r>
      <w:r>
        <w:br/>
      </w:r>
      <w:r>
        <w:rPr>
          <w:rStyle w:val="VerbatimChar"/>
        </w:rPr>
        <w:t xml:space="preserve">##  [9] rlang_1.0.5     stringi_1.7.8   cli_3.3.0       rstudioapi_0.14</w:t>
      </w:r>
      <w:r>
        <w:br/>
      </w:r>
      <w:r>
        <w:rPr>
          <w:rStyle w:val="VerbatimChar"/>
        </w:rPr>
        <w:t xml:space="preserve">## [13] tools_4.2.0     stringr_1.4.1   xfun_0.31       fastmap_1.1.0  </w:t>
      </w:r>
      <w:r>
        <w:br/>
      </w:r>
      <w:r>
        <w:rPr>
          <w:rStyle w:val="VerbatimChar"/>
        </w:rPr>
        <w:t xml:space="preserve">## [17] compiler_4.2.0  htmltools_0.5.3</w:t>
      </w:r>
    </w:p>
    <w:p>
      <w:pPr>
        <w:pStyle w:val="SourceCode"/>
      </w:pPr>
      <w:r>
        <w:rPr>
          <w:rStyle w:val="FunctionTok"/>
        </w:rPr>
        <w:t xml:space="preserve">Sys.time</w:t>
      </w:r>
      <w:r>
        <w:rPr>
          <w:rStyle w:val="NormalTok"/>
        </w:rPr>
        <w:t xml:space="preserve">()</w:t>
      </w:r>
    </w:p>
    <w:p>
      <w:pPr>
        <w:pStyle w:val="SourceCode"/>
      </w:pPr>
      <w:r>
        <w:rPr>
          <w:rStyle w:val="VerbatimChar"/>
        </w:rPr>
        <w:t xml:space="preserve">## [1] "2022-10-03 07:24:10 MDT"</w:t>
      </w:r>
    </w:p>
    <w:p>
      <w:r>
        <w:br w:type="page"/>
      </w:r>
    </w:p>
    <w:bookmarkEnd w:id="71"/>
    <w:bookmarkStart w:id="72"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set</w:t>
      </w:r>
      <w:r>
        <w:t xml:space="preserve"> </w:t>
      </w:r>
      <w:r>
        <w:t xml:space="preserve">“</w:t>
      </w:r>
      <w:r>
        <w:t xml:space="preserve">session-info</w:t>
      </w:r>
      <w:r>
        <w:t xml:space="preserve">”</w:t>
      </w:r>
      <w:r>
        <w:t xml:space="preserve"> </w:t>
      </w:r>
      <w:r>
        <w:t xml:space="preserve">code chunk to eval=TRUE.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yaml_2.3.5     knitr_1.40     pander_0.6.5   rmarkdown_2.16 markdown_1.1  </w:t>
      </w:r>
      <w:r>
        <w:br/>
      </w:r>
      <w:r>
        <w:rPr>
          <w:rStyle w:val="VerbatimChar"/>
        </w:rPr>
        <w:t xml:space="preserve">## </w:t>
      </w:r>
      <w:r>
        <w:br/>
      </w:r>
      <w:r>
        <w:rPr>
          <w:rStyle w:val="VerbatimChar"/>
        </w:rPr>
        <w:t xml:space="preserve">## loaded via a namespace (and not attached):</w:t>
      </w:r>
      <w:r>
        <w:br/>
      </w:r>
      <w:r>
        <w:rPr>
          <w:rStyle w:val="VerbatimChar"/>
        </w:rPr>
        <w:t xml:space="preserve">##  [1] Rcpp_1.0.9      here_1.0.1      png_0.1-7       digest_0.6.29  </w:t>
      </w:r>
      <w:r>
        <w:br/>
      </w:r>
      <w:r>
        <w:rPr>
          <w:rStyle w:val="VerbatimChar"/>
        </w:rPr>
        <w:t xml:space="preserve">##  [5] rprojroot_2.0.3 magrittr_2.0.3  evaluate_0.16   highr_0.9      </w:t>
      </w:r>
      <w:r>
        <w:br/>
      </w:r>
      <w:r>
        <w:rPr>
          <w:rStyle w:val="VerbatimChar"/>
        </w:rPr>
        <w:t xml:space="preserve">##  [9] rlang_1.0.5     stringi_1.7.8   cli_3.3.0       rstudioapi_0.14</w:t>
      </w:r>
      <w:r>
        <w:br/>
      </w:r>
      <w:r>
        <w:rPr>
          <w:rStyle w:val="VerbatimChar"/>
        </w:rPr>
        <w:t xml:space="preserve">## [13] tools_4.2.0     stringr_1.4.1   xfun_0.31       fastmap_1.1.0  </w:t>
      </w:r>
      <w:r>
        <w:br/>
      </w:r>
      <w:r>
        <w:rPr>
          <w:rStyle w:val="VerbatimChar"/>
        </w:rPr>
        <w:t xml:space="preserve">## [17] compiler_4.2.0  htmltools_0.5.3</w:t>
      </w:r>
    </w:p>
    <w:p>
      <w:pPr>
        <w:pStyle w:val="SourceCode"/>
      </w:pPr>
      <w:r>
        <w:rPr>
          <w:rStyle w:val="VerbatimChar"/>
        </w:rPr>
        <w:t xml:space="preserve">## [1] "2022-10-03 07:24:10 MDT"</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63" Target="http://science.nature.nps.gov/im/monitor/npscape/viewer/" TargetMode="External" /><Relationship Type="http://schemas.openxmlformats.org/officeDocument/2006/relationships/hyperlink" Id="rId62" Target="http://www.epa.gov/storet/" TargetMode="External" /><Relationship Type="http://schemas.openxmlformats.org/officeDocument/2006/relationships/hyperlink" Id="rId59" Target="http://www.fws.gov/endangered/" TargetMode="External" /><Relationship Type="http://schemas.openxmlformats.org/officeDocument/2006/relationships/hyperlink" Id="rId58" Target="http://www.nature.nps.gov/publications/nrpm/" TargetMode="External" /><Relationship Type="http://schemas.openxmlformats.org/officeDocument/2006/relationships/hyperlink" Id="rId61" Target="http://www.ncdc.noaa.gov/" TargetMode="External" /><Relationship Type="http://schemas.openxmlformats.org/officeDocument/2006/relationships/hyperlink" Id="rId65" Target="https://aquatic.biodata.usgs.gov/" TargetMode="External" /><Relationship Type="http://schemas.openxmlformats.org/officeDocument/2006/relationships/hyperlink" Id="rId56" Target="https://conps.org/" TargetMode="External" /><Relationship Type="http://schemas.openxmlformats.org/officeDocument/2006/relationships/hyperlink" Id="rId44" Target="https://doi.org" TargetMode="External" /><Relationship Type="http://schemas.openxmlformats.org/officeDocument/2006/relationships/hyperlink" Id="rId47" Target="https://doi.org/10.1002/jwmg.92" TargetMode="External" /><Relationship Type="http://schemas.openxmlformats.org/officeDocument/2006/relationships/hyperlink" Id="rId46" Target="https://doi.org/10.2307/2265717" TargetMode="External" /><Relationship Type="http://schemas.openxmlformats.org/officeDocument/2006/relationships/hyperlink" Id="rId51" Target="https://doi.org/10.2737/PNW-GTR-352" TargetMode="External" /><Relationship Type="http://schemas.openxmlformats.org/officeDocument/2006/relationships/hyperlink" Id="rId52"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57" Target="https://irma.nps.gov" TargetMode="External" /><Relationship Type="http://schemas.openxmlformats.org/officeDocument/2006/relationships/hyperlink" Id="rId64"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4" Target="https://www.chicagomanualofstyle.org/tools_citationguide/citation-guide-2.html" TargetMode="External" /><Relationship Type="http://schemas.openxmlformats.org/officeDocument/2006/relationships/hyperlink" Id="rId35"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3" Target="http://science.nature.nps.gov/im/monitor/npscape/viewer/" TargetMode="External" /><Relationship Type="http://schemas.openxmlformats.org/officeDocument/2006/relationships/hyperlink" Id="rId62" Target="http://www.epa.gov/storet/" TargetMode="External" /><Relationship Type="http://schemas.openxmlformats.org/officeDocument/2006/relationships/hyperlink" Id="rId59" Target="http://www.fws.gov/endangered/" TargetMode="External" /><Relationship Type="http://schemas.openxmlformats.org/officeDocument/2006/relationships/hyperlink" Id="rId58" Target="http://www.nature.nps.gov/publications/nrpm/" TargetMode="External" /><Relationship Type="http://schemas.openxmlformats.org/officeDocument/2006/relationships/hyperlink" Id="rId61" Target="http://www.ncdc.noaa.gov/" TargetMode="External" /><Relationship Type="http://schemas.openxmlformats.org/officeDocument/2006/relationships/hyperlink" Id="rId65" Target="https://aquatic.biodata.usgs.gov/" TargetMode="External" /><Relationship Type="http://schemas.openxmlformats.org/officeDocument/2006/relationships/hyperlink" Id="rId56" Target="https://conps.org/" TargetMode="External" /><Relationship Type="http://schemas.openxmlformats.org/officeDocument/2006/relationships/hyperlink" Id="rId44" Target="https://doi.org" TargetMode="External" /><Relationship Type="http://schemas.openxmlformats.org/officeDocument/2006/relationships/hyperlink" Id="rId47" Target="https://doi.org/10.1002/jwmg.92" TargetMode="External" /><Relationship Type="http://schemas.openxmlformats.org/officeDocument/2006/relationships/hyperlink" Id="rId46" Target="https://doi.org/10.2307/2265717" TargetMode="External" /><Relationship Type="http://schemas.openxmlformats.org/officeDocument/2006/relationships/hyperlink" Id="rId51" Target="https://doi.org/10.2737/PNW-GTR-352" TargetMode="External" /><Relationship Type="http://schemas.openxmlformats.org/officeDocument/2006/relationships/hyperlink" Id="rId52"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57" Target="https://irma.nps.gov" TargetMode="External" /><Relationship Type="http://schemas.openxmlformats.org/officeDocument/2006/relationships/hyperlink" Id="rId64"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4" Target="https://www.chicagomanualofstyle.org/tools_citationguide/citation-guide-2.html" TargetMode="External" /><Relationship Type="http://schemas.openxmlformats.org/officeDocument/2006/relationships/hyperlink" Id="rId35"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2022-10-03T13:24:10Z</dcterms:created>
  <dcterms:modified xsi:type="dcterms:W3CDTF">2022-10-03T13:24:10Z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