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9509C" w14:textId="2C38C747" w:rsidR="008B45B5" w:rsidRPr="00DA405F" w:rsidRDefault="008B45B5" w:rsidP="004A71FF">
      <w:pPr>
        <w:pStyle w:val="Standard"/>
        <w:rPr>
          <w:rFonts w:cs="Times New Roman"/>
          <w:b/>
          <w:bCs/>
        </w:rPr>
      </w:pPr>
      <w:r w:rsidRPr="00DA405F">
        <w:rPr>
          <w:rFonts w:cs="Times New Roman"/>
          <w:b/>
          <w:bCs/>
        </w:rPr>
        <w:t>To do</w:t>
      </w:r>
    </w:p>
    <w:p w14:paraId="1DC1387B" w14:textId="66A9D1DB" w:rsidR="00A17511" w:rsidRDefault="008B45B5" w:rsidP="004A71FF">
      <w:pPr>
        <w:pStyle w:val="Standard"/>
        <w:numPr>
          <w:ilvl w:val="0"/>
          <w:numId w:val="4"/>
        </w:numPr>
        <w:rPr>
          <w:rFonts w:cs="Times New Roman"/>
        </w:rPr>
      </w:pPr>
      <w:r w:rsidRPr="00DA405F">
        <w:rPr>
          <w:rFonts w:cs="Times New Roman"/>
        </w:rPr>
        <w:t>Complete organisation of thesis</w:t>
      </w:r>
    </w:p>
    <w:p w14:paraId="1BE4AC8E" w14:textId="0973FA89" w:rsidR="00A17511" w:rsidRDefault="00A17511" w:rsidP="004A71FF">
      <w:pPr>
        <w:pStyle w:val="Standard"/>
        <w:numPr>
          <w:ilvl w:val="0"/>
          <w:numId w:val="4"/>
        </w:numPr>
        <w:rPr>
          <w:rFonts w:cs="Times New Roman"/>
        </w:rPr>
      </w:pPr>
      <w:r>
        <w:rPr>
          <w:rFonts w:cs="Times New Roman"/>
        </w:rPr>
        <w:t>Write appendices</w:t>
      </w:r>
    </w:p>
    <w:p w14:paraId="415F132A" w14:textId="7B3AEAB6" w:rsidR="00A17511" w:rsidRDefault="00A17511" w:rsidP="004A71FF">
      <w:pPr>
        <w:pStyle w:val="Standard"/>
        <w:numPr>
          <w:ilvl w:val="0"/>
          <w:numId w:val="4"/>
        </w:numPr>
        <w:rPr>
          <w:rFonts w:cs="Times New Roman"/>
        </w:rPr>
      </w:pPr>
      <w:r>
        <w:rPr>
          <w:rFonts w:cs="Times New Roman"/>
        </w:rPr>
        <w:t>Change figure text size to be readable</w:t>
      </w:r>
      <w:r w:rsidR="003343B6">
        <w:rPr>
          <w:rFonts w:cs="Times New Roman"/>
        </w:rPr>
        <w:t>. Also put X and Y on the indifference in figure 1c) (see page 5)</w:t>
      </w:r>
    </w:p>
    <w:p w14:paraId="1E4B4061" w14:textId="6309A599" w:rsidR="00C72F04" w:rsidRDefault="00C72F04" w:rsidP="004A71FF">
      <w:pPr>
        <w:pStyle w:val="Standard"/>
        <w:numPr>
          <w:ilvl w:val="0"/>
          <w:numId w:val="4"/>
        </w:numPr>
        <w:rPr>
          <w:rFonts w:cs="Times New Roman"/>
        </w:rPr>
      </w:pPr>
      <w:r>
        <w:rPr>
          <w:rFonts w:cs="Times New Roman"/>
        </w:rPr>
        <w:t>Fix equation symbols for consistency</w:t>
      </w:r>
    </w:p>
    <w:p w14:paraId="36015493" w14:textId="6C164FA9" w:rsidR="00B8223A" w:rsidRDefault="00B8223A" w:rsidP="00B8223A">
      <w:pPr>
        <w:pStyle w:val="Standard"/>
        <w:rPr>
          <w:rFonts w:cs="Times New Roman"/>
        </w:rPr>
      </w:pPr>
    </w:p>
    <w:p w14:paraId="2EFAF271" w14:textId="2E5AB1A2" w:rsidR="00B8223A" w:rsidRPr="00C72F04" w:rsidRDefault="00B8223A" w:rsidP="00B8223A">
      <w:pPr>
        <w:pStyle w:val="Standard"/>
        <w:rPr>
          <w:rFonts w:cs="Times New Roman"/>
          <w:b/>
          <w:bCs/>
        </w:rPr>
      </w:pPr>
      <w:r w:rsidRPr="00C72F04">
        <w:rPr>
          <w:rFonts w:cs="Times New Roman"/>
          <w:b/>
          <w:bCs/>
        </w:rPr>
        <w:t>Wolfram notes:</w:t>
      </w:r>
    </w:p>
    <w:p w14:paraId="2E9AAF66" w14:textId="7B15B3E3" w:rsidR="00612838" w:rsidRDefault="00612838" w:rsidP="00612838">
      <w:pPr>
        <w:pStyle w:val="Standard"/>
        <w:rPr>
          <w:rFonts w:ascii="Arial" w:hAnsi="Arial"/>
          <w:color w:val="222222"/>
          <w:shd w:val="clear" w:color="auto" w:fill="FFFFFF"/>
        </w:rPr>
      </w:pPr>
      <w:r>
        <w:rPr>
          <w:rFonts w:ascii="Arial" w:hAnsi="Arial"/>
          <w:color w:val="222222"/>
          <w:shd w:val="clear" w:color="auto" w:fill="FFFFFF"/>
        </w:rPr>
        <w:t>- economic decision-making is not modern nor new (500 years), as all animals, including fruit flies, make economic decisions. I would define an economic decision as one that deals with reward ('value-based decision'), as opposed to pure, value-free, perceptual decisions.</w:t>
      </w:r>
      <w:r>
        <w:rPr>
          <w:rFonts w:ascii="Arial" w:hAnsi="Arial"/>
          <w:color w:val="222222"/>
        </w:rPr>
        <w:br/>
      </w:r>
      <w:r>
        <w:rPr>
          <w:rFonts w:ascii="Arial" w:hAnsi="Arial"/>
          <w:color w:val="222222"/>
        </w:rPr>
        <w:br/>
      </w:r>
      <w:r>
        <w:rPr>
          <w:rFonts w:ascii="Arial" w:hAnsi="Arial"/>
          <w:color w:val="222222"/>
          <w:shd w:val="clear" w:color="auto" w:fill="FFFFFF"/>
        </w:rPr>
        <w:t>- the equations for the St Persburg paradox are fine, but I would find a Bellman equation, including mention of its relationship to economic optimisation (utility maximisation) more relevant, as it is the basis for TD-RL.</w:t>
      </w:r>
      <w:r>
        <w:rPr>
          <w:rFonts w:ascii="Arial" w:hAnsi="Arial"/>
          <w:color w:val="222222"/>
        </w:rPr>
        <w:br/>
      </w:r>
      <w:r>
        <w:rPr>
          <w:rFonts w:ascii="Arial" w:hAnsi="Arial"/>
          <w:color w:val="222222"/>
        </w:rPr>
        <w:br/>
      </w:r>
      <w:r>
        <w:rPr>
          <w:rFonts w:ascii="Arial" w:hAnsi="Arial"/>
          <w:color w:val="222222"/>
          <w:shd w:val="clear" w:color="auto" w:fill="FFFFFF"/>
        </w:rPr>
        <w:t>- I don’t agree that C. elegans following a chemical gradient makes a perceptual decision. Yes, there is a sensory experience involved (chemical here) but so is the case for a choice between two fractals on a computer monitor. What C. elegans really wants is the best reward, or escaping something noxious, which is an economic decision, according to my definition above.</w:t>
      </w:r>
    </w:p>
    <w:p w14:paraId="0AA2FDBC" w14:textId="5BEAC7DB" w:rsidR="001C5584" w:rsidRDefault="001C5584" w:rsidP="00612838">
      <w:pPr>
        <w:pStyle w:val="Standard"/>
        <w:rPr>
          <w:rFonts w:ascii="Arial" w:hAnsi="Arial"/>
          <w:color w:val="222222"/>
          <w:shd w:val="clear" w:color="auto" w:fill="FFFFFF"/>
        </w:rPr>
      </w:pPr>
    </w:p>
    <w:p w14:paraId="5901F533" w14:textId="33C393A3" w:rsidR="001C5584" w:rsidRPr="00C72F04" w:rsidRDefault="001C5584" w:rsidP="00612838">
      <w:pPr>
        <w:pStyle w:val="Standard"/>
        <w:rPr>
          <w:rFonts w:ascii="Arial" w:hAnsi="Arial"/>
          <w:b/>
          <w:bCs/>
          <w:color w:val="222222"/>
          <w:shd w:val="clear" w:color="auto" w:fill="FFFFFF"/>
        </w:rPr>
      </w:pPr>
      <w:r w:rsidRPr="00C72F04">
        <w:rPr>
          <w:rFonts w:ascii="Arial" w:hAnsi="Arial"/>
          <w:b/>
          <w:bCs/>
          <w:color w:val="222222"/>
          <w:shd w:val="clear" w:color="auto" w:fill="FFFFFF"/>
        </w:rPr>
        <w:t>Notes to reviewers:</w:t>
      </w:r>
    </w:p>
    <w:p w14:paraId="7103B5D8" w14:textId="3664134F" w:rsidR="001C5584" w:rsidRDefault="001C5584" w:rsidP="00612838">
      <w:pPr>
        <w:pStyle w:val="Standard"/>
        <w:rPr>
          <w:rFonts w:ascii="Arial" w:hAnsi="Arial"/>
          <w:color w:val="222222"/>
          <w:shd w:val="clear" w:color="auto" w:fill="FFFFFF"/>
        </w:rPr>
      </w:pPr>
    </w:p>
    <w:p w14:paraId="384590A5" w14:textId="58D6658D"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Thank you for reviewing </w:t>
      </w:r>
      <w:r w:rsidRPr="001C5584">
        <w:rPr>
          <mc:AlternateContent>
            <mc:Choice Requires="w16se">
              <w:rFonts w:ascii="Arial" w:hAnsi="Arial"/>
            </mc:Choice>
            <mc:Fallback>
              <w:rFonts w:ascii="Segoe UI Emoji" w:eastAsia="Segoe UI Emoji" w:hAnsi="Segoe UI Emoji" w:cs="Segoe UI Emoji"/>
            </mc:Fallback>
          </mc:AlternateContent>
          <w:color w:val="222222"/>
          <w:shd w:val="clear" w:color="auto" w:fill="FFFFFF"/>
        </w:rPr>
        <mc:AlternateContent>
          <mc:Choice Requires="w16se">
            <w16se:symEx w16se:font="Segoe UI Emoji" w16se:char="1F60A"/>
          </mc:Choice>
          <mc:Fallback>
            <w:t>😊</w:t>
          </mc:Fallback>
        </mc:AlternateContent>
      </w:r>
    </w:p>
    <w:p w14:paraId="3402C9E2" w14:textId="0422CF5A"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This chapter I’m fairly happy with as is. There are some obvious things to be completed (usually in red) but the main text is mostly complete.</w:t>
      </w:r>
    </w:p>
    <w:p w14:paraId="46797155" w14:textId="3BFDA837" w:rsidR="00C72F04" w:rsidRDefault="00C72F04" w:rsidP="00612838">
      <w:pPr>
        <w:pStyle w:val="Standard"/>
        <w:rPr>
          <w:rFonts w:ascii="Arial" w:hAnsi="Arial"/>
          <w:color w:val="222222"/>
          <w:shd w:val="clear" w:color="auto" w:fill="FFFFFF"/>
        </w:rPr>
      </w:pPr>
    </w:p>
    <w:p w14:paraId="0C7C7A54" w14:textId="378B3F41" w:rsidR="00C6642B" w:rsidRDefault="00C72F04" w:rsidP="00C72F04">
      <w:pPr>
        <w:pStyle w:val="Standard"/>
        <w:rPr>
          <w:rFonts w:ascii="Arial" w:hAnsi="Arial"/>
          <w:color w:val="222222"/>
          <w:shd w:val="clear" w:color="auto" w:fill="FFFFFF"/>
        </w:rPr>
      </w:pPr>
      <w:r>
        <w:rPr>
          <w:rFonts w:ascii="Arial" w:hAnsi="Arial"/>
          <w:color w:val="222222"/>
          <w:shd w:val="clear" w:color="auto" w:fill="FFFFFF"/>
        </w:rPr>
        <w:t>Things I don’t really care about so don’t waste time looking too deeply:</w:t>
      </w:r>
    </w:p>
    <w:p w14:paraId="74067FC5" w14:textId="1CDE7747"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Equation symbols are a bit of a mess. I haven’t found a convention I like. Small job that can wait to the end. The equations and derivations should still make sense and if you spot any math errors would really like to fix those, but don’t worry too much</w:t>
      </w:r>
    </w:p>
    <w:p w14:paraId="1D929CE9" w14:textId="599311AA"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Figure/equation numbers are a mess. I’ll go through at the end and get a standard and fix them, that’s fine</w:t>
      </w:r>
    </w:p>
    <w:p w14:paraId="7A19992C" w14:textId="632428D5" w:rsidR="00C72F04" w:rsidRPr="00A17511" w:rsidRDefault="00C72F04" w:rsidP="00C72F04">
      <w:pPr>
        <w:pStyle w:val="Standard"/>
        <w:numPr>
          <w:ilvl w:val="0"/>
          <w:numId w:val="4"/>
        </w:numPr>
        <w:rPr>
          <w:rFonts w:cs="Times New Roman"/>
        </w:rPr>
      </w:pPr>
      <w:r>
        <w:rPr>
          <w:rFonts w:ascii="Arial" w:hAnsi="Arial"/>
          <w:color w:val="222222"/>
          <w:shd w:val="clear" w:color="auto" w:fill="FFFFFF"/>
        </w:rPr>
        <w:t>Appendix 2 is very rough still and I haven’t figured out how to end it. Would still appreciate a reading but it’s a bit of an involved appendix which I’ll get the lab to really look at</w:t>
      </w:r>
    </w:p>
    <w:p w14:paraId="12D9E494" w14:textId="77777777" w:rsidR="00612838" w:rsidRDefault="00612838" w:rsidP="00B618D9">
      <w:pPr>
        <w:rPr>
          <w:rFonts w:ascii="Times New Roman" w:hAnsi="Times New Roman" w:cs="Times New Roman"/>
          <w:sz w:val="24"/>
          <w:szCs w:val="24"/>
        </w:rPr>
      </w:pPr>
    </w:p>
    <w:p w14:paraId="6C5BC880" w14:textId="77777777" w:rsidR="00612838" w:rsidRDefault="00612838" w:rsidP="00B618D9">
      <w:pPr>
        <w:rPr>
          <w:rFonts w:ascii="Times New Roman" w:hAnsi="Times New Roman" w:cs="Times New Roman"/>
          <w:sz w:val="24"/>
          <w:szCs w:val="24"/>
        </w:rPr>
      </w:pPr>
    </w:p>
    <w:p w14:paraId="29FAC296" w14:textId="4C22C13B" w:rsidR="004A71FF" w:rsidRPr="00DA405F" w:rsidRDefault="00B618D9"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sz w:val="24"/>
          <w:szCs w:val="24"/>
        </w:rPr>
        <w:br w:type="page"/>
      </w:r>
      <w:r w:rsidR="004A71FF" w:rsidRPr="00DA405F">
        <w:rPr>
          <w:rFonts w:ascii="Times New Roman" w:hAnsi="Times New Roman" w:cs="Times New Roman"/>
          <w:b/>
          <w:bCs/>
          <w:sz w:val="24"/>
          <w:szCs w:val="24"/>
        </w:rPr>
        <w:lastRenderedPageBreak/>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04A71FF" w:rsidP="004A71FF">
      <w:pPr>
        <w:pStyle w:val="Standard"/>
        <w:rPr>
          <w:rFonts w:cs="Times New Roman"/>
        </w:rPr>
      </w:pPr>
      <w:bookmarkStart w:id="0" w:name="_Hlk56009996"/>
      <w:r w:rsidRPr="00DA405F">
        <w:rPr>
          <w:rFonts w:cs="Times New Roman"/>
        </w:rPr>
        <w:t xml:space="preserve">It is plain to see that economic decision-making is a fundamental aspect of modern human existence. Even before sitting down at </w:t>
      </w:r>
      <w:r w:rsidR="00941A0D">
        <w:rPr>
          <w:rFonts w:cs="Times New Roman"/>
        </w:rPr>
        <w:t>their</w:t>
      </w:r>
      <w:r w:rsidRPr="00DA405F">
        <w:rPr>
          <w:rFonts w:cs="Times New Roman"/>
        </w:rPr>
        <w:t xml:space="preserve"> desk, a commuter must integrate multiple decision variables to calculate which mode of transport to take, is bombarded with advertisement for consumer goods, and faces a choice of breakfast options that would be unimaginable </w:t>
      </w:r>
      <w:r w:rsidR="008A26E6" w:rsidRPr="00DA405F">
        <w:rPr>
          <w:rFonts w:cs="Times New Roman"/>
        </w:rPr>
        <w:t>even a millennium ago</w:t>
      </w:r>
      <w:r w:rsidRPr="00DA405F">
        <w:rPr>
          <w:rFonts w:cs="Times New Roman"/>
        </w:rPr>
        <w:t>. The brain has the unenviable duty to gather required information, incorporate it into a common framework, and decide between alternatives for each of these tasks.</w:t>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faced with alternatives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lives</w:t>
      </w:r>
      <w:r w:rsidRPr="00CD3967">
        <w:rPr>
          <w:rStyle w:val="FootnoteReference"/>
        </w:rPr>
        <w:footnoteReference w:id="1"/>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04A71FF" w:rsidP="004A71FF">
      <w:pPr>
        <w:pStyle w:val="Standard"/>
        <w:rPr>
          <w:rFonts w:cs="Times New Roman"/>
        </w:rPr>
      </w:pPr>
      <w:r w:rsidRPr="00DA405F">
        <w:rPr>
          <w:rFonts w:cs="Times New Roman"/>
        </w:rPr>
        <w:t xml:space="preserve">More recently, neuroscience has identified the activity of dopaminergic cells in the midbrain as a </w:t>
      </w:r>
      <w:r w:rsidR="00870656" w:rsidRPr="00DA405F">
        <w:rPr>
          <w:rFonts w:cs="Times New Roman"/>
        </w:rPr>
        <w:t xml:space="preserve">putative </w:t>
      </w:r>
      <w:r w:rsidRPr="00DA405F">
        <w:rPr>
          <w:rFonts w:cs="Times New Roman"/>
        </w:rPr>
        <w:t>substrate for utility</w:t>
      </w:r>
      <w:bookmarkEnd w:id="0"/>
      <w:r w:rsidRPr="00DA405F">
        <w:rPr>
          <w:rFonts w:cs="Times New Roman"/>
        </w:rPr>
        <w:t xml:space="preserve">. </w:t>
      </w:r>
      <w:r w:rsidR="004C356E" w:rsidRPr="00DA405F">
        <w:rPr>
          <w:rFonts w:cs="Times New Roman"/>
        </w:rPr>
        <w:t>These neurons have been shown to encode and integrate multiple variables crucial to this function such as the magnitude, probability</w:t>
      </w:r>
      <w:r w:rsidR="00941A0D">
        <w:rPr>
          <w:rFonts w:cs="Times New Roman"/>
        </w:rPr>
        <w:t>,</w:t>
      </w:r>
      <w:r w:rsidR="004C356E" w:rsidRPr="00DA405F">
        <w:rPr>
          <w:rFonts w:cs="Times New Roman"/>
        </w:rPr>
        <w:t xml:space="preserve"> and temporal delay of rewards. By combining these parameters into a common signal, dopaminergic neurons facilitate the direct comparison of and selection from choices that encompass a vast decision space.</w:t>
      </w:r>
      <w:r w:rsidR="00691777" w:rsidRPr="00DA405F">
        <w:rPr>
          <w:rFonts w:cs="Times New Roman"/>
        </w:rPr>
        <w:t xml:space="preserve"> By reinforcing choices that maximise utility, these neurons serve a crucial role in balancing an organism’s motivations and disturbances 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r w:rsidRPr="00DA405F">
        <w:rPr>
          <w:rFonts w:cs="Times New Roman"/>
          <w:color w:val="FF0000"/>
        </w:rPr>
        <w:t xml:space="preserve">The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‘Becker-DeGroot-Marshak’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choice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Chapter 4 concerns the electrophysiological recording of midbrain dopaminergic cells from two trained rhesus macaques. It begins with the single-cell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results chapter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discussing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(i.e. strength of concentration gradient) which behaviour can be regressed against.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money)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A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lastRenderedPageBreak/>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Instead 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r w:rsidRPr="00DA405F">
        <w:rPr>
          <w:rFonts w:cs="Times New Roman"/>
          <w:color w:val="222222"/>
          <w:position w:val="7"/>
        </w:rPr>
        <w:t>th</w:t>
      </w:r>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3776F9D6"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1C5584"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In reality</w:t>
      </w:r>
      <w:r w:rsidR="00893C6E" w:rsidRPr="00DA405F">
        <w:rPr>
          <w:rFonts w:cs="Times New Roman"/>
          <w:color w:val="222222"/>
        </w:rPr>
        <w:t>,</w:t>
      </w:r>
      <w:r w:rsidRPr="00DA405F">
        <w:rPr>
          <w:rFonts w:cs="Times New Roman"/>
          <w:color w:val="222222"/>
        </w:rPr>
        <w:t xml:space="preserve"> Bernoulli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3F51064"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w:t>
      </w:r>
      <w:r w:rsidR="00EA1DAD">
        <w:rPr>
          <w:rFonts w:cs="Times New Roman"/>
        </w:rPr>
        <w:t>l</w:t>
      </w:r>
      <w:r w:rsidRPr="00DA405F">
        <w:rPr>
          <w:rFonts w:cs="Times New Roman"/>
        </w:rPr>
        <w:t xml:space="preserve">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06CB89AF" w:rsidR="00754831" w:rsidRPr="00DA405F" w:rsidRDefault="00754831" w:rsidP="00754831">
      <w:pPr>
        <w:pStyle w:val="Caption"/>
        <w:keepNext/>
        <w:rPr>
          <w:rFonts w:cs="Times New Roman"/>
        </w:rPr>
      </w:pPr>
      <w:r w:rsidRPr="00DA405F">
        <w:rPr>
          <w:rFonts w:cs="Times New Roman"/>
        </w:rPr>
        <w:lastRenderedPageBreak/>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2</w:t>
      </w:r>
      <w:r w:rsidRPr="00DA405F">
        <w:rPr>
          <w:rFonts w:cs="Times New Roman"/>
        </w:rPr>
        <w:fldChar w:fldCharType="end"/>
      </w:r>
    </w:p>
    <w:p w14:paraId="0C9A8813" w14:textId="49FC23C8" w:rsidR="00754831" w:rsidRPr="00DA405F" w:rsidRDefault="001C5584"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1C5584"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65CE7DBB" w:rsidR="006A5BAB" w:rsidRPr="00DA405F" w:rsidRDefault="00754831" w:rsidP="00754831">
      <w:pPr>
        <w:pStyle w:val="Textbody"/>
        <w:spacing w:before="240" w:after="160" w:line="225" w:lineRule="atLeast"/>
        <w:rPr>
          <w:rFonts w:cs="Times New Roman"/>
          <w:color w:val="222222"/>
        </w:rPr>
      </w:pPr>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r w:rsidR="005A0EAA">
        <w:rPr>
          <w:rFonts w:cs="Times New Roman"/>
          <w:color w:val="222222"/>
        </w:rPr>
        <w:t>studied</w:t>
      </w:r>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 is decreases 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i.e. that expected utility is proportional to the log of the expected value</w:t>
      </w:r>
      <w:r w:rsidR="00CA608C">
        <w:rPr>
          <w:rFonts w:cs="Times New Roman"/>
          <w:color w:val="222222"/>
        </w:rPr>
        <w:t>, 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p>
    <w:p w14:paraId="091AB749" w14:textId="4A78F26C"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‘hedonimeter’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instance in </w:t>
      </w:r>
      <w:r w:rsidR="00B73882">
        <w:rPr>
          <w:rFonts w:cs="Times New Roman"/>
          <w:color w:val="222222"/>
        </w:rPr>
        <w:t>f</w:t>
      </w:r>
      <w:r w:rsidR="00B42671" w:rsidRPr="00DA405F">
        <w:rPr>
          <w:rFonts w:cs="Times New Roman"/>
          <w:color w:val="222222"/>
        </w:rPr>
        <w:t>igure 1</w:t>
      </w:r>
      <w:r w:rsidR="009A50CB">
        <w:rPr>
          <w:rFonts w:cs="Times New Roman"/>
          <w:color w:val="222222"/>
        </w:rPr>
        <w:t>c</w:t>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775E6FB2"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p>
    <w:p w14:paraId="58D071E6" w14:textId="110E8678"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if X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735F9C26" w:rsidR="00092C4A" w:rsidRPr="00DA405F"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4C0254F0" w14:textId="227E5617"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subjects choices between risky gambles in their seminal work </w:t>
      </w:r>
      <w:r w:rsidRPr="00DA405F">
        <w:rPr>
          <w:rFonts w:ascii="Times New Roman" w:hAnsi="Times New Roman" w:cs="Times New Roman"/>
          <w:sz w:val="24"/>
          <w:szCs w:val="24"/>
        </w:rPr>
        <w:fldChar w:fldCharType="begin" w:fldLock="1"/>
      </w:r>
      <w:r w:rsidR="00115D65">
        <w:rPr>
          <w:rFonts w:ascii="Times New Roman" w:hAnsi="Times New Roman" w:cs="Times New Roman"/>
          <w:sz w:val="24"/>
          <w:szCs w:val="24"/>
        </w:rP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00115D65" w:rsidRPr="00115D65">
        <w:rPr>
          <w:rFonts w:ascii="Times New Roman" w:hAnsi="Times New Roman" w:cs="Times New Roman"/>
          <w:noProof/>
          <w:sz w:val="24"/>
          <w:szCs w:val="24"/>
        </w:rPr>
        <w:t>(von Neumann &amp;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w:t>
      </w:r>
      <w:r w:rsidR="00EE5D90" w:rsidRPr="00DA405F">
        <w:rPr>
          <w:rFonts w:ascii="Times New Roman" w:hAnsi="Times New Roman" w:cs="Times New Roman"/>
          <w:sz w:val="24"/>
          <w:szCs w:val="24"/>
        </w:rPr>
        <w:lastRenderedPageBreak/>
        <w:t>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0DA405F">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101AAD37"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∈[0,1]:pX+(1-p)Y~Z</m:t>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504021A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Any economic decision-maker that satisfies these four axioms can be said to be </w:t>
      </w:r>
      <w:r w:rsidR="007413C6" w:rsidRPr="00DA405F">
        <w:rPr>
          <w:rFonts w:ascii="Times New Roman" w:eastAsiaTheme="minorEastAsia" w:hAnsi="Times New Roman" w:cs="Times New Roman"/>
          <w:iCs/>
          <w:color w:val="242729"/>
          <w:sz w:val="24"/>
          <w:szCs w:val="24"/>
          <w:shd w:val="clear" w:color="auto" w:fill="FFFFFF"/>
        </w:rPr>
        <w:t>making choices</w:t>
      </w:r>
      <w:r w:rsidRPr="00DA405F">
        <w:rPr>
          <w:rFonts w:ascii="Times New Roman" w:eastAsiaTheme="minorEastAsia" w:hAnsi="Times New Roman" w:cs="Times New Roman"/>
          <w:iCs/>
          <w:color w:val="242729"/>
          <w:sz w:val="24"/>
          <w:szCs w:val="24"/>
          <w:shd w:val="clear" w:color="auto" w:fill="FFFFFF"/>
        </w:rPr>
        <w:t xml:space="preserve"> </w:t>
      </w:r>
      <w:r w:rsidR="007413C6" w:rsidRPr="00DA405F">
        <w:rPr>
          <w:rFonts w:ascii="Times New Roman" w:eastAsiaTheme="minorEastAsia" w:hAnsi="Times New Roman" w:cs="Times New Roman"/>
          <w:iCs/>
          <w:color w:val="242729"/>
          <w:sz w:val="24"/>
          <w:szCs w:val="24"/>
          <w:shd w:val="clear" w:color="auto" w:fill="FFFFFF"/>
        </w:rPr>
        <w:t xml:space="preserve">as if they are trying to maximise their utility. </w:t>
      </w:r>
      <w:r w:rsidR="006A1692" w:rsidRPr="00DA405F">
        <w:rPr>
          <w:rFonts w:ascii="Times New Roman" w:eastAsiaTheme="minorEastAsia" w:hAnsi="Times New Roman" w:cs="Times New Roman"/>
          <w:iCs/>
          <w:color w:val="242729"/>
          <w:sz w:val="24"/>
          <w:szCs w:val="24"/>
          <w:shd w:val="clear" w:color="auto" w:fill="FFFFFF"/>
        </w:rPr>
        <w:t>Thus, the formalisation by von Neumann and Morgenstern allowed for measurement of an organisms utility from the binary choices</w:t>
      </w:r>
      <w:r w:rsidR="00B90F2D" w:rsidRPr="00CD3967">
        <w:rPr>
          <w:rStyle w:val="FootnoteReference"/>
        </w:rPr>
        <w:footnoteReference w:id="7"/>
      </w:r>
      <w:r w:rsidR="006A1692" w:rsidRPr="00DA405F">
        <w:rPr>
          <w:rFonts w:ascii="Times New Roman" w:eastAsiaTheme="minorEastAsia" w:hAnsi="Times New Roman" w:cs="Times New Roman"/>
          <w:iCs/>
          <w:color w:val="242729"/>
          <w:sz w:val="24"/>
          <w:szCs w:val="24"/>
          <w:shd w:val="clear" w:color="auto" w:fill="FFFFFF"/>
        </w:rPr>
        <w:t xml:space="preserve"> they make between bundles of goods with given probabilities</w:t>
      </w:r>
      <w:r w:rsidR="001D5852" w:rsidRPr="00DA405F">
        <w:rPr>
          <w:rFonts w:ascii="Times New Roman" w:eastAsiaTheme="minorEastAsia" w:hAnsi="Times New Roman" w:cs="Times New Roman"/>
          <w:iCs/>
          <w:color w:val="242729"/>
          <w:sz w:val="24"/>
          <w:szCs w:val="24"/>
          <w:shd w:val="clear" w:color="auto" w:fill="FFFFFF"/>
        </w:rPr>
        <w:t>, and underpins the last half of a century of research into both human</w:t>
      </w:r>
      <w:r w:rsidR="00F667DD" w:rsidRPr="00DA405F">
        <w:rPr>
          <w:rFonts w:ascii="Times New Roman" w:eastAsiaTheme="minorEastAsia" w:hAnsi="Times New Roman" w:cs="Times New Roman"/>
          <w:iCs/>
          <w:color w:val="242729"/>
          <w:sz w:val="24"/>
          <w:szCs w:val="24"/>
          <w:shd w:val="clear" w:color="auto" w:fill="FFFFFF"/>
        </w:rPr>
        <w:t xml:space="preserve"> </w:t>
      </w:r>
      <w:r w:rsidR="00F667DD" w:rsidRPr="00DA405F">
        <w:rPr>
          <w:rFonts w:ascii="Times New Roman" w:eastAsiaTheme="minorEastAsia" w:hAnsi="Times New Roman" w:cs="Times New Roman"/>
          <w:iCs/>
          <w:color w:val="242729"/>
          <w:sz w:val="24"/>
          <w:szCs w:val="24"/>
          <w:shd w:val="clear" w:color="auto" w:fill="FFFFFF"/>
        </w:rPr>
        <w:fldChar w:fldCharType="begin" w:fldLock="1"/>
      </w:r>
      <w:r w:rsidR="00F667DD" w:rsidRPr="00DA405F">
        <w:rPr>
          <w:rFonts w:ascii="Times New Roman" w:eastAsiaTheme="minorEastAsia" w:hAnsi="Times New Roman" w:cs="Times New Roman"/>
          <w:iCs/>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0DA405F">
        <w:rPr>
          <w:rFonts w:ascii="Times New Roman" w:eastAsiaTheme="minorEastAsia" w:hAnsi="Times New Roman" w:cs="Times New Roman"/>
          <w:iCs/>
          <w:color w:val="242729"/>
          <w:sz w:val="24"/>
          <w:szCs w:val="24"/>
          <w:shd w:val="clear" w:color="auto" w:fill="FFFFFF"/>
        </w:rPr>
        <w:fldChar w:fldCharType="separate"/>
      </w:r>
      <w:r w:rsidR="00F667DD" w:rsidRPr="00DA405F">
        <w:rPr>
          <w:rFonts w:ascii="Times New Roman" w:eastAsiaTheme="minorEastAsia" w:hAnsi="Times New Roman" w:cs="Times New Roman"/>
          <w:iCs/>
          <w:noProof/>
          <w:color w:val="242729"/>
          <w:sz w:val="24"/>
          <w:szCs w:val="24"/>
          <w:shd w:val="clear" w:color="auto" w:fill="FFFFFF"/>
        </w:rPr>
        <w:t>(Mosteller &amp; Nogee, 1951)</w:t>
      </w:r>
      <w:r w:rsidR="00F667DD"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and animal</w:t>
      </w:r>
      <w:r w:rsidR="00F025E6" w:rsidRPr="00DA405F">
        <w:rPr>
          <w:rFonts w:ascii="Times New Roman" w:eastAsiaTheme="minorEastAsia" w:hAnsi="Times New Roman" w:cs="Times New Roman"/>
          <w:iCs/>
          <w:color w:val="242729"/>
          <w:sz w:val="24"/>
          <w:szCs w:val="24"/>
          <w:shd w:val="clear" w:color="auto" w:fill="FFFFFF"/>
        </w:rPr>
        <w:t xml:space="preserve"> </w:t>
      </w:r>
      <w:r w:rsidR="00F025E6" w:rsidRPr="00DA405F">
        <w:rPr>
          <w:rFonts w:ascii="Times New Roman" w:eastAsiaTheme="minorEastAsia" w:hAnsi="Times New Roman" w:cs="Times New Roman"/>
          <w:iCs/>
          <w:color w:val="242729"/>
          <w:sz w:val="24"/>
          <w:szCs w:val="24"/>
          <w:shd w:val="clear" w:color="auto" w:fill="FFFFFF"/>
        </w:rPr>
        <w:fldChar w:fldCharType="begin" w:fldLock="1"/>
      </w:r>
      <w:r w:rsidR="00664DCE">
        <w:rPr>
          <w:rFonts w:ascii="Times New Roman" w:eastAsiaTheme="minorEastAsia" w:hAnsi="Times New Roman" w:cs="Times New Roman"/>
          <w:iCs/>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0DA405F">
        <w:rPr>
          <w:rFonts w:ascii="Times New Roman" w:eastAsiaTheme="minorEastAsia" w:hAnsi="Times New Roman" w:cs="Times New Roman"/>
          <w:iCs/>
          <w:color w:val="242729"/>
          <w:sz w:val="24"/>
          <w:szCs w:val="24"/>
          <w:shd w:val="clear" w:color="auto" w:fill="FFFFFF"/>
        </w:rPr>
        <w:fldChar w:fldCharType="separate"/>
      </w:r>
      <w:r w:rsidR="00FA374C" w:rsidRPr="00FA374C">
        <w:rPr>
          <w:rFonts w:ascii="Times New Roman" w:eastAsiaTheme="minorEastAsia" w:hAnsi="Times New Roman" w:cs="Times New Roman"/>
          <w:iCs/>
          <w:noProof/>
          <w:color w:val="242729"/>
          <w:sz w:val="24"/>
          <w:szCs w:val="24"/>
          <w:shd w:val="clear" w:color="auto" w:fill="FFFFFF"/>
        </w:rPr>
        <w:t>(Ferrari-Toniolo et al., 2020; Genest et al., 2016; Pastor-Bernier et al., 2017)</w:t>
      </w:r>
      <w:r w:rsidR="00F025E6"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studies of economic decision-making. </w:t>
      </w:r>
      <w:r w:rsidR="00F667DD" w:rsidRPr="00DA405F">
        <w:rPr>
          <w:rFonts w:ascii="Times New Roman" w:eastAsiaTheme="minorEastAsia" w:hAnsi="Times New Roman" w:cs="Times New Roman"/>
          <w:iCs/>
          <w:color w:val="242729"/>
          <w:sz w:val="24"/>
          <w:szCs w:val="24"/>
          <w:shd w:val="clear" w:color="auto" w:fill="FFFFFF"/>
        </w:rPr>
        <w:t xml:space="preserve">Even as many violations of the four axioms have been discovered during this time </w:t>
      </w:r>
      <w:r w:rsidR="005818FB" w:rsidRPr="00DA405F">
        <w:rPr>
          <w:rFonts w:ascii="Times New Roman" w:eastAsiaTheme="minorEastAsia" w:hAnsi="Times New Roman" w:cs="Times New Roman"/>
          <w:iCs/>
          <w:color w:val="242729"/>
          <w:sz w:val="24"/>
          <w:szCs w:val="24"/>
          <w:shd w:val="clear" w:color="auto" w:fill="FFFFFF"/>
        </w:rPr>
        <w:t xml:space="preserve">(see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Allais, 1953</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Ellsberg, 1961</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two high profile violations,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2F206E" w:rsidRPr="00DA405F">
        <w:rPr>
          <w:rFonts w:ascii="Times New Roman" w:eastAsiaTheme="minorEastAsia" w:hAnsi="Times New Roman" w:cs="Times New Roman"/>
          <w:iCs/>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Machina, 1987</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a more general review), Expected Utility Theory remains a </w:t>
      </w:r>
      <w:r w:rsidR="004323F4" w:rsidRPr="00DA405F">
        <w:rPr>
          <w:rFonts w:ascii="Times New Roman" w:eastAsiaTheme="minorEastAsia" w:hAnsi="Times New Roman" w:cs="Times New Roman"/>
          <w:iCs/>
          <w:color w:val="242729"/>
          <w:sz w:val="24"/>
          <w:szCs w:val="24"/>
          <w:shd w:val="clear" w:color="auto" w:fill="FFFFFF"/>
        </w:rPr>
        <w:t>cornerstone of research into economic decision-making</w:t>
      </w:r>
      <w:r w:rsidR="00186DE8" w:rsidRPr="00DA405F">
        <w:rPr>
          <w:rFonts w:ascii="Times New Roman" w:eastAsiaTheme="minorEastAsia" w:hAnsi="Times New Roman" w:cs="Times New Roman"/>
          <w:iCs/>
          <w:color w:val="242729"/>
          <w:sz w:val="24"/>
          <w:szCs w:val="24"/>
          <w:shd w:val="clear" w:color="auto" w:fill="FFFFFF"/>
        </w:rPr>
        <w:t xml:space="preserve"> and has been the driving theory behind the experimental paradigms employed in the literature</w:t>
      </w:r>
      <w:r w:rsidR="004323F4" w:rsidRPr="00DA405F">
        <w:rPr>
          <w:rFonts w:ascii="Times New Roman" w:eastAsiaTheme="minorEastAsia" w:hAnsi="Times New Roman" w:cs="Times New Roman"/>
          <w:iCs/>
          <w:color w:val="242729"/>
          <w:sz w:val="24"/>
          <w:szCs w:val="24"/>
          <w:shd w:val="clear" w:color="auto" w:fill="FFFFFF"/>
        </w:rPr>
        <w:t>.</w:t>
      </w:r>
      <w:r w:rsidR="00354931" w:rsidRPr="00DA405F">
        <w:rPr>
          <w:rFonts w:ascii="Times New Roman" w:eastAsiaTheme="minorEastAsia" w:hAnsi="Times New Roman" w:cs="Times New Roman"/>
          <w:iCs/>
          <w:color w:val="242729"/>
          <w:sz w:val="24"/>
          <w:szCs w:val="24"/>
          <w:shd w:val="clear" w:color="auto" w:fill="FFFFFF"/>
        </w:rPr>
        <w:t xml:space="preserve"> </w:t>
      </w:r>
      <w:r w:rsidR="00186DE8" w:rsidRPr="00DA405F">
        <w:rPr>
          <w:rFonts w:ascii="Times New Roman" w:eastAsiaTheme="minorEastAsia" w:hAnsi="Times New Roman" w:cs="Times New Roman"/>
          <w:iCs/>
          <w:color w:val="242729"/>
          <w:sz w:val="24"/>
          <w:szCs w:val="24"/>
          <w:shd w:val="clear" w:color="auto" w:fill="FFFFFF"/>
        </w:rPr>
        <w:t xml:space="preserve">For a more </w:t>
      </w:r>
      <w:r w:rsidR="003160B4" w:rsidRPr="00DA405F">
        <w:rPr>
          <w:rFonts w:ascii="Times New Roman" w:eastAsiaTheme="minorEastAsia" w:hAnsi="Times New Roman" w:cs="Times New Roman"/>
          <w:iCs/>
          <w:color w:val="242729"/>
          <w:sz w:val="24"/>
          <w:szCs w:val="24"/>
          <w:shd w:val="clear" w:color="auto" w:fill="FFFFFF"/>
        </w:rPr>
        <w:t>in-depth</w:t>
      </w:r>
      <w:r w:rsidR="00186DE8" w:rsidRPr="00DA405F">
        <w:rPr>
          <w:rFonts w:ascii="Times New Roman" w:eastAsiaTheme="minorEastAsia" w:hAnsi="Times New Roman" w:cs="Times New Roman"/>
          <w:iCs/>
          <w:color w:val="242729"/>
          <w:sz w:val="24"/>
          <w:szCs w:val="24"/>
          <w:shd w:val="clear" w:color="auto" w:fill="FFFFFF"/>
        </w:rPr>
        <w:t xml:space="preserve"> view of </w:t>
      </w:r>
      <w:r w:rsidR="003160B4" w:rsidRPr="00DA405F">
        <w:rPr>
          <w:rFonts w:ascii="Times New Roman" w:eastAsiaTheme="minorEastAsia" w:hAnsi="Times New Roman" w:cs="Times New Roman"/>
          <w:iCs/>
          <w:color w:val="242729"/>
          <w:sz w:val="24"/>
          <w:szCs w:val="24"/>
          <w:shd w:val="clear" w:color="auto" w:fill="FFFFFF"/>
        </w:rPr>
        <w:t>its</w:t>
      </w:r>
      <w:r w:rsidR="00186DE8" w:rsidRPr="00DA405F">
        <w:rPr>
          <w:rFonts w:ascii="Times New Roman" w:eastAsiaTheme="minorEastAsia" w:hAnsi="Times New Roman" w:cs="Times New Roman"/>
          <w:iCs/>
          <w:color w:val="242729"/>
          <w:sz w:val="24"/>
          <w:szCs w:val="24"/>
          <w:shd w:val="clear" w:color="auto" w:fill="FFFFFF"/>
        </w:rPr>
        <w:t xml:space="preserve"> limitations and the development of more descriptive models in the past 50 years, see appendix </w:t>
      </w:r>
      <w:r w:rsidR="00E6351A">
        <w:rPr>
          <w:rFonts w:ascii="Times New Roman" w:eastAsiaTheme="minorEastAsia" w:hAnsi="Times New Roman" w:cs="Times New Roman"/>
          <w:iCs/>
          <w:color w:val="242729"/>
          <w:sz w:val="24"/>
          <w:szCs w:val="24"/>
          <w:shd w:val="clear" w:color="auto" w:fill="FFFFFF"/>
        </w:rPr>
        <w:t>1.</w:t>
      </w:r>
      <w:r w:rsidR="007852F2">
        <w:rPr>
          <w:rFonts w:ascii="Times New Roman" w:eastAsiaTheme="minorEastAsia" w:hAnsi="Times New Roman" w:cs="Times New Roman"/>
          <w:iCs/>
          <w:color w:val="242729"/>
          <w:sz w:val="24"/>
          <w:szCs w:val="24"/>
          <w:shd w:val="clear" w:color="auto" w:fill="FFFFFF"/>
        </w:rPr>
        <w:t>1</w:t>
      </w:r>
      <w:r w:rsidR="00186DE8" w:rsidRPr="00DA405F">
        <w:rPr>
          <w:rFonts w:ascii="Times New Roman" w:eastAsiaTheme="minorEastAsia" w:hAnsi="Times New Roman" w:cs="Times New Roman"/>
          <w:iCs/>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r w:rsidRPr="00DA405F">
        <w:rPr>
          <w:rFonts w:ascii="Times New Roman" w:eastAsiaTheme="minorEastAsia" w:hAnsi="Times New Roman" w:cs="Times New Roman"/>
          <w:b/>
          <w:bCs/>
          <w:iCs/>
          <w:color w:val="242729"/>
          <w:sz w:val="24"/>
          <w:szCs w:val="24"/>
          <w:shd w:val="clear" w:color="auto" w:fill="FFFFFF"/>
        </w:rPr>
        <w:t>Hedonimetry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w:t>
      </w:r>
      <w:r w:rsidR="00AD314F" w:rsidRPr="00DA405F">
        <w:rPr>
          <w:rFonts w:ascii="Times New Roman" w:eastAsiaTheme="minorEastAsia" w:hAnsi="Times New Roman" w:cs="Times New Roman"/>
          <w:iCs/>
          <w:color w:val="242729"/>
          <w:sz w:val="24"/>
          <w:szCs w:val="24"/>
          <w:shd w:val="clear" w:color="auto" w:fill="FFFFFF"/>
        </w:rPr>
        <w:lastRenderedPageBreak/>
        <w:t>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hedonimeter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population 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(SNc)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abuse 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accumbens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implying 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(Czernecki et 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hypersexuality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 xml:space="preserve">Dopaminergic dysfunction is also implicated in </w:t>
      </w:r>
      <w:r w:rsidR="00FE0D9F" w:rsidRPr="00DA405F">
        <w:rPr>
          <w:rFonts w:ascii="Times New Roman" w:eastAsiaTheme="minorEastAsia" w:hAnsi="Times New Roman" w:cs="Times New Roman"/>
          <w:iCs/>
          <w:color w:val="242729"/>
          <w:sz w:val="24"/>
          <w:szCs w:val="24"/>
          <w:shd w:val="clear" w:color="auto" w:fill="FFFFFF"/>
        </w:rPr>
        <w:lastRenderedPageBreak/>
        <w:t>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0E4E6DD6"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1C5584"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0DA405F">
        <w:rPr>
          <w:rFonts w:ascii="Times New Roman" w:eastAsiaTheme="minorEastAsia" w:hAnsi="Times New Roman" w:cs="Times New Roman"/>
          <w:iCs/>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iCs/>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and adding the </w:t>
      </w:r>
      <w:r w:rsidR="00FE30EC" w:rsidRPr="00DA405F">
        <w:rPr>
          <w:rFonts w:ascii="Times New Roman" w:eastAsiaTheme="minorEastAsia" w:hAnsi="Times New Roman" w:cs="Times New Roman"/>
          <w:iCs/>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0DA405F">
        <w:rPr>
          <w:rFonts w:ascii="Times New Roman" w:eastAsiaTheme="minorEastAsia" w:hAnsi="Times New Roman" w:cs="Times New Roman"/>
          <w:iCs/>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0DA405F">
        <w:rPr>
          <w:rFonts w:ascii="Times New Roman" w:eastAsiaTheme="minorEastAsia" w:hAnsi="Times New Roman" w:cs="Times New Roman"/>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 xml:space="preserve">This change is determined by the salience of the </w:t>
      </w:r>
      <w:r w:rsidR="00427AE4" w:rsidRPr="00DA405F">
        <w:rPr>
          <w:rFonts w:ascii="Times New Roman" w:eastAsiaTheme="minorEastAsia" w:hAnsi="Times New Roman" w:cs="Times New Roman"/>
          <w:iCs/>
          <w:color w:val="242729"/>
          <w:sz w:val="24"/>
          <w:szCs w:val="24"/>
          <w:shd w:val="clear" w:color="auto" w:fill="FFFFFF"/>
        </w:rPr>
        <w:t>conditioned stimulus in</w:t>
      </w:r>
      <w:r w:rsidR="007B5E71"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0DA405F">
        <w:rPr>
          <w:rFonts w:ascii="Times New Roman" w:eastAsiaTheme="minorEastAsia" w:hAnsi="Times New Roman" w:cs="Times New Roman"/>
          <w:b/>
          <w:bCs/>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w:t>
      </w:r>
      <w:r w:rsidR="004037C2" w:rsidRPr="00DA405F">
        <w:rPr>
          <w:rFonts w:ascii="Times New Roman" w:eastAsiaTheme="minorEastAsia" w:hAnsi="Times New Roman" w:cs="Times New Roman"/>
          <w:iCs/>
          <w:color w:val="242729"/>
          <w:sz w:val="24"/>
          <w:szCs w:val="24"/>
          <w:shd w:val="clear" w:color="auto" w:fill="FFFFFF"/>
        </w:rPr>
        <w:t>a red sky in the morning might predict</w:t>
      </w:r>
      <w:r w:rsidR="000F23C4">
        <w:rPr>
          <w:rFonts w:ascii="Times New Roman" w:eastAsiaTheme="minorEastAsia" w:hAnsi="Times New Roman" w:cs="Times New Roman"/>
          <w:iCs/>
          <w:color w:val="242729"/>
          <w:sz w:val="24"/>
          <w:szCs w:val="24"/>
          <w:shd w:val="clear" w:color="auto" w:fill="FFFFFF"/>
        </w:rPr>
        <w:t xml:space="preserve"> future</w:t>
      </w:r>
      <w:r w:rsidR="004037C2" w:rsidRPr="00DA405F">
        <w:rPr>
          <w:rFonts w:ascii="Times New Roman" w:eastAsiaTheme="minorEastAsia" w:hAnsi="Times New Roman" w:cs="Times New Roman"/>
          <w:iCs/>
          <w:color w:val="242729"/>
          <w:sz w:val="24"/>
          <w:szCs w:val="24"/>
          <w:shd w:val="clear" w:color="auto" w:fill="FFFFFF"/>
        </w:rPr>
        <w:t xml:space="preserve"> rain as well as</w:t>
      </w:r>
      <w:r w:rsidR="000F23C4">
        <w:rPr>
          <w:rFonts w:ascii="Times New Roman" w:eastAsiaTheme="minorEastAsia" w:hAnsi="Times New Roman" w:cs="Times New Roman"/>
          <w:iCs/>
          <w:color w:val="242729"/>
          <w:sz w:val="24"/>
          <w:szCs w:val="24"/>
          <w:shd w:val="clear" w:color="auto" w:fill="FFFFFF"/>
        </w:rPr>
        <w:t xml:space="preserve"> the distant rumble of</w:t>
      </w:r>
      <w:r w:rsidR="004037C2" w:rsidRPr="00DA405F">
        <w:rPr>
          <w:rFonts w:ascii="Times New Roman" w:eastAsiaTheme="minorEastAsia" w:hAnsi="Times New Roman" w:cs="Times New Roman"/>
          <w:iCs/>
          <w:color w:val="242729"/>
          <w:sz w:val="24"/>
          <w:szCs w:val="24"/>
          <w:shd w:val="clear" w:color="auto" w:fill="FFFFFF"/>
        </w:rPr>
        <w:t xml:space="preserve"> thunder and lightning, but </w:t>
      </w:r>
      <w:r w:rsidR="00F242B4">
        <w:rPr>
          <w:rFonts w:ascii="Times New Roman" w:eastAsiaTheme="minorEastAsia" w:hAnsi="Times New Roman" w:cs="Times New Roman"/>
          <w:iCs/>
          <w:color w:val="242729"/>
          <w:sz w:val="24"/>
          <w:szCs w:val="24"/>
          <w:shd w:val="clear" w:color="auto" w:fill="FFFFFF"/>
        </w:rPr>
        <w:t xml:space="preserve">it </w:t>
      </w:r>
      <w:r w:rsidR="004037C2" w:rsidRPr="00DA405F">
        <w:rPr>
          <w:rFonts w:ascii="Times New Roman" w:eastAsiaTheme="minorEastAsia" w:hAnsi="Times New Roman" w:cs="Times New Roman"/>
          <w:iCs/>
          <w:color w:val="242729"/>
          <w:sz w:val="24"/>
          <w:szCs w:val="24"/>
          <w:shd w:val="clear" w:color="auto" w:fill="FFFFFF"/>
        </w:rPr>
        <w:t>is much less noticeable</w:t>
      </w:r>
      <w:r w:rsidR="007B5E71" w:rsidRPr="00DA405F">
        <w:rPr>
          <w:rFonts w:ascii="Times New Roman" w:eastAsiaTheme="minorEastAsia" w:hAnsi="Times New Roman" w:cs="Times New Roman"/>
          <w:iCs/>
          <w:color w:val="242729"/>
          <w:sz w:val="24"/>
          <w:szCs w:val="24"/>
          <w:shd w:val="clear" w:color="auto" w:fill="FFFFFF"/>
        </w:rPr>
        <w:t>), specified by a parameter</w:t>
      </w:r>
      <w:r w:rsidR="00637F34"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0DA405F">
        <w:rPr>
          <w:rFonts w:ascii="Times New Roman" w:eastAsiaTheme="minorEastAsia" w:hAnsi="Times New Roman" w:cs="Times New Roman"/>
          <w:iCs/>
          <w:color w:val="242729"/>
          <w:sz w:val="24"/>
          <w:szCs w:val="24"/>
          <w:shd w:val="clear" w:color="auto" w:fill="FFFFFF"/>
        </w:rPr>
        <w:t>, and the learning rate of the subject</w:t>
      </w:r>
      <w:r w:rsidR="00427AE4" w:rsidRPr="00DA405F">
        <w:rPr>
          <w:rFonts w:ascii="Times New Roman" w:eastAsiaTheme="minorEastAsia" w:hAnsi="Times New Roman" w:cs="Times New Roman"/>
          <w:iCs/>
          <w:color w:val="242729"/>
          <w:sz w:val="24"/>
          <w:szCs w:val="24"/>
          <w:shd w:val="clear" w:color="auto" w:fill="FFFFFF"/>
        </w:rPr>
        <w:t xml:space="preserve"> for the unconditioned stimulus</w:t>
      </w:r>
      <w:r w:rsidR="00B07EA6"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0DA405F">
        <w:rPr>
          <w:rFonts w:ascii="Times New Roman" w:eastAsiaTheme="minorEastAsia" w:hAnsi="Times New Roman" w:cs="Times New Roman"/>
          <w:iCs/>
          <w:color w:val="242729"/>
          <w:sz w:val="24"/>
          <w:szCs w:val="24"/>
          <w:shd w:val="clear" w:color="auto" w:fill="FFFFFF"/>
        </w:rPr>
        <w:t>.</w:t>
      </w:r>
      <w:r w:rsidR="00F010BA" w:rsidRPr="00DA405F">
        <w:rPr>
          <w:rFonts w:ascii="Times New Roman" w:eastAsiaTheme="minorEastAsia" w:hAnsi="Times New Roman" w:cs="Times New Roman"/>
          <w:iCs/>
          <w:color w:val="242729"/>
          <w:sz w:val="24"/>
          <w:szCs w:val="24"/>
          <w:shd w:val="clear" w:color="auto" w:fill="FFFFFF"/>
        </w:rPr>
        <w:t xml:space="preserve"> These </w:t>
      </w:r>
      <w:r w:rsidR="00266ACD" w:rsidRPr="00DA405F">
        <w:rPr>
          <w:rFonts w:ascii="Times New Roman" w:eastAsiaTheme="minorEastAsia" w:hAnsi="Times New Roman" w:cs="Times New Roman"/>
          <w:iCs/>
          <w:color w:val="242729"/>
          <w:sz w:val="24"/>
          <w:szCs w:val="24"/>
          <w:shd w:val="clear" w:color="auto" w:fill="FFFFFF"/>
        </w:rPr>
        <w:t xml:space="preserve">parameters then </w:t>
      </w:r>
      <w:r w:rsidR="00C357CD" w:rsidRPr="00DA405F">
        <w:rPr>
          <w:rFonts w:ascii="Times New Roman" w:eastAsiaTheme="minorEastAsia" w:hAnsi="Times New Roman" w:cs="Times New Roman"/>
          <w:iCs/>
          <w:color w:val="242729"/>
          <w:sz w:val="24"/>
          <w:szCs w:val="24"/>
          <w:shd w:val="clear" w:color="auto" w:fill="FFFFFF"/>
        </w:rPr>
        <w:t xml:space="preserve">scale </w:t>
      </w:r>
      <w:r w:rsidR="00B5113D" w:rsidRPr="00DA405F">
        <w:rPr>
          <w:rFonts w:ascii="Times New Roman" w:eastAsiaTheme="minorEastAsia" w:hAnsi="Times New Roman" w:cs="Times New Roman"/>
          <w:iCs/>
          <w:color w:val="242729"/>
          <w:sz w:val="24"/>
          <w:szCs w:val="24"/>
          <w:shd w:val="clear" w:color="auto" w:fill="FFFFFF"/>
        </w:rPr>
        <w:t>the prediction error term inside the brackets</w:t>
      </w:r>
      <w:r w:rsidR="00637F34" w:rsidRPr="00DA405F">
        <w:rPr>
          <w:rFonts w:ascii="Times New Roman" w:eastAsiaTheme="minorEastAsia" w:hAnsi="Times New Roman" w:cs="Times New Roman"/>
          <w:iCs/>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0DA405F">
        <w:rPr>
          <w:rFonts w:ascii="Times New Roman" w:eastAsiaTheme="minorEastAsia" w:hAnsi="Times New Roman" w:cs="Times New Roman"/>
          <w:iCs/>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B5113D" w:rsidRPr="00DA405F">
        <w:rPr>
          <w:rFonts w:ascii="Times New Roman" w:eastAsiaTheme="minorEastAsia" w:hAnsi="Times New Roman" w:cs="Times New Roman"/>
          <w:iCs/>
          <w:color w:val="242729"/>
          <w:sz w:val="24"/>
          <w:szCs w:val="24"/>
          <w:shd w:val="clear" w:color="auto" w:fill="FFFFFF"/>
        </w:rPr>
        <w:t>.</w:t>
      </w:r>
      <w:r w:rsidR="00637F34" w:rsidRPr="00DA405F">
        <w:rPr>
          <w:rFonts w:ascii="Times New Roman" w:eastAsiaTheme="minorEastAsia" w:hAnsi="Times New Roman" w:cs="Times New Roman"/>
          <w:iCs/>
          <w:color w:val="242729"/>
          <w:sz w:val="24"/>
          <w:szCs w:val="24"/>
          <w:shd w:val="clear" w:color="auto" w:fill="FFFFFF"/>
        </w:rPr>
        <w:t xml:space="preserve"> I.e.,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0DA405F">
        <w:rPr>
          <w:rFonts w:ascii="Times New Roman" w:eastAsiaTheme="minorEastAsia" w:hAnsi="Times New Roman" w:cs="Times New Roman"/>
          <w:iCs/>
          <w:color w:val="242729"/>
          <w:sz w:val="24"/>
          <w:szCs w:val="24"/>
          <w:shd w:val="clear" w:color="auto" w:fill="FFFFFF"/>
        </w:rPr>
        <w:t xml:space="preserve"> is proportional to the </w:t>
      </w:r>
      <w:r w:rsidR="00CF2A88" w:rsidRPr="00DA405F">
        <w:rPr>
          <w:rFonts w:ascii="Times New Roman" w:eastAsiaTheme="minorEastAsia" w:hAnsi="Times New Roman" w:cs="Times New Roman"/>
          <w:iCs/>
          <w:color w:val="242729"/>
          <w:sz w:val="24"/>
          <w:szCs w:val="24"/>
          <w:shd w:val="clear" w:color="auto" w:fill="FFFFFF"/>
        </w:rPr>
        <w:t>difference between what is expected</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b/>
          <w:bCs/>
          <w:iCs/>
          <w:color w:val="242729"/>
          <w:sz w:val="24"/>
          <w:szCs w:val="24"/>
          <w:shd w:val="clear" w:color="auto" w:fill="FFFFFF"/>
        </w:rPr>
        <w:t xml:space="preserve"> </w:t>
      </w:r>
      <w:r w:rsidR="00CF2A88" w:rsidRPr="00DA405F">
        <w:rPr>
          <w:rFonts w:ascii="Times New Roman" w:eastAsiaTheme="minorEastAsia" w:hAnsi="Times New Roman" w:cs="Times New Roman"/>
          <w:iCs/>
          <w:color w:val="242729"/>
          <w:sz w:val="24"/>
          <w:szCs w:val="24"/>
          <w:shd w:val="clear" w:color="auto" w:fill="FFFFFF"/>
        </w:rPr>
        <w:t>and what actually happens</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0DA405F">
        <w:rPr>
          <w:rFonts w:ascii="Times New Roman" w:eastAsiaTheme="minorEastAsia" w:hAnsi="Times New Roman" w:cs="Times New Roman"/>
          <w:iCs/>
          <w:color w:val="242729"/>
          <w:sz w:val="24"/>
          <w:szCs w:val="24"/>
          <w:shd w:val="clear" w:color="auto" w:fill="FFFFFF"/>
        </w:rPr>
        <w:t>.</w:t>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p>
    <w:p w14:paraId="4B66FF1F" w14:textId="4153755D" w:rsidR="00E57644" w:rsidRDefault="00702B0A"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p>
    <w:p w14:paraId="39CA5ABC" w14:textId="7E33A5F3" w:rsidR="00115D65" w:rsidRPr="00E91389" w:rsidRDefault="00115D65"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 xml:space="preserve">Temporal difference learning employs the Bellman equation </w:t>
      </w:r>
      <w:r>
        <w:rPr>
          <w:rFonts w:ascii="Times New Roman" w:eastAsiaTheme="minorEastAsia" w:hAnsi="Times New Roman" w:cs="Times New Roman"/>
          <w:iCs/>
          <w:color w:val="242729"/>
          <w:sz w:val="24"/>
          <w:szCs w:val="24"/>
          <w:shd w:val="clear" w:color="auto" w:fill="FFFFFF"/>
        </w:rPr>
        <w:fldChar w:fldCharType="begin" w:fldLock="1"/>
      </w:r>
      <w:r>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{"citationItems":[{"id":"ITEM-1","itemData":{"author":[{"dropping-particle":"","family":"Bellman","given":"Richard E","non-dropping-particle":"","parse-names":false,"suffix":""}],"id":"ITEM-1","issued":{"date-parts":[["1957"]]},"title":"Dynamic Programming","type":"book"},"uris":["http://www.mendeley.com/documents/?uuid=ab483a81-5a67-44c4-8ff6-db68ffc6ab76"]}],"mendeley":{"formattedCitation":"(Bellman, 1957)","plainTextFormattedCitation":"(Bellman, 1957)"},"properties":{"noteIndex":0},"schema":"https://github.com/citation-style-language/schema/raw/master/csl-citation.json"}</w:instrText>
      </w:r>
      <w:r>
        <w:rPr>
          <w:rFonts w:ascii="Times New Roman" w:eastAsiaTheme="minorEastAsia" w:hAnsi="Times New Roman" w:cs="Times New Roman"/>
          <w:iCs/>
          <w:color w:val="242729"/>
          <w:sz w:val="24"/>
          <w:szCs w:val="24"/>
          <w:shd w:val="clear" w:color="auto" w:fill="FFFFFF"/>
        </w:rPr>
        <w:fldChar w:fldCharType="separate"/>
      </w:r>
      <w:r w:rsidRPr="00115D65">
        <w:rPr>
          <w:rFonts w:ascii="Times New Roman" w:eastAsiaTheme="minorEastAsia" w:hAnsi="Times New Roman" w:cs="Times New Roman"/>
          <w:iCs/>
          <w:noProof/>
          <w:color w:val="242729"/>
          <w:sz w:val="24"/>
          <w:szCs w:val="24"/>
          <w:shd w:val="clear" w:color="auto" w:fill="FFFFFF"/>
        </w:rPr>
        <w:t>(Bellman, 1957)</w:t>
      </w:r>
      <w:r>
        <w:rPr>
          <w:rFonts w:ascii="Times New Roman" w:eastAsiaTheme="minorEastAsia" w:hAnsi="Times New Roman" w:cs="Times New Roman"/>
          <w:iCs/>
          <w:color w:val="242729"/>
          <w:sz w:val="24"/>
          <w:szCs w:val="24"/>
          <w:shd w:val="clear" w:color="auto" w:fill="FFFFFF"/>
        </w:rPr>
        <w:fldChar w:fldCharType="end"/>
      </w:r>
      <w:r w:rsidR="0049332D">
        <w:rPr>
          <w:rFonts w:ascii="Times New Roman" w:eastAsiaTheme="minorEastAsia" w:hAnsi="Times New Roman" w:cs="Times New Roman"/>
          <w:iCs/>
          <w:color w:val="242729"/>
          <w:sz w:val="24"/>
          <w:szCs w:val="24"/>
          <w:shd w:val="clear" w:color="auto" w:fill="FFFFFF"/>
        </w:rPr>
        <w:t xml:space="preserve"> to keep calculate the total value of a state </w:t>
      </w:r>
      <m:oMath>
        <m:r>
          <m:rPr>
            <m:sty m:val="bi"/>
          </m:rPr>
          <w:rPr>
            <w:rFonts w:ascii="Cambria Math" w:eastAsiaTheme="minorEastAsia" w:hAnsi="Cambria Math" w:cs="Times New Roman"/>
            <w:color w:val="242729"/>
            <w:sz w:val="24"/>
            <w:szCs w:val="24"/>
            <w:shd w:val="clear" w:color="auto" w:fill="FFFFFF"/>
          </w:rPr>
          <m:t>x</m:t>
        </m:r>
      </m:oMath>
      <w:r w:rsidR="0049332D">
        <w:rPr>
          <w:rFonts w:ascii="Times New Roman" w:eastAsiaTheme="minorEastAsia" w:hAnsi="Times New Roman" w:cs="Times New Roman"/>
          <w:iCs/>
          <w:color w:val="242729"/>
          <w:sz w:val="24"/>
          <w:szCs w:val="24"/>
          <w:shd w:val="clear" w:color="auto" w:fill="FFFFFF"/>
        </w:rPr>
        <w:t xml:space="preserve"> at time </w:t>
      </w:r>
      <m:oMath>
        <m:r>
          <m:rPr>
            <m:sty m:val="bi"/>
          </m:rPr>
          <w:rPr>
            <w:rFonts w:ascii="Cambria Math" w:eastAsiaTheme="minorEastAsia" w:hAnsi="Cambria Math" w:cs="Times New Roman"/>
            <w:color w:val="242729"/>
            <w:sz w:val="24"/>
            <w:szCs w:val="24"/>
            <w:shd w:val="clear" w:color="auto" w:fill="FFFFFF"/>
          </w:rPr>
          <m:t>t</m:t>
        </m:r>
      </m:oMath>
      <w:r w:rsidR="0049332D">
        <w:rPr>
          <w:rFonts w:ascii="Times New Roman" w:eastAsiaTheme="minorEastAsia" w:hAnsi="Times New Roman" w:cs="Times New Roman"/>
          <w:iCs/>
          <w:color w:val="242729"/>
          <w:sz w:val="24"/>
          <w:szCs w:val="24"/>
          <w:shd w:val="clear" w:color="auto" w:fill="FFFFFF"/>
        </w:rPr>
        <w:t>. Any such state has a reward immediately available</w:t>
      </w:r>
      <w:r w:rsidR="00E91389">
        <w:rPr>
          <w:rFonts w:ascii="Times New Roman" w:eastAsiaTheme="minorEastAsia" w:hAnsi="Times New Roman" w:cs="Times New Roman"/>
          <w:iCs/>
          <w:color w:val="242729"/>
          <w:sz w:val="24"/>
          <w:szCs w:val="24"/>
          <w:shd w:val="clear" w:color="auto" w:fill="FFFFFF"/>
        </w:rPr>
        <w:t xml:space="preserve">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m:t>
            </m:r>
          </m:sub>
        </m:sSub>
      </m:oMath>
      <w:r w:rsidR="0049332D">
        <w:rPr>
          <w:rFonts w:ascii="Times New Roman" w:eastAsiaTheme="minorEastAsia" w:hAnsi="Times New Roman" w:cs="Times New Roman"/>
          <w:iCs/>
          <w:color w:val="242729"/>
          <w:sz w:val="24"/>
          <w:szCs w:val="24"/>
          <w:shd w:val="clear" w:color="auto" w:fill="FFFFFF"/>
        </w:rPr>
        <w:t xml:space="preserve"> (a pass into the endzone, in American football terms), but this may be vanishingly small (/unlikely). </w:t>
      </w:r>
      <w:r w:rsidR="00E91389">
        <w:rPr>
          <w:rFonts w:ascii="Times New Roman" w:eastAsiaTheme="minorEastAsia" w:hAnsi="Times New Roman" w:cs="Times New Roman"/>
          <w:iCs/>
          <w:color w:val="242729"/>
          <w:sz w:val="24"/>
          <w:szCs w:val="24"/>
          <w:shd w:val="clear" w:color="auto" w:fill="FFFFFF"/>
        </w:rPr>
        <w:t xml:space="preserve">Any change to the state over time opens up new rewards to be sampled and new states to progress to. The reward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t+1</m:t>
            </m:r>
          </m:sub>
        </m:sSub>
      </m:oMath>
      <w:r w:rsidR="00E91389">
        <w:rPr>
          <w:rFonts w:ascii="Times New Roman" w:eastAsiaTheme="minorEastAsia" w:hAnsi="Times New Roman" w:cs="Times New Roman"/>
          <w:iCs/>
          <w:color w:val="242729"/>
          <w:sz w:val="24"/>
          <w:szCs w:val="24"/>
          <w:shd w:val="clear" w:color="auto" w:fill="FFFFFF"/>
        </w:rPr>
        <w:t>that a team can expect to sample will be predicated upon their current state, and so on as the decision tree unfurls. The Bellman equation can be written as:</w:t>
      </w:r>
    </w:p>
    <w:p w14:paraId="203FCCFD" w14:textId="521BCA07" w:rsidR="0049332D" w:rsidRDefault="0049332D" w:rsidP="0049332D">
      <w:pPr>
        <w:pStyle w:val="Caption"/>
        <w:keepNext/>
      </w:pPr>
      <w:r>
        <w:lastRenderedPageBreak/>
        <w:t>Equation 1.</w:t>
      </w:r>
      <w:r w:rsidR="000F4D1B">
        <w:fldChar w:fldCharType="begin"/>
      </w:r>
      <w:r w:rsidR="000F4D1B">
        <w:instrText xml:space="preserve"> SEQ Equation \* ARABIC </w:instrText>
      </w:r>
      <w:r w:rsidR="000F4D1B">
        <w:fldChar w:fldCharType="separate"/>
      </w:r>
      <w:r w:rsidR="00F2797D">
        <w:rPr>
          <w:noProof/>
        </w:rPr>
        <w:t>8</w:t>
      </w:r>
      <w:r w:rsidR="000F4D1B">
        <w:rPr>
          <w:noProof/>
        </w:rPr>
        <w:fldChar w:fldCharType="end"/>
      </w:r>
    </w:p>
    <w:p w14:paraId="3900CD24" w14:textId="18E23CE6" w:rsidR="00115D65" w:rsidRPr="0049332D" w:rsidRDefault="001C5584"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t+3</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3A46FDED" w14:textId="4C4328EF" w:rsidR="0049332D" w:rsidRPr="0049332D" w:rsidRDefault="0049332D" w:rsidP="00115D65">
      <w:pPr>
        <w:rPr>
          <w:rFonts w:ascii="Times New Roman" w:eastAsiaTheme="minorEastAsia" w:hAnsi="Times New Roman" w:cs="Times New Roman"/>
          <w:color w:val="242729"/>
          <w:sz w:val="24"/>
          <w:szCs w:val="24"/>
          <w:shd w:val="clear" w:color="auto" w:fill="FFFFFF"/>
        </w:rPr>
      </w:pPr>
      <w:r>
        <w:rPr>
          <w:rFonts w:ascii="Times New Roman" w:eastAsiaTheme="minorEastAsia" w:hAnsi="Times New Roman" w:cs="Times New Roman"/>
          <w:color w:val="242729"/>
          <w:sz w:val="24"/>
          <w:szCs w:val="24"/>
          <w:shd w:val="clear" w:color="auto" w:fill="FFFFFF"/>
        </w:rPr>
        <w:t>Rewritten as</w:t>
      </w:r>
    </w:p>
    <w:p w14:paraId="6F3C13E0" w14:textId="58F70E08" w:rsidR="00CD4E83" w:rsidRPr="0049332D" w:rsidRDefault="001C5584"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p>
            <m:sSupPr>
              <m:ctrlPr>
                <w:rPr>
                  <w:rFonts w:ascii="Cambria Math" w:eastAsiaTheme="minorEastAsia" w:hAnsi="Cambria Math" w:cs="Times New Roman"/>
                  <w:i/>
                  <w:iCs/>
                  <w:color w:val="242729"/>
                  <w:sz w:val="24"/>
                  <w:szCs w:val="24"/>
                  <w:shd w:val="clear" w:color="auto" w:fill="FFFFFF"/>
                </w:rPr>
              </m:ctrlPr>
            </m:sSupPr>
            <m:e>
              <m:r>
                <w:rPr>
                  <w:rFonts w:ascii="Cambria Math" w:eastAsiaTheme="minorEastAsia" w:hAnsi="Cambria Math" w:cs="Times New Roman"/>
                  <w:color w:val="242729"/>
                  <w:sz w:val="24"/>
                  <w:szCs w:val="24"/>
                  <w:shd w:val="clear" w:color="auto" w:fill="FFFFFF"/>
                </w:rPr>
                <m:t>V</m:t>
              </m:r>
            </m:e>
            <m:sup>
              <m:r>
                <w:rPr>
                  <w:rFonts w:ascii="Cambria Math" w:eastAsiaTheme="minorEastAsia" w:hAnsi="Cambria Math" w:cs="Times New Roman"/>
                  <w:color w:val="242729"/>
                  <w:sz w:val="24"/>
                  <w:szCs w:val="24"/>
                  <w:shd w:val="clear" w:color="auto" w:fill="FFFFFF"/>
                </w:rPr>
                <m:t>t+1</m:t>
              </m:r>
            </m:sup>
          </m:sSup>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0B4D8C02" w14:textId="01CC6FE8" w:rsidR="00115D65" w:rsidRDefault="00115D65" w:rsidP="00BC182D">
      <w:pPr>
        <w:rPr>
          <w:rFonts w:ascii="Times New Roman" w:eastAsiaTheme="minorEastAsia" w:hAnsi="Times New Roman" w:cs="Times New Roman"/>
          <w:iCs/>
          <w:color w:val="242729"/>
          <w:sz w:val="24"/>
          <w:szCs w:val="24"/>
          <w:shd w:val="clear" w:color="auto" w:fill="FFFFFF"/>
        </w:rPr>
      </w:pPr>
    </w:p>
    <w:p w14:paraId="1AEDBE19" w14:textId="4E2C3B84" w:rsidR="00B81021" w:rsidRPr="00DA405F" w:rsidRDefault="00B81021"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Any such huge decision tree in equation 1.8 can be simplified down into smaller steps that iterate recursively.</w:t>
      </w:r>
      <w:r w:rsidR="00A54430">
        <w:rPr>
          <w:rFonts w:ascii="Times New Roman" w:eastAsiaTheme="minorEastAsia" w:hAnsi="Times New Roman" w:cs="Times New Roman"/>
          <w:iCs/>
          <w:color w:val="242729"/>
          <w:sz w:val="24"/>
          <w:szCs w:val="24"/>
          <w:shd w:val="clear" w:color="auto" w:fill="FFFFFF"/>
        </w:rPr>
        <w:t xml:space="preserve"> The temporal difference error signal can then be expressed as the difference between any agent’s predictions of their current state and time and the former state and time.</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(Bayer &amp; Glimcher, 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these neurons show the greatest increase in stimulus-related firing rate</w:t>
      </w:r>
      <w:r w:rsidRPr="00CD3967">
        <w:rPr>
          <w:rStyle w:val="FootnoteReference"/>
        </w:rPr>
        <w:footnoteReference w:id="9"/>
      </w:r>
      <w:r w:rsidRPr="00DA405F">
        <w:rPr>
          <w:rFonts w:ascii="Times New Roman" w:hAnsi="Times New Roman" w:cs="Times New Roman"/>
          <w:iCs/>
          <w:color w:val="242729"/>
          <w:sz w:val="24"/>
          <w:szCs w:val="24"/>
        </w:rPr>
        <w:t xml:space="preserve"> 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19370B0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Indeed, as a conditioned stimuli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showed that rewards could be predicted from sequences of conditioned stimuli. Such sequences are only compatible with the higher-order prediction errors of temporal-difference learning.</w:t>
      </w:r>
    </w:p>
    <w:p w14:paraId="1495908B" w14:textId="4E94232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If the change in firing rate of these neurons is correlated to the reward-prediction error of a pair of conditioned and unconditioned stimuli, it should hold for when this error is negate, i.e.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 xml:space="preserve">an </w:t>
      </w:r>
      <w:r w:rsidR="00C267F7">
        <w:rPr>
          <w:rFonts w:ascii="Times New Roman" w:hAnsi="Times New Roman" w:cs="Times New Roman"/>
          <w:color w:val="242729"/>
          <w:sz w:val="24"/>
          <w:szCs w:val="24"/>
        </w:rPr>
        <w:lastRenderedPageBreak/>
        <w:t>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AF5D4A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That the change in dopaminergic neuron firing rate encodes a reward-prediction error, with responses correlated with the physical components of expected value, i.e. reward magnitude and probability </w:t>
      </w:r>
      <w:r w:rsidR="00FA318B">
        <w:rPr>
          <w:rFonts w:ascii="Times New Roman" w:hAnsi="Times New Roman" w:cs="Times New Roman"/>
          <w:iCs/>
          <w:color w:val="242729"/>
          <w:sz w:val="24"/>
          <w:szCs w:val="24"/>
        </w:rPr>
        <w:fldChar w:fldCharType="begin" w:fldLock="1"/>
      </w:r>
      <w:r w:rsidR="008B1B5B">
        <w:rPr>
          <w:rFonts w:ascii="Times New Roman" w:hAnsi="Times New Roman" w:cs="Times New Roman"/>
          <w:iCs/>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FA318B">
        <w:rPr>
          <w:rFonts w:ascii="Times New Roman" w:hAnsi="Times New Roman" w:cs="Times New Roman"/>
          <w:iCs/>
          <w:color w:val="242729"/>
          <w:sz w:val="24"/>
          <w:szCs w:val="24"/>
        </w:rPr>
        <w:fldChar w:fldCharType="separate"/>
      </w:r>
      <w:r w:rsidR="00FA318B" w:rsidRPr="00FA318B">
        <w:rPr>
          <w:rFonts w:ascii="Times New Roman" w:hAnsi="Times New Roman" w:cs="Times New Roman"/>
          <w:iCs/>
          <w:noProof/>
          <w:color w:val="242729"/>
          <w:sz w:val="24"/>
          <w:szCs w:val="24"/>
        </w:rPr>
        <w:t>(Fiorillo et al., 2003; Tobler et al., 2005)</w:t>
      </w:r>
      <w:r w:rsidR="00FA318B">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However, as discussed, physical components alone cannot account for an organism</w:t>
      </w:r>
      <w:r w:rsidR="000D5C8E">
        <w:rPr>
          <w:rFonts w:ascii="Times New Roman" w:hAnsi="Times New Roman" w:cs="Times New Roman"/>
          <w:iCs/>
          <w:color w:val="242729"/>
          <w:sz w:val="24"/>
          <w:szCs w:val="24"/>
        </w:rPr>
        <w:t>’</w:t>
      </w:r>
      <w:r w:rsidRPr="00DA405F">
        <w:rPr>
          <w:rFonts w:ascii="Times New Roman" w:hAnsi="Times New Roman" w:cs="Times New Roman"/>
          <w:iCs/>
          <w:color w:val="242729"/>
          <w:sz w:val="24"/>
          <w:szCs w:val="24"/>
        </w:rPr>
        <w:t>s level of utility received. Instead, expected utility theory formalises the calculation of the utility present in any choice by observing the behaviour</w:t>
      </w:r>
      <w:r w:rsidR="00892573">
        <w:rPr>
          <w:rFonts w:ascii="Times New Roman" w:hAnsi="Times New Roman" w:cs="Times New Roman"/>
          <w:iCs/>
          <w:color w:val="242729"/>
          <w:sz w:val="24"/>
          <w:szCs w:val="24"/>
        </w:rPr>
        <w:t>s</w:t>
      </w:r>
      <w:r w:rsidRPr="00DA405F">
        <w:rPr>
          <w:rFonts w:ascii="Times New Roman" w:hAnsi="Times New Roman" w:cs="Times New Roman"/>
          <w:iCs/>
          <w:color w:val="242729"/>
          <w:sz w:val="24"/>
          <w:szCs w:val="24"/>
        </w:rPr>
        <w:t xml:space="preserve"> of </w:t>
      </w:r>
      <w:r w:rsidR="00892573">
        <w:rPr>
          <w:rFonts w:ascii="Times New Roman" w:hAnsi="Times New Roman" w:cs="Times New Roman"/>
          <w:iCs/>
          <w:color w:val="242729"/>
          <w:sz w:val="24"/>
          <w:szCs w:val="24"/>
        </w:rPr>
        <w:t>a</w:t>
      </w:r>
      <w:r w:rsidRPr="00DA405F">
        <w:rPr>
          <w:rFonts w:ascii="Times New Roman" w:hAnsi="Times New Roman" w:cs="Times New Roman"/>
          <w:iCs/>
          <w:color w:val="242729"/>
          <w:sz w:val="24"/>
          <w:szCs w:val="24"/>
        </w:rPr>
        <w:t xml:space="preserve"> choosing subject.</w:t>
      </w:r>
    </w:p>
    <w:p w14:paraId="10856650" w14:textId="0F154AB8"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606FA950" w:rsidR="009C57C2" w:rsidRPr="00DA405F" w:rsidRDefault="00F623C3" w:rsidP="009C57C2">
      <w:pPr>
        <w:rPr>
          <w:rFonts w:ascii="Times New Roman" w:hAnsi="Times New Roman" w:cs="Times New Roman"/>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studied the dopaminergic activity of midbrain neurons in rhesus macaques making choices that differed by magnitude, probability, and type of consumable good (either flavour of juice, or juice versus mashed banana). Monkeys showed complete and transitive choices, i.e.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1E83A4C2" w14:textId="570CF569"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0DA405F">
        <w:rPr>
          <w:rFonts w:ascii="Times New Roman" w:hAnsi="Times New Roman" w:cs="Times New Roman"/>
          <w:iCs/>
          <w:color w:val="242729"/>
          <w:sz w:val="24"/>
          <w:szCs w:val="24"/>
        </w:rPr>
        <w:t xml:space="preserve">said good, i.e. </w:t>
      </w:r>
      <w:r w:rsidRPr="00DA405F">
        <w:rPr>
          <w:rFonts w:ascii="Times New Roman" w:hAnsi="Times New Roman" w:cs="Times New Roman"/>
          <w:i/>
          <w:iCs/>
          <w:color w:val="242729"/>
          <w:sz w:val="24"/>
          <w:szCs w:val="24"/>
        </w:rPr>
        <w:t>“a bird in the hand is worth two in the bush”</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used voltammetry to study dopamine released by midbrain projections to the nucleus accumbens in rats. In forced choice trials, significantly less dopamine was released (with the implication that therefore this is also less neuronal spiking activity from the upstream dopaminergic neurons, but see</w:t>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Single cells 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40491FD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linear manner as the expected value of a gamble increased linearly. Such non-linearities in utility-versus-value are the foundational theoretical </w:t>
      </w:r>
      <w:r w:rsidRPr="00DA405F">
        <w:rPr>
          <w:rFonts w:ascii="Times New Roman" w:hAnsi="Times New Roman" w:cs="Times New Roman"/>
          <w:color w:val="242729"/>
          <w:sz w:val="24"/>
          <w:szCs w:val="24"/>
        </w:rPr>
        <w:lastRenderedPageBreak/>
        <w:t>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are </w:t>
      </w:r>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As a putative neural substrate for utility in the brain, we spend the remainder of this thesis discussing and analysing the behaviour of non-human primates on a task that elicits utility from choices on a trial by trial basis. This behavioural utility is then used to investigate the activity of recorded midbrain dopaminergic neurons in these animals.</w:t>
      </w:r>
    </w:p>
    <w:p w14:paraId="47B3FCC3" w14:textId="3BBAA58C" w:rsidR="00140A4B" w:rsidRDefault="00140A4B">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2DC869BB" wp14:editId="026DC8D9">
            <wp:simplePos x="0" y="0"/>
            <wp:positionH relativeFrom="margin">
              <wp:align>left</wp:align>
            </wp:positionH>
            <wp:positionV relativeFrom="paragraph">
              <wp:posOffset>0</wp:posOffset>
            </wp:positionV>
            <wp:extent cx="5647055" cy="6670675"/>
            <wp:effectExtent l="0" t="0" r="0" b="0"/>
            <wp:wrapTight wrapText="bothSides">
              <wp:wrapPolygon edited="0">
                <wp:start x="802" y="0"/>
                <wp:lineTo x="656" y="617"/>
                <wp:lineTo x="1166" y="864"/>
                <wp:lineTo x="2769" y="987"/>
                <wp:lineTo x="2405" y="1419"/>
                <wp:lineTo x="2477" y="1665"/>
                <wp:lineTo x="3133" y="1974"/>
                <wp:lineTo x="2186" y="2159"/>
                <wp:lineTo x="1967" y="2344"/>
                <wp:lineTo x="1967" y="2961"/>
                <wp:lineTo x="729" y="3948"/>
                <wp:lineTo x="656" y="4688"/>
                <wp:lineTo x="3133" y="4935"/>
                <wp:lineTo x="0" y="4996"/>
                <wp:lineTo x="0" y="21528"/>
                <wp:lineTo x="21496" y="21528"/>
                <wp:lineTo x="21496" y="5243"/>
                <wp:lineTo x="10784" y="4935"/>
                <wp:lineTo x="15666" y="4935"/>
                <wp:lineTo x="18071" y="4626"/>
                <wp:lineTo x="18144" y="3948"/>
                <wp:lineTo x="18071" y="2961"/>
                <wp:lineTo x="20985" y="1974"/>
                <wp:lineTo x="21496" y="1480"/>
                <wp:lineTo x="21496" y="740"/>
                <wp:lineTo x="16468" y="0"/>
                <wp:lineTo x="802"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52100" cy="6676576"/>
                    </a:xfrm>
                    <a:prstGeom prst="rect">
                      <a:avLst/>
                    </a:prstGeom>
                  </pic:spPr>
                </pic:pic>
              </a:graphicData>
            </a:graphic>
            <wp14:sizeRelH relativeFrom="margin">
              <wp14:pctWidth>0</wp14:pctWidth>
            </wp14:sizeRelH>
            <wp14:sizeRelV relativeFrom="margin">
              <wp14:pctHeight>0</wp14:pctHeight>
            </wp14:sizeRelV>
          </wp:anchor>
        </w:drawing>
      </w:r>
      <w:r w:rsidRPr="00DA405F">
        <w:rPr>
          <w:rFonts w:ascii="Times New Roman" w:eastAsiaTheme="minorEastAsia" w:hAnsi="Times New Roman" w:cs="Times New Roman"/>
          <w:iCs/>
          <w:noProof/>
          <w:color w:val="242729"/>
          <w:sz w:val="24"/>
          <w:szCs w:val="24"/>
          <w:shd w:val="clear" w:color="auto" w:fill="FFFFFF"/>
        </w:rPr>
        <mc:AlternateContent>
          <mc:Choice Requires="wps">
            <w:drawing>
              <wp:anchor distT="45720" distB="45720" distL="114300" distR="114300" simplePos="0" relativeHeight="251663360" behindDoc="0" locked="0" layoutInCell="1" allowOverlap="1" wp14:anchorId="6DD027DF" wp14:editId="04E32582">
                <wp:simplePos x="0" y="0"/>
                <wp:positionH relativeFrom="margin">
                  <wp:align>right</wp:align>
                </wp:positionH>
                <wp:positionV relativeFrom="paragraph">
                  <wp:posOffset>6679142</wp:posOffset>
                </wp:positionV>
                <wp:extent cx="6096000" cy="253111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531110"/>
                        </a:xfrm>
                        <a:prstGeom prst="rect">
                          <a:avLst/>
                        </a:prstGeom>
                        <a:solidFill>
                          <a:srgbClr val="FFFFFF"/>
                        </a:solidFill>
                        <a:ln w="9525">
                          <a:solidFill>
                            <a:srgbClr val="000000"/>
                          </a:solidFill>
                          <a:miter lim="800000"/>
                          <a:headEnd/>
                          <a:tailEnd/>
                        </a:ln>
                      </wps:spPr>
                      <wps:txbx>
                        <w:txbxContent>
                          <w:p w14:paraId="0E5DEFFC" w14:textId="77777777" w:rsidR="001C5584" w:rsidRPr="00140A4B" w:rsidRDefault="001C5584" w:rsidP="00140A4B">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D027DF" id="_x0000_t202" coordsize="21600,21600" o:spt="202" path="m,l,21600r21600,l21600,xe">
                <v:stroke joinstyle="miter"/>
                <v:path gradientshapeok="t" o:connecttype="rect"/>
              </v:shapetype>
              <v:shape id="Text Box 2" o:spid="_x0000_s1026" type="#_x0000_t202" style="position:absolute;margin-left:428.8pt;margin-top:525.9pt;width:480pt;height:199.3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">
                <v:textbox>
                  <w:txbxContent>
                    <w:p w14:paraId="0E5DEFFC" w14:textId="77777777" w:rsidR="001C5584" w:rsidRPr="00140A4B" w:rsidRDefault="001C5584" w:rsidP="00140A4B">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w10:wrap type="square" anchorx="margin"/>
              </v:shape>
            </w:pict>
          </mc:Fallback>
        </mc:AlternateContent>
      </w:r>
      <w:r>
        <w:rPr>
          <w:rFonts w:ascii="Times New Roman" w:hAnsi="Times New Roman" w:cs="Times New Roman"/>
          <w:b/>
          <w:bCs/>
          <w:sz w:val="24"/>
          <w:szCs w:val="24"/>
        </w:rPr>
        <w:br w:type="page"/>
      </w:r>
    </w:p>
    <w:p w14:paraId="3285E3E9" w14:textId="0E38E272" w:rsidR="002C178A" w:rsidRDefault="002C178A">
      <w:pPr>
        <w:rPr>
          <w:rFonts w:ascii="Times New Roman" w:eastAsiaTheme="minorEastAsia" w:hAnsi="Times New Roman" w:cs="Times New Roman"/>
          <w:b/>
          <w:bCs/>
          <w:iCs/>
          <w:color w:val="242729"/>
          <w:sz w:val="24"/>
          <w:szCs w:val="24"/>
          <w:shd w:val="clear" w:color="auto" w:fill="FFFFFF"/>
        </w:rPr>
      </w:pPr>
      <w:r w:rsidRPr="00DA405F">
        <w:rPr>
          <w:rFonts w:ascii="Times New Roman" w:eastAsiaTheme="minorEastAsia" w:hAnsi="Times New Roman" w:cs="Times New Roman"/>
          <w:iCs/>
          <w:noProof/>
          <w:color w:val="242729"/>
          <w:sz w:val="24"/>
          <w:szCs w:val="24"/>
          <w:shd w:val="clear" w:color="auto" w:fill="FFFFFF"/>
        </w:rPr>
        <w:lastRenderedPageBreak/>
        <mc:AlternateContent>
          <mc:Choice Requires="wps">
            <w:drawing>
              <wp:anchor distT="45720" distB="45720" distL="114300" distR="114300" simplePos="0" relativeHeight="251665408" behindDoc="0" locked="0" layoutInCell="1" allowOverlap="1" wp14:anchorId="05D42F9F" wp14:editId="5B0189E8">
                <wp:simplePos x="0" y="0"/>
                <wp:positionH relativeFrom="margin">
                  <wp:align>right</wp:align>
                </wp:positionH>
                <wp:positionV relativeFrom="paragraph">
                  <wp:posOffset>6912610</wp:posOffset>
                </wp:positionV>
                <wp:extent cx="6096000" cy="2522220"/>
                <wp:effectExtent l="0" t="0" r="1905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522220"/>
                        </a:xfrm>
                        <a:prstGeom prst="rect">
                          <a:avLst/>
                        </a:prstGeom>
                        <a:solidFill>
                          <a:srgbClr val="FFFFFF"/>
                        </a:solidFill>
                        <a:ln w="9525">
                          <a:solidFill>
                            <a:srgbClr val="000000"/>
                          </a:solidFill>
                          <a:miter lim="800000"/>
                          <a:headEnd/>
                          <a:tailEnd/>
                        </a:ln>
                      </wps:spPr>
                      <wps:txbx>
                        <w:txbxContent>
                          <w:p w14:paraId="48BEF044" w14:textId="47E81148" w:rsidR="001C5584" w:rsidRPr="002C178A" w:rsidRDefault="001C5584" w:rsidP="002C178A">
                            <w:pPr>
                              <w:rPr>
                                <w:rFonts w:ascii="Times New Roman" w:hAnsi="Times New Roman" w:cs="Times New Roman"/>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42F9F" id="_x0000_s1027" type="#_x0000_t202" style="position:absolute;margin-left:428.8pt;margin-top:544.3pt;width:480pt;height:198.6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">
                <v:textbox>
                  <w:txbxContent>
                    <w:p w14:paraId="48BEF044" w14:textId="47E81148" w:rsidR="001C5584" w:rsidRPr="002C178A" w:rsidRDefault="001C5584" w:rsidP="002C178A">
                      <w:pPr>
                        <w:rPr>
                          <w:rFonts w:ascii="Times New Roman" w:hAnsi="Times New Roman" w:cs="Times New Roman"/>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w:t>
                      </w:r>
                    </w:p>
                  </w:txbxContent>
                </v:textbox>
                <w10:wrap type="square" anchorx="margin"/>
              </v:shape>
            </w:pict>
          </mc:Fallback>
        </mc:AlternateContent>
      </w:r>
      <w:r w:rsidR="00630141">
        <w:rPr>
          <w:rFonts w:ascii="Times New Roman" w:eastAsiaTheme="minorEastAsia" w:hAnsi="Times New Roman" w:cs="Times New Roman"/>
          <w:b/>
          <w:bCs/>
          <w:iCs/>
          <w:noProof/>
          <w:color w:val="242729"/>
          <w:sz w:val="24"/>
          <w:szCs w:val="24"/>
          <w:shd w:val="clear" w:color="auto" w:fill="FFFFFF"/>
        </w:rPr>
        <w:drawing>
          <wp:inline distT="0" distB="0" distL="0" distR="0" wp14:anchorId="3753F3D3" wp14:editId="3DE5A28F">
            <wp:extent cx="4657725" cy="6899656"/>
            <wp:effectExtent l="0" t="0" r="0" b="0"/>
            <wp:docPr id="4" name="Picture 4" descr="A picture containing light, sitting, traffic, hang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ight, sitting, traffic, hang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62100" cy="6906137"/>
                    </a:xfrm>
                    <a:prstGeom prst="rect">
                      <a:avLst/>
                    </a:prstGeom>
                  </pic:spPr>
                </pic:pic>
              </a:graphicData>
            </a:graphic>
          </wp:inline>
        </w:drawing>
      </w:r>
      <w:r>
        <w:rPr>
          <w:rFonts w:ascii="Times New Roman" w:eastAsiaTheme="minorEastAsia" w:hAnsi="Times New Roman" w:cs="Times New Roman"/>
          <w:b/>
          <w:bCs/>
          <w:iCs/>
          <w:color w:val="242729"/>
          <w:sz w:val="24"/>
          <w:szCs w:val="24"/>
          <w:shd w:val="clear" w:color="auto" w:fill="FFFFFF"/>
        </w:rPr>
        <w:br w:type="page"/>
      </w:r>
    </w:p>
    <w:p w14:paraId="0162235C" w14:textId="77777777" w:rsidR="000618AF" w:rsidRPr="00E02F01" w:rsidRDefault="000618AF" w:rsidP="000618AF">
      <w:pPr>
        <w:rPr>
          <w:b/>
          <w:bCs/>
        </w:rPr>
      </w:pPr>
      <w:r w:rsidRPr="00E02F01">
        <w:rPr>
          <w:b/>
          <w:bCs/>
        </w:rPr>
        <w:lastRenderedPageBreak/>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in order to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Morgernstern’s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Choose between option A where there is a 33% chance of winning $2,500 and a 67% chance of winning $0, OR option B where there is a 34% of winning $2,400 and a 66% chance of winning $0</w:t>
      </w:r>
    </w:p>
    <w:p w14:paraId="734B0977" w14:textId="77777777" w:rsidR="000618AF"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Kahneman &amp; Tversky found that 82% of 72 participants chose option B in gamble 1 and 83% chose option A in gamble 2. However, this is a violation of the independence axiom (equation 1.5) as options A and B in gamble 1 and 2 are identical except for addition of independent extra alternative choice of $2,400 with a constant probability (66%). A graphical explanation of this paradox is shown in figure 1.</w:t>
      </w:r>
    </w:p>
    <w:p w14:paraId="20B70648" w14:textId="77777777" w:rsidR="000618AF" w:rsidRDefault="000618AF" w:rsidP="000618AF">
      <w:pPr>
        <w:pStyle w:val="Textbody"/>
        <w:spacing w:before="240" w:after="160" w:line="225" w:lineRule="atLeast"/>
        <w:rPr>
          <w:color w:val="222222"/>
        </w:rPr>
      </w:pPr>
      <w:r>
        <w:t>In chapter 1 we define the utility function of a set of choices in equation 1.2 as</w:t>
      </w:r>
      <w:r>
        <w:br/>
      </w:r>
    </w:p>
    <w:p w14:paraId="2878A8F0" w14:textId="57C0B736"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F2797D">
        <w:rPr>
          <w:noProof/>
        </w:rPr>
        <w:t>9</w:t>
      </w:r>
      <w:r w:rsidR="000F4D1B">
        <w:rPr>
          <w:noProof/>
        </w:rPr>
        <w:fldChar w:fldCharType="end"/>
      </w:r>
    </w:p>
    <w:p w14:paraId="37F5BC2E" w14:textId="77777777" w:rsidR="000618AF" w:rsidRPr="00DA405F" w:rsidRDefault="001C5584"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lastRenderedPageBreak/>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novel disease</w:t>
      </w:r>
      <w:r>
        <w:rPr>
          <w:rStyle w:val="FootnoteReference"/>
          <w:rFonts w:eastAsiaTheme="minorEastAsia"/>
        </w:rPr>
        <w:footnoteReference w:id="12"/>
      </w:r>
      <w:r>
        <w:rPr>
          <w:rFonts w:eastAsiaTheme="minorEastAsia"/>
        </w:rPr>
        <w:t>:</w:t>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Which of the two programs would you favor?</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If Program C is adopted 400 people will die. If Program D is adopted there is 1/3 probability that nobody will die, and 2/3 probability that 600 people will die. Which of the two programs would you favor?</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r>
        <w:rPr>
          <w:i/>
          <w:iCs/>
        </w:rPr>
        <w:t>or</w:t>
      </w:r>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 xml:space="preserve">These violations of Von Neumann/Morgernstern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is </w:t>
      </w:r>
    </w:p>
    <w:p w14:paraId="1A1ECD13" w14:textId="4B12E087" w:rsidR="00F2797D" w:rsidRDefault="00F2797D" w:rsidP="00F2797D">
      <w:pPr>
        <w:pStyle w:val="Caption"/>
        <w:keepNext/>
      </w:pPr>
      <w:r>
        <w:t>Equation A.</w:t>
      </w:r>
      <w:r w:rsidR="000F4D1B">
        <w:fldChar w:fldCharType="begin"/>
      </w:r>
      <w:r w:rsidR="000F4D1B">
        <w:instrText xml:space="preserve"> SEQ Equation \* ARABIC </w:instrText>
      </w:r>
      <w:r w:rsidR="000F4D1B">
        <w:fldChar w:fldCharType="separate"/>
      </w:r>
      <w:r>
        <w:rPr>
          <w:noProof/>
        </w:rPr>
        <w:t>10</w:t>
      </w:r>
      <w:r w:rsidR="000F4D1B">
        <w:rPr>
          <w:noProof/>
        </w:rPr>
        <w:fldChar w:fldCharType="end"/>
      </w:r>
    </w:p>
    <w:p w14:paraId="4A446836" w14:textId="77777777" w:rsidR="000618AF" w:rsidRPr="00DA405F" w:rsidRDefault="001C5584"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i.e. 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xml:space="preserve">, the theory still represents a step forward in combining insights from psychology and ‘experimental’ </w:t>
      </w:r>
      <w:r>
        <w:lastRenderedPageBreak/>
        <w:t>economics into the previously much more theoretical economic framework. Though undoubtedly not 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r>
        <w:rPr>
          <w:i/>
          <w:iCs/>
        </w:rPr>
        <w:t>Stochastic Choice and Random Utility</w:t>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Mosteller and Nogee, 1951). 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7ED85A4E"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F2797D">
        <w:rPr>
          <w:noProof/>
        </w:rPr>
        <w:t>11</w:t>
      </w:r>
      <w:r w:rsidR="000F4D1B">
        <w:rPr>
          <w:noProof/>
        </w:rPr>
        <w:fldChar w:fldCharType="end"/>
      </w:r>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77777777" w:rsidR="000618AF" w:rsidRDefault="000618AF" w:rsidP="000618AF">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64CA1000" w14:textId="77777777" w:rsidR="000618AF" w:rsidRPr="008C55F2" w:rsidRDefault="000618AF" w:rsidP="000618AF">
      <w:pPr>
        <w:rPr>
          <w:vertAlign w:val="subscript"/>
        </w:rPr>
      </w:pPr>
      <w:r>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455D7F62"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F2797D">
        <w:rPr>
          <w:noProof/>
        </w:rPr>
        <w:t>12</w:t>
      </w:r>
      <w:r w:rsidR="000F4D1B">
        <w:rPr>
          <w:noProof/>
        </w:rPr>
        <w:fldChar w:fldCharType="end"/>
      </w:r>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1213F12F" w:rsidR="000618AF" w:rsidRDefault="000618AF" w:rsidP="000618AF">
      <w:r>
        <w:lastRenderedPageBreak/>
        <w:t xml:space="preserve">The slope of this model is proportion to the noise in a subjects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115D65">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milgrom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we would expect that some day,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more humble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more </w:t>
      </w:r>
      <w:r w:rsidRPr="00D85D16">
        <w:t>'humble'</w:t>
      </w:r>
      <w:r>
        <w:t xml:space="preserve"> bride</w:t>
      </w:r>
      <w:r>
        <w:rPr>
          <w:rStyle w:val="FootnoteReference"/>
        </w:rPr>
        <w:footnoteReference w:id="16"/>
      </w:r>
      <w:r>
        <w:t>.</w:t>
      </w:r>
    </w:p>
    <w:p w14:paraId="29AC4E0D" w14:textId="77777777" w:rsidR="000618AF" w:rsidRDefault="000618AF" w:rsidP="000618AF">
      <w:r>
        <w:lastRenderedPageBreak/>
        <w:t>Perhaps a more famous early example of auctions is also it's most disastrous. In 193AD the Praetorian guard murdered the Roman emperor Pertinax</w:t>
      </w:r>
      <w:r>
        <w:rPr>
          <w:rStyle w:val="FootnoteReference"/>
        </w:rPr>
        <w:footnoteReference w:id="17"/>
      </w:r>
      <w:r>
        <w:t xml:space="preserve"> and auctioned off the chance to succeed him. Pertinax's father-in-law Sulpicianus offer of 5000drachmas was outbid by Didius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executed by the same guards 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monopolisitic startups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470519C3" w:rsidR="000618AF" w:rsidRDefault="000618AF" w:rsidP="000618AF">
      <w:r>
        <w:t xml:space="preserve">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rsidR="00115D65">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fldChar w:fldCharType="separate"/>
      </w:r>
      <w:r w:rsidR="00115D65" w:rsidRPr="00115D65">
        <w:rPr>
          <w:noProof/>
        </w:rPr>
        <w:t>(von Neumann &amp; Morgenstern, 1944)</w:t>
      </w:r>
      <w:r>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Harsanyi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lastRenderedPageBreak/>
        <w:t xml:space="preserve">The extension of game theory to incomplete information settings becomes crucial when considering the phenomena that has come to be known as “the winner's curse”. In 1971, Capen,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(i.e. Vickrey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these raise more than Dutch (descending price) auctions</w:t>
      </w:r>
      <w:r>
        <w:rPr>
          <w:rStyle w:val="FootnoteReference"/>
        </w:rPr>
        <w:footnoteReference w:id="20"/>
      </w:r>
      <w:r>
        <w:t>.</w:t>
      </w:r>
    </w:p>
    <w:p w14:paraId="76F9FA2F" w14:textId="77777777" w:rsidR="000618AF" w:rsidRDefault="000618AF" w:rsidP="000618AF">
      <w:r>
        <w:t>This feeds into the second main finding that it is in the interest of sellers to reveal as much information of their valuation of a good as possible. For instance, when selling a used car, auctioneers should provide proof that the car can run safely so that bidders can be more sure 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Kagel and Levin also carried out experimental work into the winner's curse, confirming both the real-world behavioural findings of Capen,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77777777" w:rsidR="000618AF" w:rsidRDefault="000618AF" w:rsidP="000618AF">
      <w:r>
        <w:t>These theoretical and experimental results are interesting by themselves, but perhaps the single area where auction theory has distinguished itself over the last thirty years is in its successful application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w:t>
      </w:r>
      <w:r>
        <w:lastRenderedPageBreak/>
        <w:t xml:space="preserve">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22FC618F" w14:textId="77777777" w:rsidR="000618AF" w:rsidRDefault="000618AF" w:rsidP="000618AF">
      <w:r>
        <w:t xml:space="preserve">As Binmore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Praetorian guard and Johann Wolfgang von Goethe,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r>
        <w:br w:type="page"/>
      </w:r>
    </w:p>
    <w:p w14:paraId="47375CED" w14:textId="77777777" w:rsidR="000618AF" w:rsidRDefault="000618AF" w:rsidP="000618AF">
      <w:pPr>
        <w:rPr>
          <w:i/>
          <w:iCs/>
        </w:rPr>
      </w:pPr>
      <w:r>
        <w:rPr>
          <w:i/>
          <w:iCs/>
          <w:noProof/>
        </w:rPr>
        <w:lastRenderedPageBreak/>
        <mc:AlternateContent>
          <mc:Choice Requires="wpg">
            <w:drawing>
              <wp:anchor distT="0" distB="0" distL="114300" distR="114300" simplePos="0" relativeHeight="251667456" behindDoc="0" locked="0" layoutInCell="1" allowOverlap="1" wp14:anchorId="081FC86A" wp14:editId="4658306C">
                <wp:simplePos x="0" y="0"/>
                <wp:positionH relativeFrom="column">
                  <wp:posOffset>0</wp:posOffset>
                </wp:positionH>
                <wp:positionV relativeFrom="paragraph">
                  <wp:posOffset>0</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172F5A6E" w14:textId="77777777" w:rsidR="001C5584" w:rsidRPr="006D2D3C" w:rsidRDefault="001C5584" w:rsidP="000618AF">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081FC86A" id="Group 1" o:spid="_x0000_s1028" style="position:absolute;margin-left:0;margin-top:0;width:453.7pt;height:343.65pt;z-index:251667456"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">
                <v:shape id="_x0000_s1029"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172F5A6E" w14:textId="77777777" w:rsidR="001C5584" w:rsidRPr="006D2D3C" w:rsidRDefault="001C5584" w:rsidP="000618AF">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">
                  <v:imagedata r:id="rId11" o:title="Table&#10;&#10;Description automatically generated"/>
                </v:shape>
              </v:group>
            </w:pict>
          </mc:Fallback>
        </mc:AlternateContent>
      </w:r>
    </w:p>
    <w:p w14:paraId="31F4CFDB" w14:textId="77777777" w:rsidR="000618AF" w:rsidRDefault="000618AF" w:rsidP="000618AF">
      <w:pPr>
        <w:rPr>
          <w:i/>
          <w:iCs/>
        </w:rPr>
      </w:pPr>
    </w:p>
    <w:p w14:paraId="17D6E3A5" w14:textId="77777777" w:rsidR="000618AF" w:rsidRDefault="000618AF" w:rsidP="000618AF">
      <w:pPr>
        <w:tabs>
          <w:tab w:val="left" w:pos="2016"/>
        </w:tabs>
      </w:pPr>
      <w:r>
        <w:tab/>
      </w:r>
    </w:p>
    <w:p w14:paraId="29E7F7AD" w14:textId="77777777" w:rsidR="000618AF" w:rsidRPr="00F81D52" w:rsidRDefault="000618AF" w:rsidP="000618AF"/>
    <w:p w14:paraId="43156D4E" w14:textId="77777777" w:rsidR="000618AF" w:rsidRPr="00F81D52" w:rsidRDefault="000618AF" w:rsidP="000618AF"/>
    <w:p w14:paraId="280F31CA" w14:textId="77777777" w:rsidR="000618AF" w:rsidRPr="00F81D52" w:rsidRDefault="000618AF" w:rsidP="000618AF"/>
    <w:p w14:paraId="69F5CDCC" w14:textId="77777777" w:rsidR="000618AF" w:rsidRPr="00F81D52" w:rsidRDefault="000618AF" w:rsidP="000618AF"/>
    <w:p w14:paraId="15E50CE3" w14:textId="77777777" w:rsidR="000618AF" w:rsidRPr="00F81D52" w:rsidRDefault="000618AF" w:rsidP="000618AF"/>
    <w:p w14:paraId="0F2C2B06" w14:textId="77777777" w:rsidR="000618AF" w:rsidRPr="00F81D52" w:rsidRDefault="000618AF" w:rsidP="000618AF"/>
    <w:p w14:paraId="2C7B2E64" w14:textId="77777777" w:rsidR="000618AF" w:rsidRPr="00F81D52" w:rsidRDefault="000618AF" w:rsidP="000618AF"/>
    <w:p w14:paraId="0CAF886D" w14:textId="77777777" w:rsidR="000618AF" w:rsidRPr="00F81D52" w:rsidRDefault="000618AF" w:rsidP="000618AF"/>
    <w:p w14:paraId="451165C2" w14:textId="77777777" w:rsidR="000618AF" w:rsidRPr="00F81D52" w:rsidRDefault="000618AF" w:rsidP="000618AF"/>
    <w:p w14:paraId="4779AB1A" w14:textId="77777777" w:rsidR="000618AF" w:rsidRPr="00F81D52" w:rsidRDefault="000618AF" w:rsidP="000618AF"/>
    <w:p w14:paraId="21A5E64E" w14:textId="77777777" w:rsidR="000618AF" w:rsidRPr="00F81D52" w:rsidRDefault="000618AF" w:rsidP="000618AF"/>
    <w:p w14:paraId="7480FA5A" w14:textId="77777777" w:rsidR="000618AF" w:rsidRPr="00F81D52" w:rsidRDefault="000618AF" w:rsidP="000618AF"/>
    <w:p w14:paraId="13113B7F" w14:textId="77777777" w:rsidR="000618AF" w:rsidRPr="00F81D52" w:rsidRDefault="000618AF" w:rsidP="000618AF"/>
    <w:p w14:paraId="172420BA" w14:textId="77777777" w:rsidR="000618AF" w:rsidRPr="00F81D52" w:rsidRDefault="000618AF" w:rsidP="000618AF"/>
    <w:p w14:paraId="60082BC7" w14:textId="77777777" w:rsidR="000618AF" w:rsidRPr="00F81D52" w:rsidRDefault="000618AF" w:rsidP="000618AF"/>
    <w:p w14:paraId="34845194" w14:textId="77777777" w:rsidR="000618AF" w:rsidRPr="00F81D52" w:rsidRDefault="000618AF" w:rsidP="000618AF"/>
    <w:p w14:paraId="533A5DE7" w14:textId="77777777" w:rsidR="000618AF" w:rsidRDefault="000618AF" w:rsidP="000618AF"/>
    <w:p w14:paraId="0131372C" w14:textId="77777777" w:rsidR="000618AF" w:rsidRDefault="000618AF" w:rsidP="000618AF"/>
    <w:p w14:paraId="581E34B3" w14:textId="77777777" w:rsidR="000618AF" w:rsidRDefault="000618AF" w:rsidP="000618AF">
      <w:r>
        <w:br w:type="page"/>
      </w:r>
    </w:p>
    <w:p w14:paraId="19D8AD31" w14:textId="77777777" w:rsidR="000618AF" w:rsidRDefault="000618AF" w:rsidP="000618AF">
      <w:pPr>
        <w:ind w:firstLine="720"/>
      </w:pPr>
      <w:r>
        <w:rPr>
          <w:noProof/>
        </w:rPr>
        <w:lastRenderedPageBreak/>
        <mc:AlternateContent>
          <mc:Choice Requires="wps">
            <w:drawing>
              <wp:anchor distT="0" distB="0" distL="114300" distR="114300" simplePos="0" relativeHeight="251668480" behindDoc="0" locked="0" layoutInCell="1" allowOverlap="1" wp14:anchorId="404675A1" wp14:editId="6A1B6585">
                <wp:simplePos x="0" y="0"/>
                <wp:positionH relativeFrom="margin">
                  <wp:align>left</wp:align>
                </wp:positionH>
                <wp:positionV relativeFrom="paragraph">
                  <wp:posOffset>2936875</wp:posOffset>
                </wp:positionV>
                <wp:extent cx="5996940" cy="1058334"/>
                <wp:effectExtent l="0" t="0" r="22860" b="2794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1058334"/>
                        </a:xfrm>
                        <a:prstGeom prst="rect">
                          <a:avLst/>
                        </a:prstGeom>
                        <a:solidFill>
                          <a:srgbClr val="FFFFFF"/>
                        </a:solidFill>
                        <a:ln w="9525">
                          <a:solidFill>
                            <a:srgbClr val="000000"/>
                          </a:solidFill>
                          <a:miter lim="800000"/>
                          <a:headEnd/>
                          <a:tailEnd/>
                        </a:ln>
                      </wps:spPr>
                      <wps:txbx>
                        <w:txbxContent>
                          <w:p w14:paraId="1B84BE04" w14:textId="77777777" w:rsidR="001C5584" w:rsidRPr="00A325A6" w:rsidRDefault="001C5584" w:rsidP="000618AF">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675A1" id="_x0000_s1031" type="#_x0000_t202" style="position:absolute;left:0;text-align:left;margin-left:0;margin-top:231.25pt;width:472.2pt;height:83.3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">
                <v:textbox>
                  <w:txbxContent>
                    <w:p w14:paraId="1B84BE04" w14:textId="77777777" w:rsidR="001C5584" w:rsidRPr="00A325A6" w:rsidRDefault="001C5584" w:rsidP="000618AF">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v:textbox>
                <w10:wrap anchorx="margin"/>
              </v:shape>
            </w:pict>
          </mc:Fallback>
        </mc:AlternateContent>
      </w:r>
      <w:r>
        <w:rPr>
          <w:noProof/>
        </w:rPr>
        <w:drawing>
          <wp:anchor distT="0" distB="0" distL="114300" distR="114300" simplePos="0" relativeHeight="251669504" behindDoc="1" locked="0" layoutInCell="1" allowOverlap="1" wp14:anchorId="38129CD2" wp14:editId="3D1707A5">
            <wp:simplePos x="0" y="0"/>
            <wp:positionH relativeFrom="margin">
              <wp:align>left</wp:align>
            </wp:positionH>
            <wp:positionV relativeFrom="paragraph">
              <wp:posOffset>423</wp:posOffset>
            </wp:positionV>
            <wp:extent cx="5977255" cy="2921000"/>
            <wp:effectExtent l="0" t="0" r="4445" b="0"/>
            <wp:wrapTight wrapText="bothSides">
              <wp:wrapPolygon edited="0">
                <wp:start x="0" y="0"/>
                <wp:lineTo x="0" y="21412"/>
                <wp:lineTo x="21547" y="21412"/>
                <wp:lineTo x="21547" y="0"/>
                <wp:lineTo x="0" y="0"/>
              </wp:wrapPolygon>
            </wp:wrapTight>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85472" cy="2925398"/>
                    </a:xfrm>
                    <a:prstGeom prst="rect">
                      <a:avLst/>
                    </a:prstGeom>
                  </pic:spPr>
                </pic:pic>
              </a:graphicData>
            </a:graphic>
            <wp14:sizeRelH relativeFrom="margin">
              <wp14:pctWidth>0</wp14:pctWidth>
            </wp14:sizeRelH>
            <wp14:sizeRelV relativeFrom="margin">
              <wp14:pctHeight>0</wp14:pctHeight>
            </wp14:sizeRelV>
          </wp:anchor>
        </w:drawing>
      </w:r>
    </w:p>
    <w:p w14:paraId="287900E7" w14:textId="77777777" w:rsidR="000618AF" w:rsidRPr="00797E42" w:rsidRDefault="000618AF" w:rsidP="000618AF"/>
    <w:p w14:paraId="45245810" w14:textId="77777777" w:rsidR="000618AF" w:rsidRPr="00797E42" w:rsidRDefault="000618AF" w:rsidP="000618AF"/>
    <w:p w14:paraId="1E5335DB" w14:textId="77777777" w:rsidR="000618AF" w:rsidRPr="00797E42" w:rsidRDefault="000618AF" w:rsidP="000618AF"/>
    <w:p w14:paraId="7945D671" w14:textId="77777777" w:rsidR="000618AF" w:rsidRPr="00797E42" w:rsidRDefault="000618AF" w:rsidP="000618AF"/>
    <w:p w14:paraId="07409C9F" w14:textId="77777777" w:rsidR="000618AF" w:rsidRPr="00797E42" w:rsidRDefault="000618AF" w:rsidP="000618AF"/>
    <w:p w14:paraId="54C54512" w14:textId="77777777" w:rsidR="000618AF" w:rsidRPr="00797E42" w:rsidRDefault="000618AF" w:rsidP="000618AF"/>
    <w:p w14:paraId="2EF79E0E" w14:textId="77777777" w:rsidR="000618AF" w:rsidRPr="00797E42" w:rsidRDefault="000618AF" w:rsidP="000618AF"/>
    <w:p w14:paraId="6C7742BE" w14:textId="77777777" w:rsidR="000618AF" w:rsidRPr="00797E42" w:rsidRDefault="000618AF" w:rsidP="000618AF"/>
    <w:p w14:paraId="3648740D" w14:textId="77777777" w:rsidR="000618AF" w:rsidRPr="00797E42" w:rsidRDefault="000618AF" w:rsidP="000618AF"/>
    <w:p w14:paraId="1498E879" w14:textId="77777777" w:rsidR="000618AF" w:rsidRPr="00797E42" w:rsidRDefault="000618AF" w:rsidP="000618AF"/>
    <w:p w14:paraId="491B23F4" w14:textId="77777777" w:rsidR="000618AF" w:rsidRPr="00797E42" w:rsidRDefault="000618AF" w:rsidP="000618AF"/>
    <w:p w14:paraId="313F11BF" w14:textId="77777777" w:rsidR="000618AF" w:rsidRDefault="000618AF" w:rsidP="000618AF"/>
    <w:p w14:paraId="5B989883" w14:textId="77777777" w:rsidR="000618AF" w:rsidRPr="00797E42" w:rsidRDefault="000618AF" w:rsidP="000618AF">
      <w:pPr>
        <w:tabs>
          <w:tab w:val="left" w:pos="3888"/>
        </w:tabs>
      </w:pPr>
      <w:r>
        <w:rPr>
          <w:noProof/>
        </w:rPr>
        <w:lastRenderedPageBreak/>
        <mc:AlternateContent>
          <mc:Choice Requires="wps">
            <w:drawing>
              <wp:anchor distT="0" distB="0" distL="114300" distR="114300" simplePos="0" relativeHeight="251670528" behindDoc="0" locked="0" layoutInCell="1" allowOverlap="1" wp14:anchorId="378D193D" wp14:editId="3B0DF9E6">
                <wp:simplePos x="0" y="0"/>
                <wp:positionH relativeFrom="margin">
                  <wp:align>left</wp:align>
                </wp:positionH>
                <wp:positionV relativeFrom="paragraph">
                  <wp:posOffset>3962400</wp:posOffset>
                </wp:positionV>
                <wp:extent cx="5996940" cy="2148840"/>
                <wp:effectExtent l="0" t="0" r="22860" b="228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2148840"/>
                        </a:xfrm>
                        <a:prstGeom prst="rect">
                          <a:avLst/>
                        </a:prstGeom>
                        <a:solidFill>
                          <a:srgbClr val="FFFFFF"/>
                        </a:solidFill>
                        <a:ln w="9525">
                          <a:solidFill>
                            <a:srgbClr val="000000"/>
                          </a:solidFill>
                          <a:miter lim="800000"/>
                          <a:headEnd/>
                          <a:tailEnd/>
                        </a:ln>
                      </wps:spPr>
                      <wps:txbx>
                        <w:txbxContent>
                          <w:p w14:paraId="456A8A88" w14:textId="77777777" w:rsidR="001C5584" w:rsidRPr="00041F34" w:rsidRDefault="001C5584" w:rsidP="000618AF">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D193D" id="Text Box 8" o:spid="_x0000_s1032" type="#_x0000_t202" style="position:absolute;margin-left:0;margin-top:312pt;width:472.2pt;height:169.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">
                <v:textbox>
                  <w:txbxContent>
                    <w:p w14:paraId="456A8A88" w14:textId="77777777" w:rsidR="001C5584" w:rsidRPr="00041F34" w:rsidRDefault="001C5584" w:rsidP="000618AF">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v:textbox>
                <w10:wrap anchorx="margin"/>
              </v:shape>
            </w:pict>
          </mc:Fallback>
        </mc:AlternateContent>
      </w:r>
      <w:r>
        <w:tab/>
      </w:r>
      <w:r>
        <w:rPr>
          <w:noProof/>
        </w:rPr>
        <w:drawing>
          <wp:inline distT="0" distB="0" distL="0" distR="0" wp14:anchorId="2238C400" wp14:editId="76C3E680">
            <wp:extent cx="5978180" cy="3724275"/>
            <wp:effectExtent l="0" t="0" r="381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9237" cy="3724934"/>
                    </a:xfrm>
                    <a:prstGeom prst="rect">
                      <a:avLst/>
                    </a:prstGeom>
                  </pic:spPr>
                </pic:pic>
              </a:graphicData>
            </a:graphic>
          </wp:inline>
        </w:drawing>
      </w:r>
    </w:p>
    <w:p w14:paraId="280A7992" w14:textId="0CC4A692" w:rsidR="000479A2" w:rsidRDefault="000479A2" w:rsidP="00D95935">
      <w:pPr>
        <w:rPr>
          <w:rFonts w:ascii="Times New Roman" w:hAnsi="Times New Roman" w:cs="Times New Roman"/>
          <w:color w:val="FF0000"/>
          <w:sz w:val="24"/>
          <w:szCs w:val="24"/>
        </w:rPr>
      </w:pPr>
    </w:p>
    <w:p w14:paraId="6F36E4AF" w14:textId="27F00FE0" w:rsidR="000618AF" w:rsidRPr="000618AF" w:rsidRDefault="000618AF" w:rsidP="000618AF">
      <w:pPr>
        <w:rPr>
          <w:rFonts w:ascii="Times New Roman" w:hAnsi="Times New Roman" w:cs="Times New Roman"/>
          <w:sz w:val="24"/>
          <w:szCs w:val="24"/>
        </w:rPr>
      </w:pP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6FFCF5D0" w14:textId="6D28EE34" w:rsidR="000618AF" w:rsidRDefault="000618AF" w:rsidP="000618AF">
      <w:pPr>
        <w:tabs>
          <w:tab w:val="left" w:pos="3456"/>
        </w:tabs>
        <w:rPr>
          <w:rFonts w:ascii="Times New Roman" w:hAnsi="Times New Roman" w:cs="Times New Roman"/>
          <w:sz w:val="24"/>
          <w:szCs w:val="24"/>
        </w:rPr>
      </w:pPr>
      <w:r>
        <w:rPr>
          <w:rFonts w:ascii="Times New Roman" w:hAnsi="Times New Roman" w:cs="Times New Roman"/>
          <w:sz w:val="24"/>
          <w:szCs w:val="24"/>
        </w:rPr>
        <w:tab/>
      </w:r>
    </w:p>
    <w:p w14:paraId="16A9B9FF" w14:textId="66555BB7" w:rsidR="00BF3195" w:rsidRPr="00E213A6" w:rsidRDefault="000618AF" w:rsidP="00BF3195">
      <w:pPr>
        <w:rPr>
          <w:b/>
          <w:bCs/>
          <w:color w:val="FF0000"/>
        </w:rPr>
      </w:pPr>
      <w:r>
        <w:rPr>
          <w:rFonts w:ascii="Times New Roman" w:hAnsi="Times New Roman" w:cs="Times New Roman"/>
          <w:sz w:val="24"/>
          <w:szCs w:val="24"/>
        </w:rPr>
        <w:br w:type="page"/>
      </w:r>
      <w:r w:rsidR="00BF3195" w:rsidRPr="00E213A6">
        <w:rPr>
          <w:b/>
          <w:bCs/>
          <w:color w:val="FF0000"/>
        </w:rPr>
        <w:lastRenderedPageBreak/>
        <w:t>To do:</w:t>
      </w:r>
    </w:p>
    <w:p w14:paraId="08512662" w14:textId="77777777" w:rsidR="00BF3195" w:rsidRPr="00E213A6" w:rsidRDefault="00BF3195" w:rsidP="00BF3195">
      <w:pPr>
        <w:pStyle w:val="ListParagraph"/>
        <w:numPr>
          <w:ilvl w:val="0"/>
          <w:numId w:val="7"/>
        </w:numPr>
        <w:rPr>
          <w:b/>
          <w:bCs/>
          <w:color w:val="FF0000"/>
        </w:rPr>
      </w:pPr>
      <w:r w:rsidRPr="00E213A6">
        <w:rPr>
          <w:b/>
          <w:bCs/>
          <w:color w:val="FF0000"/>
        </w:rPr>
        <w:t>Idea of preference as constructed at the choice</w:t>
      </w:r>
    </w:p>
    <w:p w14:paraId="2C3A40AA" w14:textId="77777777" w:rsidR="00BF3195" w:rsidRPr="00E213A6" w:rsidRDefault="00BF3195" w:rsidP="00BF3195">
      <w:pPr>
        <w:rPr>
          <w:b/>
          <w:bCs/>
          <w:color w:val="FF0000"/>
        </w:rPr>
      </w:pPr>
      <w:hyperlink r:id="rId14" w:history="1">
        <w:r w:rsidRPr="00E213A6">
          <w:rPr>
            <w:rStyle w:val="Hyperlink"/>
            <w:b/>
            <w:bCs/>
            <w:color w:val="FF0000"/>
          </w:rPr>
          <w:t>http://bear.warrington.ufl.edu/brenner/mar7588/Papers/slovic-ampsy1995.pdf</w:t>
        </w:r>
      </w:hyperlink>
    </w:p>
    <w:p w14:paraId="51CF8309" w14:textId="77777777" w:rsidR="00BF3195" w:rsidRPr="00E213A6" w:rsidRDefault="00BF3195" w:rsidP="00BF3195">
      <w:pPr>
        <w:rPr>
          <w:b/>
          <w:bCs/>
          <w:color w:val="FF0000"/>
        </w:rPr>
      </w:pPr>
      <w:r w:rsidRPr="00E213A6">
        <w:rPr>
          <w:b/>
          <w:bCs/>
          <w:color w:val="FF0000"/>
        </w:rPr>
        <w:t>slovic 1995 – the construction of preference</w:t>
      </w:r>
    </w:p>
    <w:p w14:paraId="20E2E2D6" w14:textId="60DC4404" w:rsidR="00BF3195" w:rsidRDefault="00BF3195" w:rsidP="00BF3195">
      <w:pPr>
        <w:pStyle w:val="ListParagraph"/>
        <w:numPr>
          <w:ilvl w:val="0"/>
          <w:numId w:val="7"/>
        </w:numPr>
        <w:rPr>
          <w:b/>
          <w:bCs/>
          <w:color w:val="FF0000"/>
        </w:rPr>
      </w:pPr>
      <w:r w:rsidRPr="00E213A6">
        <w:rPr>
          <w:b/>
          <w:bCs/>
          <w:color w:val="FF0000"/>
        </w:rPr>
        <w:t>Finish off ideas in the conclusion</w:t>
      </w:r>
    </w:p>
    <w:p w14:paraId="7D2A33CD" w14:textId="3089D3C7" w:rsidR="00BF3195" w:rsidRPr="00E213A6" w:rsidRDefault="00BF3195" w:rsidP="00BF3195">
      <w:pPr>
        <w:pStyle w:val="ListParagraph"/>
        <w:numPr>
          <w:ilvl w:val="0"/>
          <w:numId w:val="7"/>
        </w:numPr>
        <w:rPr>
          <w:b/>
          <w:bCs/>
          <w:color w:val="FF0000"/>
        </w:rPr>
      </w:pPr>
      <w:r>
        <w:rPr>
          <w:b/>
          <w:bCs/>
          <w:color w:val="FF0000"/>
        </w:rPr>
        <w:t>Get permission for summerfield figure and write up figure box</w:t>
      </w:r>
    </w:p>
    <w:p w14:paraId="3B24FB2B" w14:textId="77777777" w:rsidR="00BF3195" w:rsidRPr="009E5B17" w:rsidRDefault="00BF3195" w:rsidP="00BF3195">
      <w:pPr>
        <w:rPr>
          <w:b/>
          <w:bCs/>
        </w:rPr>
      </w:pPr>
      <w:r w:rsidRPr="009E5B17">
        <w:rPr>
          <w:b/>
          <w:bCs/>
        </w:rPr>
        <w:t>Appendix 1.2 – Where does value come from?</w:t>
      </w:r>
    </w:p>
    <w:p w14:paraId="14C468C8" w14:textId="77777777" w:rsidR="00BF3195" w:rsidRDefault="00BF3195" w:rsidP="00BF3195">
      <w:r>
        <w:t xml:space="preserve">We open this thesis with the idea that utility is to choices as reproductive fitness is to innate behaviour. As genes give rise to phenotypes to maximise their reproductive success, </w:t>
      </w:r>
      <w:r>
        <w:rPr>
          <w:i/>
          <w:iCs/>
        </w:rPr>
        <w:t>some process</w:t>
      </w:r>
      <w:r>
        <w:t xml:space="preserve"> in the brain is generating some internal sense of value that guides the choices an organism makes and the sense of reward, and thus reinforcement, they accrue from it</w:t>
      </w:r>
      <w:r>
        <w:rPr>
          <w:rStyle w:val="FootnoteReference"/>
        </w:rPr>
        <w:footnoteReference w:id="22"/>
      </w:r>
      <w:r>
        <w:t xml:space="preserve">. In the introduction to the thesis, we introduce the idea of utility, and the formalisation of Expected Utility Theory by von Neumann and Morgenstern </w:t>
      </w:r>
      <w:r>
        <w:fldChar w:fldCharType="begin" w:fldLock="1"/>
      </w:r>
      <w: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fldChar w:fldCharType="separate"/>
      </w:r>
      <w:r w:rsidRPr="003B15C3">
        <w:rPr>
          <w:noProof/>
        </w:rPr>
        <w:t>(von Neumann &amp; Morgenstern, 1944)</w:t>
      </w:r>
      <w:r>
        <w:fldChar w:fldCharType="end"/>
      </w:r>
      <w:r>
        <w:t xml:space="preserve">. </w:t>
      </w:r>
    </w:p>
    <w:p w14:paraId="4DF4710F" w14:textId="77777777" w:rsidR="00BF3195" w:rsidRDefault="00BF3195" w:rsidP="00BF3195">
      <w:r>
        <w:t>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scanner, darkly.</w:t>
      </w:r>
    </w:p>
    <w:p w14:paraId="35A23354" w14:textId="77777777" w:rsidR="00BF3195" w:rsidRDefault="00BF3195" w:rsidP="00BF3195">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xml:space="preserve">. Obviously these questions are not limited to dopaminergic neurons (see appendix 1.3), and indeed we spend the end of this appendix discussing a similarly formulated question that focuses on the prefrontal cortices; ‘where does value come from?’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4002BF">
        <w:rPr>
          <w:noProof/>
        </w:rPr>
        <w:t>(Juechems &amp; Summerfield, 2019)</w:t>
      </w:r>
      <w:r>
        <w:fldChar w:fldCharType="end"/>
      </w:r>
      <w:r>
        <w:rPr>
          <w:rStyle w:val="FootnoteReference"/>
        </w:rPr>
        <w:footnoteReference w:id="23"/>
      </w:r>
      <w:r>
        <w:t>.</w:t>
      </w:r>
    </w:p>
    <w:p w14:paraId="2A97E00E" w14:textId="77777777" w:rsidR="00BF3195" w:rsidRDefault="00BF3195" w:rsidP="00BF3195">
      <w:pPr>
        <w:rPr>
          <w:b/>
          <w:bCs/>
        </w:rPr>
      </w:pPr>
      <w:r>
        <w:rPr>
          <w:b/>
          <w:bCs/>
        </w:rPr>
        <w:t>Where does the theory of value come from?</w:t>
      </w:r>
    </w:p>
    <w:p w14:paraId="1F7B37F4" w14:textId="77777777" w:rsidR="00BF3195" w:rsidRDefault="00BF3195" w:rsidP="00BF3195">
      <w:r>
        <w:t>For most people, considerations of value likely begin and end at the price of various consumer goods. Prices, and the willingness of consumers to pay them, are the signal by which the majority of the world’s economy is arranged, however, to a consumer they can seem as if they are divinely ordained. Some higher power has decided that good X costs £Y (give or take some small error between shops and over time). In order to explain how economies work, much of the history of economic thought has sought to explain this key signal: what leads an object to be labelled with a specific price?</w:t>
      </w:r>
    </w:p>
    <w:p w14:paraId="551E4E53" w14:textId="77777777" w:rsidR="00BF3195" w:rsidRPr="00FE3E86" w:rsidRDefault="00BF3195" w:rsidP="00BF3195">
      <w:r>
        <w:t xml:space="preserve">‘Classical’ economic approaches to this question initially settled on the idea that value was intrinsic to the good being sold. Adam Smith originally formulate the idea that the cost of labour put into offering a good for exchange is </w:t>
      </w:r>
      <w:r>
        <w:rPr>
          <w:i/>
          <w:iCs/>
        </w:rPr>
        <w:t>“ultimate standard by which the value of commodities… can be estimated and compared”</w:t>
      </w:r>
      <w:r>
        <w:t xml:space="preserve">, </w:t>
      </w:r>
      <w:r>
        <w:lastRenderedPageBreak/>
        <w:t xml:space="preserve">later termed the ‘Labour Theory of Value’ </w:t>
      </w:r>
      <w:r>
        <w:fldChar w:fldCharType="begin" w:fldLock="1"/>
      </w:r>
      <w:r>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fldChar w:fldCharType="separate"/>
      </w:r>
      <w:r w:rsidRPr="00173C6B">
        <w:rPr>
          <w:noProof/>
        </w:rPr>
        <w:t>(A. Smith, 1776)</w:t>
      </w:r>
      <w:r>
        <w:fldChar w:fldCharType="end"/>
      </w:r>
      <w:r>
        <w:t xml:space="preserve">.  This was expounded upon by Ricardo who relaxed the theory stating that the price of a good is merely </w:t>
      </w:r>
      <w:r>
        <w:rPr>
          <w:i/>
          <w:iCs/>
        </w:rPr>
        <w:t>proportional</w:t>
      </w:r>
      <w:r>
        <w:t xml:space="preserve"> to labour </w:t>
      </w:r>
      <w:r>
        <w:fldChar w:fldCharType="begin" w:fldLock="1"/>
      </w:r>
      <w:r>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fldChar w:fldCharType="separate"/>
      </w:r>
      <w:r w:rsidRPr="00DD76DF">
        <w:rPr>
          <w:noProof/>
        </w:rPr>
        <w:t>(Stigler, 1958)</w:t>
      </w:r>
      <w:r>
        <w:fldChar w:fldCharType="end"/>
      </w:r>
      <w:r>
        <w:t xml:space="preserve">. This idea of the value of a good being embodied by the cumulative labour necessary to produce it is a fundamental property of Marxist economic thought, with the difference between the value (i.e. the labour supplied) and the price of a good representing the surplus value (commonly termed S), i.e. the exploitation of labour </w:t>
      </w:r>
      <w:r>
        <w:fldChar w:fldCharType="begin" w:fldLock="1"/>
      </w:r>
      <w:r>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fldChar w:fldCharType="separate"/>
      </w:r>
      <w:r w:rsidRPr="00212C25">
        <w:rPr>
          <w:noProof/>
        </w:rPr>
        <w:t>(Marx, 1867)</w:t>
      </w:r>
      <w:r>
        <w:fldChar w:fldCharType="end"/>
      </w:r>
      <w:r>
        <w:t>.</w:t>
      </w:r>
    </w:p>
    <w:p w14:paraId="06AFB952" w14:textId="77777777" w:rsidR="00BF3195" w:rsidRDefault="00BF3195" w:rsidP="00BF3195">
      <w:r>
        <w:t xml:space="preserve">At the very beginning of this thesis, we skip over this century of economic thought between Bernoulli’s formulation of utility vs value, and its rise to prominence in ‘neoclassical’ economics, among which is the idea that value is generated internally by a consumer. Furthermore, we only briefly touch on the neoclassical economic thought to discuss Edgeworth’s invention of indifference curves for choices </w:t>
      </w:r>
      <w:r>
        <w:fldChar w:fldCharType="begin" w:fldLock="1"/>
      </w:r>
      <w: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fldChar w:fldCharType="separate"/>
      </w:r>
      <w:r w:rsidRPr="00F30E3A">
        <w:rPr>
          <w:noProof/>
        </w:rPr>
        <w:t>(Edgeworth, 1881)</w:t>
      </w:r>
      <w:r>
        <w:fldChar w:fldCharType="end"/>
      </w:r>
      <w:r>
        <w:t xml:space="preserve"> and do not consider the prices of goods in the market.</w:t>
      </w:r>
    </w:p>
    <w:p w14:paraId="1E65393C" w14:textId="77777777" w:rsidR="00BF3195" w:rsidRDefault="00BF3195" w:rsidP="00BF3195">
      <w:r>
        <w:t xml:space="preserve">Two other proponents of this school were William Stanley Jevons, who in 1862 (published </w:t>
      </w:r>
      <w:r>
        <w:fldChar w:fldCharType="begin" w:fldLock="1"/>
      </w:r>
      <w:r>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driving force behind prices, and L</w:t>
      </w:r>
      <w:r>
        <w:rPr>
          <w:rFonts w:cstheme="minorHAnsi"/>
        </w:rPr>
        <w:t>é</w:t>
      </w:r>
      <w:r>
        <w:t xml:space="preserve">on Walras, who took this idea further with his idea of a ‘general equilibrium’ </w:t>
      </w:r>
      <w:r>
        <w:fldChar w:fldCharType="begin" w:fldLock="1"/>
      </w:r>
      <w:r>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fldChar w:fldCharType="separate"/>
      </w:r>
      <w:r w:rsidRPr="00993EE2">
        <w:rPr>
          <w:noProof/>
        </w:rPr>
        <w:t>(Walras, 1874)</w:t>
      </w:r>
      <w:r>
        <w:fldChar w:fldCharType="end"/>
      </w:r>
      <w:r>
        <w:t>. In such an equilibrium, each subject maximises their utility while ‘clearing’ a market (i.e. there is no leftover supply or demand in the economic environment). Such a toy equilibrium is shown for two monkeys trading bananas and apples in figure a2.1, extending Edgeworth’s portrayal of indifference curves illustrated in figure 1. The marginal utility of each good, represented by the indifference point, is the key contributor to each monkey’s demand for the two fruits provided which along with the initial allocation (the supply) will give rise to prices.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utility</w:t>
      </w:r>
    </w:p>
    <w:p w14:paraId="2C518059" w14:textId="77777777" w:rsidR="00BF3195" w:rsidRDefault="00BF3195" w:rsidP="00BF3195">
      <w:r>
        <w:t xml:space="preserve">The capstone of Walras’ theory of value were extensions by Ken Arrow and Gerard Debreu in their 1954 model of general equilibria in markets, for which the former won the Nobel prize in economics in 1972 </w:t>
      </w:r>
      <w:r>
        <w:fldChar w:fldCharType="begin" w:fldLock="1"/>
      </w:r>
      <w:r>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fldChar w:fldCharType="separate"/>
      </w:r>
      <w:r w:rsidRPr="00972E2E">
        <w:rPr>
          <w:noProof/>
        </w:rPr>
        <w:t>(Arrow &amp; Debreu, 1954)</w:t>
      </w:r>
      <w:r>
        <w:fldChar w:fldCharType="end"/>
      </w:r>
      <w:r>
        <w:t>. Arrow and Debreu showed that, with some assumptions, a competitive market should arrive at prices which balance the supply and demand (i.e. the utility) of goods across the entire range of products.</w:t>
      </w:r>
    </w:p>
    <w:p w14:paraId="4DB5B018" w14:textId="77777777" w:rsidR="00BF3195" w:rsidRDefault="00BF3195" w:rsidP="00BF3195">
      <w:r>
        <w:t xml:space="preserve">Overall, the neoclassical school of economics and their ‘marginal revolution’ showed that goods do not have an intrinsic worth. As Carl Menger stated </w:t>
      </w:r>
      <w:r>
        <w:fldChar w:fldCharType="begin" w:fldLock="1"/>
      </w:r>
      <w:r>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fldChar w:fldCharType="separate"/>
      </w:r>
      <w:r w:rsidRPr="003536BB">
        <w:rPr>
          <w:noProof/>
        </w:rPr>
        <w:t>(Menger, 1950)</w:t>
      </w:r>
      <w:r>
        <w:fldChar w:fldCharType="end"/>
      </w:r>
      <w:r>
        <w:t>:</w:t>
      </w:r>
    </w:p>
    <w:p w14:paraId="4E3179C9" w14:textId="77777777" w:rsidR="00BF3195" w:rsidRPr="003E37E6" w:rsidRDefault="00BF3195" w:rsidP="00BF3195">
      <w:pPr>
        <w:spacing w:line="240" w:lineRule="auto"/>
        <w:rPr>
          <w:i/>
          <w:iCs/>
        </w:rPr>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Value is thus nothing inherent in goods, no property of them, nor an independent thing existing by itself. It is a judgment economizing men make about the importance of the goods</w:t>
      </w:r>
      <w:r w:rsidRPr="003E37E6">
        <w:rPr>
          <w:rFonts w:ascii="Times New Roman" w:eastAsia="Times New Roman" w:hAnsi="Times New Roman" w:cs="Times New Roman"/>
          <w:i/>
          <w:iCs/>
          <w:sz w:val="24"/>
          <w:szCs w:val="24"/>
          <w:lang w:eastAsia="en-GB"/>
        </w:rPr>
        <w:t xml:space="preserve"> </w:t>
      </w:r>
      <w:r w:rsidRPr="003E37E6">
        <w:rPr>
          <w:i/>
          <w:iCs/>
        </w:rPr>
        <w:t> at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24"/>
      </w:r>
      <w:r w:rsidRPr="003E37E6">
        <w:t xml:space="preserve"> </w:t>
      </w:r>
    </w:p>
    <w:p w14:paraId="5B19F187" w14:textId="77777777" w:rsidR="00BF3195" w:rsidRDefault="00BF3195" w:rsidP="00BF3195">
      <w:pPr>
        <w:rPr>
          <w:b/>
          <w:bCs/>
        </w:rPr>
      </w:pPr>
      <w:r>
        <w:rPr>
          <w:b/>
          <w:bCs/>
        </w:rPr>
        <w:t>Do we like value or do we want it?</w:t>
      </w:r>
    </w:p>
    <w:p w14:paraId="0D53BC43" w14:textId="77777777" w:rsidR="00BF3195" w:rsidRDefault="00BF3195" w:rsidP="00BF3195">
      <w:r>
        <w:t xml:space="preserve">The idea of utility as something internal to an individual’s mind remains a key tenet to economic thought. However, it raises the question of where this utility arises from. Throughout the main body of this thesis we dodge this question, regarding animals as ‘utility maximising’ computers who will seek out the greatest reward (defined as anything which reinforces the behaviour to receive said reward). For the study of whether and how monkeys perform auction tasks and the correlates of dopaminergic neuron firing during these tasks, this is a satisfactory definition. For this reason, experiments of reward use objective dimensions of reward, in this case, the magnitude of juice offered, but also commonly, the probability or even the quantified nutritional content </w:t>
      </w:r>
      <w:r>
        <w:fldChar w:fldCharType="begin" w:fldLock="1"/>
      </w:r>
      <w:r>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fldChar w:fldCharType="separate"/>
      </w:r>
      <w:r w:rsidRPr="003E37E6">
        <w:rPr>
          <w:noProof/>
        </w:rPr>
        <w:t>(Grabenhorst &amp; Rolls, 2014)</w:t>
      </w:r>
      <w:r>
        <w:fldChar w:fldCharType="end"/>
      </w:r>
      <w:r>
        <w:t xml:space="preserve">. More certain and larger rewards containing necessary nutrients are dominantly rewarding over those that are less likely to be delivered, are smaller, or do less to satisfy basic physiological needs. We ‘want’ to maximise the rewards we obtain in the </w:t>
      </w:r>
      <w:r>
        <w:lastRenderedPageBreak/>
        <w:t xml:space="preserve">same way that a computer program ‘wants’ a higher score on a video game </w:t>
      </w:r>
      <w:r>
        <w:fldChar w:fldCharType="begin" w:fldLock="1"/>
      </w:r>
      <w:r>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fldChar w:fldCharType="separate"/>
      </w:r>
      <w:r w:rsidRPr="00745FD5">
        <w:rPr>
          <w:noProof/>
        </w:rPr>
        <w:t>(Mnih et al., 2013)</w:t>
      </w:r>
      <w:r>
        <w:fldChar w:fldCharType="end"/>
      </w:r>
      <w:r>
        <w:t xml:space="preserve"> or to win a game of chess </w:t>
      </w:r>
      <w:r>
        <w:fldChar w:fldCharType="begin" w:fldLock="1"/>
      </w:r>
      <w:r>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fldChar w:fldCharType="separate"/>
      </w:r>
      <w:r w:rsidRPr="00745FD5">
        <w:rPr>
          <w:noProof/>
        </w:rPr>
        <w:t>(Silver et al., 2018)</w:t>
      </w:r>
      <w:r>
        <w:fldChar w:fldCharType="end"/>
      </w:r>
      <w:r>
        <w:t>.</w:t>
      </w:r>
    </w:p>
    <w:p w14:paraId="6069FF40" w14:textId="77777777" w:rsidR="00BF3195" w:rsidRDefault="00BF3195" w:rsidP="00BF3195">
      <w:r>
        <w:t xml:space="preserve">However, in practice humans and other animals do not spend their entire lives chasing rewards. When possible, that is, when the organism has accumulated enough of these base desires, organisms can expend the temporal, social, or indeed monetary capital. Indeed, in the colloquial usage of the word ‘reward’, many of the experiences people list as the most rewarding (such as travelling and time spent with partners and family) revolve around experiencing pleasure unrelated to physiological needs. Even when these ‘wanting’ and ‘liking’ overlap in a single good it is relatively clear that they are not the same thing. For instance, when viewing films at a cinema, the author regularly takes along a large bag of sugary sweets. Though he is able to space the first few out across many minutes and enjoys the pleasurable sweet taste of them, invariably by the end of the first hour or so this is replaced by a craving to continue eating even as the ‘liking’ response has been diminished or perhaps even reversed. </w:t>
      </w:r>
    </w:p>
    <w:p w14:paraId="5D721AD5" w14:textId="77777777" w:rsidR="00BF3195" w:rsidRDefault="00BF3195" w:rsidP="00BF3195">
      <w:r>
        <w:t xml:space="preserve">This idea of ‘wanting’ and ‘liking’ being dissociable concepts first arose in neuroscience to explain the lack of impact of 6-OHDA dopaminergic neurons on rat’s ability to taste </w:t>
      </w:r>
      <w:r>
        <w:fldChar w:fldCharType="begin" w:fldLock="1"/>
      </w:r>
      <w:r>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Pr>
          <w:rStyle w:val="FootnoteReference"/>
        </w:rPr>
        <w:footnoteReference w:id="25"/>
      </w:r>
      <w:r>
        <w:t xml:space="preserve">. Though the lesions led to deficits in rats’ drinking and eating behaviour, they were still able to differentiate between tastes and retained their palate. I.e. the rats still ‘liked’ the taste of pleasurable food sources, but no longer ‘wanted’ them (in contrast the </w:t>
      </w:r>
      <w:r w:rsidRPr="00067B17">
        <w:t>gluttonous</w:t>
      </w:r>
      <w:r>
        <w:t xml:space="preserve"> author in the cinema). Similar findings have been reported in humans where catecholamine treatments </w:t>
      </w:r>
      <w:r>
        <w:fldChar w:fldCharType="begin" w:fldLock="1"/>
      </w:r>
      <w:r>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fldChar w:fldCharType="separate"/>
      </w:r>
      <w:r w:rsidRPr="00E91268">
        <w:rPr>
          <w:noProof/>
        </w:rPr>
        <w:t>(Leyton et al., 2005)</w:t>
      </w:r>
      <w:r>
        <w:fldChar w:fldCharType="end"/>
      </w:r>
      <w:r>
        <w:t xml:space="preserve"> and </w:t>
      </w:r>
      <w:r w:rsidRPr="00DA405F">
        <w:rPr>
          <w:rFonts w:ascii="Times New Roman" w:eastAsiaTheme="minorEastAsia" w:hAnsi="Times New Roman" w:cs="Times New Roman"/>
          <w:iCs/>
          <w:color w:val="242729"/>
          <w:sz w:val="24"/>
          <w:szCs w:val="24"/>
          <w:shd w:val="clear" w:color="auto" w:fill="FFFFFF"/>
        </w:rPr>
        <w:t>pimozide</w:t>
      </w:r>
      <w:r>
        <w:t xml:space="preserve"> application </w:t>
      </w:r>
      <w:r>
        <w:fldChar w:fldCharType="begin" w:fldLock="1"/>
      </w:r>
      <w:r>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fldChar w:fldCharType="separate"/>
      </w:r>
      <w:r w:rsidRPr="00E91268">
        <w:rPr>
          <w:noProof/>
        </w:rPr>
        <w:t>(Brauer &amp; De Wit, 1997)</w:t>
      </w:r>
      <w:r>
        <w:fldChar w:fldCharType="end"/>
      </w:r>
      <w:r>
        <w:t xml:space="preserve"> reduce the craving for drugs such as cocaine and ecstasy, but not the euphoric feeling elicited when the drugs are taken.</w:t>
      </w:r>
    </w:p>
    <w:p w14:paraId="7D7C3C62" w14:textId="77777777" w:rsidR="00BF3195" w:rsidRDefault="00BF3195" w:rsidP="00BF3195">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Studies measuring hedonic impact via conserved facial reactions to pleasurable, sweet stimuli involve the injection of either a control liquid or mimic of endogenous neurotransmitters to see the effect drugs have on an animal’s reaction to a stimulus. These studies have implicated the medial shell of the nucleus accumbens </w:t>
      </w:r>
      <w:r>
        <w:fldChar w:fldCharType="begin" w:fldLock="1"/>
      </w:r>
      <w:r>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fldChar w:fldCharType="separate"/>
      </w:r>
      <w:r w:rsidRPr="00173C6B">
        <w:rPr>
          <w:noProof/>
        </w:rPr>
        <w:t>(Peciña &amp; Berridge, 2005)</w:t>
      </w:r>
      <w:r>
        <w:fldChar w:fldCharType="end"/>
      </w:r>
      <w:r>
        <w:t xml:space="preserve">, and the ventral palladium </w:t>
      </w:r>
      <w:r>
        <w:fldChar w:fldCharType="begin" w:fldLock="1"/>
      </w:r>
      <w:r>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fldChar w:fldCharType="separate"/>
      </w:r>
      <w:r w:rsidRPr="00173C6B">
        <w:rPr>
          <w:noProof/>
        </w:rPr>
        <w:t>(K. S. Smith &amp; Berridge, 2005)</w:t>
      </w:r>
      <w:r>
        <w:fldChar w:fldCharType="end"/>
      </w:r>
      <w:r>
        <w:t xml:space="preserve"> in the ‘liking’ component of utility. Human lesions of the ventral palladium have also been known to lead to apathy </w:t>
      </w:r>
      <w:r>
        <w:fldChar w:fldCharType="begin" w:fldLock="1"/>
      </w:r>
      <w:r>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fldChar w:fldCharType="separate"/>
      </w:r>
      <w:r w:rsidRPr="00173C6B">
        <w:rPr>
          <w:noProof/>
        </w:rPr>
        <w:t>(Adam et al., 2013)</w:t>
      </w:r>
      <w:r>
        <w:fldChar w:fldCharType="end"/>
      </w:r>
      <w:r>
        <w:t xml:space="preserve"> and anhedonia </w:t>
      </w:r>
      <w:r>
        <w:fldChar w:fldCharType="begin" w:fldLock="1"/>
      </w:r>
      <w:r>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fldChar w:fldCharType="separate"/>
      </w:r>
      <w:r w:rsidRPr="00173C6B">
        <w:rPr>
          <w:noProof/>
        </w:rPr>
        <w:t>(Miller, 2006)</w:t>
      </w:r>
      <w:r>
        <w:fldChar w:fldCharType="end"/>
      </w:r>
      <w:r>
        <w:t xml:space="preserve"> supporting these findings.</w:t>
      </w:r>
    </w:p>
    <w:p w14:paraId="22258818" w14:textId="77777777" w:rsidR="00BF3195" w:rsidRDefault="00BF3195" w:rsidP="00BF3195">
      <w:r>
        <w:t xml:space="preserve">An intrinsic problem of trying to measure this experienced utility (even more so than for our simple definition of utility used in the main body of this text!) is that, by its nature, these are highly subjective feelings. A bag of sweets can be rationally said to have more utility than a single sweet to the author as he enters a cinema foyer, but exactly how pleasurable is the act of chewing each? fMRI studies have attempted to study this by presenting a stimuli and </w:t>
      </w:r>
      <w:r>
        <w:rPr>
          <w:i/>
          <w:iCs/>
        </w:rPr>
        <w:t>then</w:t>
      </w:r>
      <w:r>
        <w:t xml:space="preserve"> modulating the experience of it. For instance by ‘revealing’ that an odour comes from either expensive cheese or an unwashed body </w:t>
      </w:r>
      <w:r>
        <w:fldChar w:fldCharType="begin" w:fldLock="1"/>
      </w:r>
      <w:r>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fldChar w:fldCharType="separate"/>
      </w:r>
      <w:r w:rsidRPr="00375D27">
        <w:rPr>
          <w:noProof/>
        </w:rPr>
        <w:t>(De Araujo et al., 2005)</w:t>
      </w:r>
      <w:r>
        <w:fldChar w:fldCharType="end"/>
      </w:r>
      <w:r>
        <w:t xml:space="preserve">, or that a glass of wine is from a cheaper or more expensive vintage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fldChar w:fldCharType="separate"/>
      </w:r>
      <w:r w:rsidRPr="00375D27">
        <w:rPr>
          <w:noProof/>
        </w:rPr>
        <w:t>(Plassmann et al., 2007)</w:t>
      </w:r>
      <w:r>
        <w:fldChar w:fldCharType="end"/>
      </w:r>
      <w:r>
        <w:t>. In such studies, changes in the subject’s experience of the stimuli is correlated with BOLD activity in the orbitofrontal cortex, suggesting a role for this in the ‘liking’ component of utility.</w:t>
      </w:r>
    </w:p>
    <w:p w14:paraId="14E2CA60" w14:textId="77777777" w:rsidR="00BF3195" w:rsidRDefault="00BF3195" w:rsidP="00BF3195">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to the idea that predicted and experienced utility as different. For instance, in human Parkinson’s patients treated with deep brain stimulation to recover dopaminergic activity, it seems as though self-stimulation relieves a </w:t>
      </w:r>
      <w:r>
        <w:rPr>
          <w:i/>
          <w:iCs/>
        </w:rPr>
        <w:t xml:space="preserve">pre-hoc </w:t>
      </w:r>
      <w:r>
        <w:t xml:space="preserve">craving, rather than providing a pleasurable </w:t>
      </w:r>
      <w:r>
        <w:rPr>
          <w:i/>
          <w:iCs/>
        </w:rPr>
        <w:t>post-hoc</w:t>
      </w:r>
      <w:r>
        <w:t xml:space="preserve"> experience </w:t>
      </w:r>
      <w:r>
        <w:fldChar w:fldCharType="begin" w:fldLock="1"/>
      </w:r>
      <w:r>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fldChar w:fldCharType="separate"/>
      </w:r>
      <w:r w:rsidRPr="005A7B4F">
        <w:rPr>
          <w:noProof/>
        </w:rPr>
        <w:t>(Berridge &amp; Kringelbach, 2011)</w:t>
      </w:r>
      <w:r>
        <w:fldChar w:fldCharType="end"/>
      </w:r>
      <w:r>
        <w:t>.</w:t>
      </w:r>
    </w:p>
    <w:p w14:paraId="5B7A8D8E" w14:textId="77777777" w:rsidR="00BF3195" w:rsidRDefault="00BF3195" w:rsidP="00BF3195">
      <w:pPr>
        <w:rPr>
          <w:b/>
          <w:bCs/>
        </w:rPr>
      </w:pPr>
      <w:r>
        <w:rPr>
          <w:b/>
          <w:bCs/>
        </w:rPr>
        <w:lastRenderedPageBreak/>
        <w:t>Where does value come from?</w:t>
      </w:r>
    </w:p>
    <w:p w14:paraId="079561C6" w14:textId="77777777" w:rsidR="00BF3195" w:rsidRDefault="00BF3195" w:rsidP="00BF3195">
      <w:r w:rsidRPr="00F435DE">
        <w:rPr>
          <w:i/>
          <w:iCs/>
        </w:rPr>
        <w:t>If</w:t>
      </w:r>
      <w:r>
        <w:t xml:space="preserve"> wanting and liking are separable, do we value goods because we like them, or because we want them? A recent perspective by Keno Juechems and Chris Summerfield tends towards the latter- that the utility of a good or choice to an organism reflects the distance it closes between the animal’s current state (hunger, thirst, boredom, etc.) and some multidimensional goal state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A3346B">
        <w:rPr>
          <w:noProof/>
        </w:rPr>
        <w:t>(Juechems &amp; Summerfield, 2019)</w:t>
      </w:r>
      <w:r>
        <w:fldChar w:fldCharType="end"/>
      </w:r>
      <w:r>
        <w:t xml:space="preserve">. Such models are ‘homeostatic’ in that they incentivise organisms to choose options as if taking the shortest distance back to an ideal set point where basic needs are met </w:t>
      </w:r>
      <w:r>
        <w:fldChar w:fldCharType="begin" w:fldLock="1"/>
      </w:r>
      <w:r>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fldChar w:fldCharType="separate"/>
      </w:r>
      <w:r w:rsidRPr="009F0C90">
        <w:rPr>
          <w:noProof/>
        </w:rPr>
        <w:t>(Keramati &amp; Gutkin, 2014; O’Reilly et al., 2014)</w:t>
      </w:r>
      <w:r>
        <w:fldChar w:fldCharType="end"/>
      </w:r>
      <w:r>
        <w:t>.</w:t>
      </w:r>
    </w:p>
    <w:p w14:paraId="08D48C99" w14:textId="77777777" w:rsidR="00BF3195" w:rsidRPr="00CF29DF" w:rsidRDefault="00BF3195" w:rsidP="00BF3195">
      <w:r>
        <w:t xml:space="preserve">The authors argue that their model is supported by recent data in which participants must balance the accumulation of assets along two distinct dimensions (filling a zoo with virtual lions and elephants; </w:t>
      </w:r>
      <w:r>
        <w:fldChar w:fldCharType="begin" w:fldLock="1"/>
      </w:r>
      <w:r>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fldChar w:fldCharType="separate"/>
      </w:r>
      <w:r w:rsidRPr="00CF29DF">
        <w:rPr>
          <w:noProof/>
        </w:rPr>
        <w:t>Juechems et al., 2019)</w:t>
      </w:r>
      <w:r>
        <w:fldChar w:fldCharType="end"/>
      </w:r>
      <w:r>
        <w:t>. The ventromedial prefrontal cortex</w:t>
      </w:r>
      <w:r>
        <w:rPr>
          <w:rStyle w:val="FootnoteReference"/>
        </w:rPr>
        <w:footnoteReference w:id="26"/>
      </w:r>
      <w:r>
        <w:t xml:space="preserve"> tracked the progress towards redressing the balance of animals rather than the quantity of goods (animals) received </w:t>
      </w:r>
      <w:r>
        <w:rPr>
          <w:i/>
          <w:iCs/>
        </w:rPr>
        <w:t>per se</w:t>
      </w:r>
      <w:r>
        <w:t xml:space="preserve">. Crucially, this highlights a weakness in many economic decision-making paradigms where </w:t>
      </w:r>
    </w:p>
    <w:p w14:paraId="5D228EBD" w14:textId="77777777" w:rsidR="00BF3195" w:rsidRDefault="00BF3195" w:rsidP="00BF3195">
      <w:r>
        <w:t>When studying human economic behaviour, we have access to a well-studied and characterised signal of value- the price of a good. We spend a whole chapter defining the BDM auction task in this thesis partly to explain and justify its use, but to make it clear that we can experimentally access this continuous signal. Even though this project only deals with one animal and one manipulation (the volume of the good offered) of one kind of good (liquid rewards), there is no inherent reason to limit the paradigm this way. Early marginal revolutionists realised that these prices arise as a function of the fungibility of goods, for instance, with our hypothetical monkeys trading fruits in figure a2.1.</w:t>
      </w:r>
    </w:p>
    <w:p w14:paraId="11CADB9A" w14:textId="77777777" w:rsidR="00BF3195" w:rsidRDefault="00BF3195" w:rsidP="00BF3195">
      <w:r>
        <w:t xml:space="preserve">However, we do not think of such homeostatic models of reward as the universal solution to value that they have sometimes been portrayed as. In order to provide a weak criticism of these papers, a stronger version of the argument for such models can be expressed as follows </w:t>
      </w:r>
      <w:r>
        <w:fldChar w:fldCharType="begin" w:fldLock="1"/>
      </w:r>
      <w:r>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fldChar w:fldCharType="separate"/>
      </w:r>
      <w:r w:rsidRPr="00957E9E">
        <w:rPr>
          <w:noProof/>
        </w:rPr>
        <w:t>(Damasio, 2009)</w:t>
      </w:r>
      <w:r>
        <w:fldChar w:fldCharType="end"/>
      </w:r>
      <w:r>
        <w:t xml:space="preserve">: </w:t>
      </w:r>
    </w:p>
    <w:p w14:paraId="2E576ED9" w14:textId="77777777" w:rsidR="00BF3195" w:rsidRDefault="00BF3195" w:rsidP="00BF3195">
      <w:pPr>
        <w:pStyle w:val="ListParagraph"/>
        <w:numPr>
          <w:ilvl w:val="0"/>
          <w:numId w:val="6"/>
        </w:numPr>
      </w:pPr>
      <w:r>
        <w:t xml:space="preserve">Evolution guides systems towards those which will maximise the proliferation of the genes that produce a ‘beneficial’ phenotype. For an example from perceptual decision making, the statistics of natural visual scenes carry consistent and meaningful deviations from random noise. Evolution has left mammals with a primary visual cortex whose neurons show response properties that allow for the efficient coding of such scenes </w:t>
      </w:r>
      <w:r>
        <w:fldChar w:fldCharType="begin" w:fldLock="1"/>
      </w:r>
      <w:r>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fldChar w:fldCharType="separate"/>
      </w:r>
      <w:r w:rsidRPr="009A5AA7">
        <w:rPr>
          <w:noProof/>
        </w:rPr>
        <w:t>(Olshausen &amp; Field, 1997)</w:t>
      </w:r>
      <w:r>
        <w:fldChar w:fldCharType="end"/>
      </w:r>
      <w:r>
        <w:t>, which aids the animal in deciphering the true visual state of the world</w:t>
      </w:r>
      <w:r>
        <w:rPr>
          <w:rStyle w:val="FootnoteReference"/>
        </w:rPr>
        <w:footnoteReference w:id="27"/>
      </w:r>
      <w:r>
        <w:t xml:space="preserve">. For economic decisions, evolution should also ‘guide’ neuronal processes to accurately quantify the decision variable, in this case value rather than light reflections. </w:t>
      </w:r>
    </w:p>
    <w:p w14:paraId="6B4454BE" w14:textId="77777777" w:rsidR="00BF3195" w:rsidRDefault="00BF3195" w:rsidP="00BF3195">
      <w:pPr>
        <w:pStyle w:val="ListParagraph"/>
        <w:numPr>
          <w:ilvl w:val="0"/>
          <w:numId w:val="6"/>
        </w:numPr>
      </w:pPr>
      <w:r>
        <w:t>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carrier’s life</w:t>
      </w:r>
      <w:r>
        <w:rPr>
          <w:rStyle w:val="FootnoteReference"/>
        </w:rPr>
        <w:footnoteReference w:id="28"/>
      </w:r>
      <w:r>
        <w:t>.</w:t>
      </w:r>
    </w:p>
    <w:p w14:paraId="3773FC07" w14:textId="77777777" w:rsidR="00BF3195" w:rsidRDefault="00BF3195" w:rsidP="00BF3195">
      <w:pPr>
        <w:pStyle w:val="ListParagraph"/>
        <w:numPr>
          <w:ilvl w:val="0"/>
          <w:numId w:val="6"/>
        </w:numPr>
      </w:pPr>
      <w:r>
        <w:t>The mechanism evolution has granted animals to maintain themselves on the organism level is via homeostasis. Therefore, from the point of view</w:t>
      </w:r>
      <w:r>
        <w:rPr>
          <w:rStyle w:val="FootnoteReference"/>
        </w:rPr>
        <w:footnoteReference w:id="29"/>
      </w:r>
      <w:r>
        <w:t xml:space="preserve"> of the evolutionary systems which over many generations formed the neuronal mechanisms by which animals produce economic decisions, value is tantamount to homeostatic balance.</w:t>
      </w:r>
    </w:p>
    <w:p w14:paraId="77986DE2" w14:textId="77777777" w:rsidR="00BF3195" w:rsidRDefault="00BF3195" w:rsidP="00BF3195">
      <w:r>
        <w:t xml:space="preserve">There is of course merit to the idea that some aspects of the value of goods come from biological necessity; to use the example from earlier in this section, a bottle of water is worth more to a critically dehydrated </w:t>
      </w:r>
      <w:r>
        <w:lastRenderedPageBreak/>
        <w:t xml:space="preserve">person than a diamond. It seems a stretch though to claim that just because an organisms valuation mechanisms evolved, that they are slaves to that evolution. To use an example from Juechems &amp; Summerfield, it is tenuous to suggest that navigating networks was a crucial driver of how humans plan movement between two points, but millions of people successfully take the London underground each year using a nervous system that evolved over millions of year (c.f. the roughly 100 years the underground has been open; </w:t>
      </w:r>
      <w:r>
        <w:fldChar w:fldCharType="begin" w:fldLock="1"/>
      </w:r>
      <w:r>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fldChar w:fldCharType="separate"/>
      </w:r>
      <w:r w:rsidRPr="003D2EFA">
        <w:rPr>
          <w:noProof/>
        </w:rPr>
        <w:t>Balaguer et al., 2016)</w:t>
      </w:r>
      <w:r>
        <w:fldChar w:fldCharType="end"/>
      </w:r>
      <w:r>
        <w:rPr>
          <w:rStyle w:val="FootnoteReference"/>
        </w:rPr>
        <w:footnoteReference w:id="30"/>
      </w:r>
      <w:r>
        <w:t xml:space="preserve">. </w:t>
      </w:r>
    </w:p>
    <w:p w14:paraId="2DBC7309" w14:textId="77777777" w:rsidR="00BF3195" w:rsidRPr="00EC4585" w:rsidRDefault="00BF3195" w:rsidP="00BF3195">
      <w:r>
        <w:t xml:space="preserve">Such caloric theories of value also preclude the idea of ‘liking’ aspect of choice we have discussed in the previous chapter. As earlier stated, we are not convinced that the ‘wanting’ vs. ‘liking’ paradigm is borne out by current evidence, but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fldChar w:fldCharType="separate"/>
      </w:r>
      <w:r w:rsidRPr="00F65FA5">
        <w:rPr>
          <w:noProof/>
        </w:rPr>
        <w:t>Juechems &amp; Summerfield</w:t>
      </w:r>
      <w:r>
        <w:fldChar w:fldCharType="end"/>
      </w:r>
      <w:r>
        <w:t xml:space="preserve"> recognise that </w:t>
      </w:r>
      <w:r>
        <w:rPr>
          <w:i/>
          <w:iCs/>
        </w:rPr>
        <w:t>“some behaviours are driven by ‘liking’ alone”</w:t>
      </w:r>
      <w:r>
        <w:t xml:space="preserve">. Anecdotally, the author has hobbies which contribute precisely zero balance to his homeostatic balance or reproductive fitness. As mentioned, the literature on purely hedonic activity is sparse, but see for instance that video game players will frequently miss meals (a surely lower physiological drive; </w:t>
      </w:r>
      <w:r>
        <w:fldChar w:fldCharType="begin" w:fldLock="1"/>
      </w:r>
      <w:r>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fldChar w:fldCharType="separate"/>
      </w:r>
      <w:r w:rsidRPr="00D137B0">
        <w:rPr>
          <w:noProof/>
        </w:rPr>
        <w:t>Deleuze et al., 2018)</w:t>
      </w:r>
      <w:r>
        <w:fldChar w:fldCharType="end"/>
      </w:r>
      <w:r>
        <w:t xml:space="preserve"> and that participants will give themselves electric shocks, which they had previously declared a disutility for in dollar amounts, when left alone with nothing else to do </w:t>
      </w:r>
      <w:r>
        <w:fldChar w:fldCharType="begin" w:fldLock="1"/>
      </w:r>
      <w:r>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fldChar w:fldCharType="separate"/>
      </w:r>
      <w:r w:rsidRPr="00D137B0">
        <w:rPr>
          <w:noProof/>
        </w:rPr>
        <w:t>(Wilson et al., 2014)</w:t>
      </w:r>
      <w:r>
        <w:fldChar w:fldCharType="end"/>
      </w:r>
      <w:r>
        <w:t xml:space="preserve">. These findings can of course be interpreted as ‘goal-directed’ (such video game players are usually classified as addicted; relieving boredom might be a basic physiological need for any conscious animal) though in turn neuroscience should take care not to fully reverse the </w:t>
      </w:r>
      <w:r>
        <w:rPr>
          <w:i/>
          <w:iCs/>
        </w:rPr>
        <w:t>“reverse fundamental attribution error”</w:t>
      </w:r>
      <w:r>
        <w:t xml:space="preserve"> </w:t>
      </w:r>
      <w:r>
        <w:fldChar w:fldCharType="begin" w:fldLock="1"/>
      </w:r>
      <w:r>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fldChar w:fldCharType="separate"/>
      </w:r>
      <w:r w:rsidRPr="00D137B0">
        <w:rPr>
          <w:noProof/>
        </w:rPr>
        <w:t>(O’Reilly et al., 2014)</w:t>
      </w:r>
      <w:r>
        <w:fldChar w:fldCharType="end"/>
      </w:r>
      <w:r>
        <w:t xml:space="preserve"> ant attribute </w:t>
      </w:r>
      <w:r>
        <w:rPr>
          <w:i/>
          <w:iCs/>
        </w:rPr>
        <w:t xml:space="preserve">every </w:t>
      </w:r>
      <w:r>
        <w:t>behaviour to progress towards an organism’s goal.</w:t>
      </w:r>
    </w:p>
    <w:p w14:paraId="3195E488" w14:textId="77777777" w:rsidR="00BF3195" w:rsidRDefault="00BF3195" w:rsidP="00BF3195">
      <w:pPr>
        <w:rPr>
          <w:b/>
          <w:bCs/>
        </w:rPr>
      </w:pPr>
      <w:r>
        <w:rPr>
          <w:b/>
          <w:bCs/>
        </w:rPr>
        <w:t>Why do we study value?</w:t>
      </w:r>
    </w:p>
    <w:p w14:paraId="5E6CFB17" w14:textId="77777777" w:rsidR="00BF3195" w:rsidRDefault="00BF3195" w:rsidP="00BF3195">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 Indeed, while accurate characterisation of the cellular processes and computations which underlie valuation behaviour are and will be the bedrock of ‘neuroeconomics’, it seems unlikely to us that scientists go into the field purely for the technical challenge in untangling cellular signals.</w:t>
      </w:r>
    </w:p>
    <w:p w14:paraId="15E9785A" w14:textId="77777777" w:rsidR="00BF3195" w:rsidRDefault="00BF3195" w:rsidP="00BF3195">
      <w:r>
        <w:t>A major appeal of ‘neuroeconomic’ research is that the role of the dopaminergic system in operant conditioning is perhaps the best understood example of abstract (i.e. not perceptual) processing in the brain</w:t>
      </w:r>
      <w:r>
        <w:rPr>
          <w:rStyle w:val="FootnoteReference"/>
        </w:rPr>
        <w:footnoteReference w:id="31"/>
      </w:r>
      <w:r>
        <w:t xml:space="preserve">. As </w:t>
      </w:r>
      <w:r>
        <w:rPr>
          <w:i/>
          <w:iCs/>
        </w:rPr>
        <w:t xml:space="preserve">“the poster child for Marr’s three levels of scientific enquiry” </w:t>
      </w:r>
      <w:r>
        <w:rPr>
          <w:i/>
          <w:iCs/>
        </w:rPr>
        <w:fldChar w:fldCharType="begin" w:fldLock="1"/>
      </w:r>
      <w:r>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Pr>
          <w:i/>
          <w:iCs/>
        </w:rPr>
        <w:fldChar w:fldCharType="separate"/>
      </w:r>
      <w:r w:rsidRPr="003800F0">
        <w:rPr>
          <w:iCs/>
          <w:noProof/>
        </w:rPr>
        <w:t>(Niv &amp; Langdon, 2016)</w:t>
      </w:r>
      <w:r>
        <w:rPr>
          <w:i/>
          <w:iCs/>
        </w:rPr>
        <w:fldChar w:fldCharType="end"/>
      </w:r>
      <w:r>
        <w:t>, we have a well defined algorithmic (see equations 1.7 and 1.8) description of how a biological agent should update their beliefs about a rewarding (or aversive) stimuli with functions that are somewhat mirrored in the behaviour of midbrain dopaminergic neurons (the ‘implementational’ level). As progress continues along these levels in economics/computer science and neurobiology, articles which seek to define what the goal of such systems could or should be will be a vital companion.</w:t>
      </w:r>
    </w:p>
    <w:p w14:paraId="38BAC3C0" w14:textId="77777777" w:rsidR="00BF3195" w:rsidRDefault="00BF3195" w:rsidP="00BF3195">
      <w:r>
        <w:t xml:space="preserve">We also feel that when making this progress, the field could </w:t>
      </w:r>
    </w:p>
    <w:p w14:paraId="6FF47949" w14:textId="77777777" w:rsidR="00BF3195" w:rsidRPr="00E213A6" w:rsidRDefault="00BF3195" w:rsidP="00BF3195">
      <w:pPr>
        <w:rPr>
          <w:b/>
          <w:bCs/>
          <w:color w:val="FF0000"/>
        </w:rPr>
      </w:pPr>
      <w:r w:rsidRPr="00E213A6">
        <w:rPr>
          <w:b/>
          <w:bCs/>
          <w:color w:val="FF0000"/>
        </w:rPr>
        <w:t>[perceptual stuff]</w:t>
      </w:r>
    </w:p>
    <w:p w14:paraId="10DDCBE0" w14:textId="77777777" w:rsidR="00BF3195" w:rsidRPr="00E213A6" w:rsidRDefault="00BF3195" w:rsidP="00BF3195">
      <w:pPr>
        <w:pStyle w:val="ListParagraph"/>
        <w:numPr>
          <w:ilvl w:val="0"/>
          <w:numId w:val="1"/>
        </w:numPr>
        <w:rPr>
          <w:b/>
          <w:bCs/>
          <w:color w:val="FF0000"/>
        </w:rPr>
      </w:pPr>
      <w:r w:rsidRPr="00E213A6">
        <w:rPr>
          <w:b/>
          <w:bCs/>
          <w:color w:val="FF0000"/>
        </w:rPr>
        <w:t>Vision studies of deep rl to maximally trigger visual cortex -&gt; can we do the same for dopamine? What about efficient coding? – Niv opinion piece 2015</w:t>
      </w:r>
    </w:p>
    <w:p w14:paraId="27E308A6" w14:textId="77777777" w:rsidR="00BF3195" w:rsidRDefault="00BF3195" w:rsidP="00BF3195"/>
    <w:p w14:paraId="4BCF8B97" w14:textId="77777777" w:rsidR="00BF3195" w:rsidRDefault="00BF3195" w:rsidP="00BF3195">
      <w:r>
        <w:lastRenderedPageBreak/>
        <w:t xml:space="preserve">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 In the context of this thesis, do dopaminergic neurons encode both ‘wanting’ and ‘liking’ and if so, are they encoded within the same neurons, or a separate population? </w:t>
      </w:r>
    </w:p>
    <w:p w14:paraId="742AFE0A" w14:textId="77777777" w:rsidR="00BF3195" w:rsidRPr="00E213A6" w:rsidRDefault="00BF3195" w:rsidP="00BF3195">
      <w:pPr>
        <w:rPr>
          <w:b/>
          <w:bCs/>
          <w:color w:val="FF0000"/>
        </w:rPr>
      </w:pPr>
      <w:r w:rsidRPr="00E213A6">
        <w:rPr>
          <w:b/>
          <w:bCs/>
          <w:color w:val="FF0000"/>
        </w:rPr>
        <w:t>Topological maps and phasic liking vs tonic motivation?</w:t>
      </w:r>
    </w:p>
    <w:p w14:paraId="3060ABD6" w14:textId="77777777" w:rsidR="00BF3195" w:rsidRPr="003D4EA8" w:rsidRDefault="00BF3195" w:rsidP="00BF3195">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If we could accurately measure the </w:t>
      </w:r>
      <w:r>
        <w:rPr>
          <w:i/>
          <w:iCs/>
        </w:rPr>
        <w:t xml:space="preserve">“wanting-liking gap” </w:t>
      </w:r>
      <w:r>
        <w:rPr>
          <w:i/>
          <w:iCs/>
        </w:rPr>
        <w:fldChar w:fldCharType="begin" w:fldLock="1"/>
      </w:r>
      <w:r>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Pr>
          <w:i/>
          <w:iCs/>
        </w:rPr>
        <w:fldChar w:fldCharType="separate"/>
      </w:r>
      <w:r w:rsidRPr="003D4EA8">
        <w:rPr>
          <w:iCs/>
          <w:noProof/>
        </w:rPr>
        <w:t>(Camerer, 2006)</w:t>
      </w:r>
      <w:r>
        <w:rPr>
          <w:i/>
          <w:iCs/>
        </w:rPr>
        <w:fldChar w:fldCharType="end"/>
      </w:r>
      <w:r>
        <w:rPr>
          <w:i/>
          <w:iCs/>
        </w:rPr>
        <w:t xml:space="preserve"> </w:t>
      </w:r>
      <w:r>
        <w:t xml:space="preserve">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(e.g. points on a video game). </w:t>
      </w:r>
    </w:p>
    <w:p w14:paraId="07AD014B" w14:textId="77777777" w:rsidR="00BF3195" w:rsidRPr="00E213A6" w:rsidRDefault="00BF3195" w:rsidP="00BF3195">
      <w:pPr>
        <w:rPr>
          <w:b/>
          <w:bCs/>
          <w:color w:val="FF0000"/>
        </w:rPr>
      </w:pPr>
      <w:r w:rsidRPr="00E213A6">
        <w:rPr>
          <w:b/>
          <w:bCs/>
          <w:color w:val="FF0000"/>
        </w:rPr>
        <w:t>Can value studies help build wanting vs. liking RL agents? – dayan paper 2001ish</w:t>
      </w:r>
    </w:p>
    <w:p w14:paraId="131757D7" w14:textId="77777777" w:rsidR="00BF3195" w:rsidRDefault="00BF3195" w:rsidP="00BF3195">
      <w:r>
        <w:rPr>
          <w:noProof/>
        </w:rPr>
        <w:lastRenderedPageBreak/>
        <mc:AlternateContent>
          <mc:Choice Requires="wps">
            <w:drawing>
              <wp:anchor distT="45720" distB="45720" distL="114300" distR="114300" simplePos="0" relativeHeight="251674624" behindDoc="0" locked="0" layoutInCell="1" allowOverlap="1" wp14:anchorId="2735CFBA" wp14:editId="566EE015">
                <wp:simplePos x="0" y="0"/>
                <wp:positionH relativeFrom="margin">
                  <wp:align>right</wp:align>
                </wp:positionH>
                <wp:positionV relativeFrom="paragraph">
                  <wp:posOffset>4434840</wp:posOffset>
                </wp:positionV>
                <wp:extent cx="5707380" cy="2377440"/>
                <wp:effectExtent l="0" t="0" r="26670" b="2286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13653B92" w14:textId="77777777" w:rsidR="001C5584" w:rsidRPr="00B76B1F" w:rsidRDefault="001C5584" w:rsidP="00BF3195">
                            <w:r>
                              <w:rPr>
                                <w:b/>
                                <w:bCs/>
                              </w:rPr>
                              <w:t xml:space="preserve">Figure a2.1 Neoclassical theories of utility provide the framework for 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5CFBA" id="_x0000_s1033" type="#_x0000_t202" style="position:absolute;margin-left:398.2pt;margin-top:349.2pt;width:449.4pt;height:187.2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">
                <v:textbox>
                  <w:txbxContent>
                    <w:p w14:paraId="13653B92" w14:textId="77777777" w:rsidR="001C5584" w:rsidRPr="00B76B1F" w:rsidRDefault="001C5584" w:rsidP="00BF3195">
                      <w:r>
                        <w:rPr>
                          <w:b/>
                          <w:bCs/>
                        </w:rPr>
                        <w:t xml:space="preserve">Figure a2.1 Neoclassical theories of utility provide the framework for 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w10:wrap type="square" anchorx="margin"/>
              </v:shape>
            </w:pict>
          </mc:Fallback>
        </mc:AlternateContent>
      </w:r>
      <w:r>
        <w:rPr>
          <w:noProof/>
        </w:rPr>
        <w:drawing>
          <wp:anchor distT="0" distB="0" distL="114300" distR="114300" simplePos="0" relativeHeight="251675648" behindDoc="1" locked="0" layoutInCell="1" allowOverlap="1" wp14:anchorId="76976F16" wp14:editId="2A8DA544">
            <wp:simplePos x="0" y="0"/>
            <wp:positionH relativeFrom="margin">
              <wp:align>left</wp:align>
            </wp:positionH>
            <wp:positionV relativeFrom="paragraph">
              <wp:posOffset>0</wp:posOffset>
            </wp:positionV>
            <wp:extent cx="6069330" cy="4213860"/>
            <wp:effectExtent l="0" t="0" r="7620" b="0"/>
            <wp:wrapTight wrapText="bothSides">
              <wp:wrapPolygon edited="0">
                <wp:start x="0" y="0"/>
                <wp:lineTo x="0" y="21483"/>
                <wp:lineTo x="21559" y="21483"/>
                <wp:lineTo x="21559" y="0"/>
                <wp:lineTo x="0" y="0"/>
              </wp:wrapPolygon>
            </wp:wrapTight>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a:graphicData>
            </a:graphic>
          </wp:anchor>
        </w:drawing>
      </w:r>
    </w:p>
    <w:p w14:paraId="0191926D" w14:textId="77777777" w:rsidR="00BF3195" w:rsidRDefault="00BF3195" w:rsidP="00BF3195"/>
    <w:p w14:paraId="48AAFF5E" w14:textId="77777777" w:rsidR="00BF3195" w:rsidRDefault="00BF3195" w:rsidP="00BF3195">
      <w:pPr>
        <w:tabs>
          <w:tab w:val="left" w:pos="3493"/>
        </w:tabs>
      </w:pPr>
      <w:r>
        <w:tab/>
      </w:r>
    </w:p>
    <w:p w14:paraId="63139396" w14:textId="77777777" w:rsidR="00BF3195" w:rsidRDefault="00BF3195" w:rsidP="00BF3195">
      <w:r>
        <w:br w:type="page"/>
      </w:r>
    </w:p>
    <w:p w14:paraId="0111D004" w14:textId="77777777" w:rsidR="00BF3195" w:rsidRDefault="00BF3195" w:rsidP="00BF3195">
      <w:pPr>
        <w:tabs>
          <w:tab w:val="left" w:pos="3493"/>
        </w:tabs>
      </w:pPr>
      <w:r>
        <w:lastRenderedPageBreak/>
        <w:t>Figure 2 – ask summerfield lab for permission for figure 2 from where does value come from</w:t>
      </w:r>
    </w:p>
    <w:p w14:paraId="2365D9DC" w14:textId="77777777" w:rsidR="00BF3195" w:rsidRPr="0038664F" w:rsidRDefault="00BF3195" w:rsidP="00BF3195">
      <w:pPr>
        <w:tabs>
          <w:tab w:val="left" w:pos="3493"/>
        </w:tabs>
      </w:pPr>
      <w:r>
        <w:rPr>
          <w:noProof/>
        </w:rPr>
        <mc:AlternateContent>
          <mc:Choice Requires="wps">
            <w:drawing>
              <wp:anchor distT="45720" distB="45720" distL="114300" distR="114300" simplePos="0" relativeHeight="251676672" behindDoc="0" locked="0" layoutInCell="1" allowOverlap="1" wp14:anchorId="1709E85D" wp14:editId="7223F646">
                <wp:simplePos x="0" y="0"/>
                <wp:positionH relativeFrom="margin">
                  <wp:align>right</wp:align>
                </wp:positionH>
                <wp:positionV relativeFrom="paragraph">
                  <wp:posOffset>3404870</wp:posOffset>
                </wp:positionV>
                <wp:extent cx="5707380" cy="23774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2DAB10A1" w14:textId="77777777" w:rsidR="001C5584" w:rsidRPr="00B76B1F" w:rsidRDefault="001C5584" w:rsidP="00BF3195">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9E85D" id="_x0000_s1034" type="#_x0000_t202" style="position:absolute;margin-left:398.2pt;margin-top:268.1pt;width:449.4pt;height:187.2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">
                <v:textbox>
                  <w:txbxContent>
                    <w:p w14:paraId="2DAB10A1" w14:textId="77777777" w:rsidR="001C5584" w:rsidRPr="00B76B1F" w:rsidRDefault="001C5584" w:rsidP="00BF3195">
                      <w:r>
                        <w:rPr>
                          <w:b/>
                          <w:bCs/>
                        </w:rPr>
                        <w:t xml:space="preserve">Figure a2.2 </w:t>
                      </w:r>
                    </w:p>
                  </w:txbxContent>
                </v:textbox>
                <w10:wrap type="square" anchorx="margin"/>
              </v:shape>
            </w:pict>
          </mc:Fallback>
        </mc:AlternateContent>
      </w:r>
      <w:r>
        <w:rPr>
          <w:noProof/>
        </w:rPr>
        <w:drawing>
          <wp:inline distT="0" distB="0" distL="0" distR="0" wp14:anchorId="68ABC800" wp14:editId="2124897C">
            <wp:extent cx="5838389" cy="3175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p w14:paraId="56472A50" w14:textId="15638D70" w:rsidR="00BF3195" w:rsidRDefault="00BF3195">
      <w:pPr>
        <w:rPr>
          <w:rFonts w:ascii="Times New Roman" w:hAnsi="Times New Roman" w:cs="Times New Roman"/>
          <w:sz w:val="24"/>
          <w:szCs w:val="24"/>
        </w:rPr>
      </w:pPr>
    </w:p>
    <w:p w14:paraId="7EF9D48E" w14:textId="77777777" w:rsidR="000618AF" w:rsidRPr="00E072B4" w:rsidRDefault="000618AF" w:rsidP="000618AF">
      <w:pPr>
        <w:rPr>
          <w:b/>
          <w:bCs/>
        </w:rPr>
      </w:pPr>
      <w:r w:rsidRPr="00E072B4">
        <w:rPr>
          <w:b/>
          <w:bCs/>
        </w:rPr>
        <w:t>Appendix 1.3 – The Wider Primate Reward Circuit</w:t>
      </w:r>
    </w:p>
    <w:p w14:paraId="515C4232" w14:textId="77777777" w:rsidR="000618AF" w:rsidRDefault="000618AF" w:rsidP="000618AF">
      <w:r>
        <w:t>In the introduction to this thesis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32"/>
      </w:r>
      <w:r>
        <w:t>)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of the neuronal reward circuit.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lastRenderedPageBreak/>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 xml:space="preserve">In two later fMRI studies of humans performing monetary tasks, Brian Knutson showed that the medial prefrontal cortex (mPFC)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3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7777777"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 xml:space="preserve">μA0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3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w:t>
      </w:r>
      <w:r>
        <w:rPr>
          <w:rFonts w:cstheme="minorHAnsi"/>
        </w:rPr>
        <w:lastRenderedPageBreak/>
        <w:t xml:space="preserve">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77777777"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sequences of save trials progressed towards the monkey’s choice to consume their reward.</w:t>
      </w:r>
    </w:p>
    <w:p w14:paraId="478E6A61" w14:textId="511BEE1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115D65">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xml:space="preserve">. These neurons are then able to simulate the choices made by a different animal, a strikingly similar paradigm to how human’s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07AF1E" w:rsidR="000618AF" w:rsidRDefault="000618AF" w:rsidP="000618AF">
      <w:r>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115D65">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72C144BC" w:rsidR="000618AF" w:rsidRDefault="000618AF" w:rsidP="000618AF">
      <w:r>
        <w:t xml:space="preserve">Dopamine neurons from the ventral tergmental area (VTA) or the substantia nigra pars compacta (SNc) provide input to most of these implicated areas via the mesolimbic-mesocortical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115D65">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115D65" w:rsidRPr="00115D65">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SNc receives most of its input from the somatosensory and mortor cortices, as well as the aubthalamic nucleus, the dorsal striatum and nucleus accumbens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w:lastRenderedPageBreak/>
        <mc:AlternateContent>
          <mc:Choice Requires="wps">
            <w:drawing>
              <wp:anchor distT="45720" distB="45720" distL="114300" distR="114300" simplePos="0" relativeHeight="251672576" behindDoc="0" locked="0" layoutInCell="1" allowOverlap="1" wp14:anchorId="217BDD20" wp14:editId="27DED883">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1C5584" w:rsidRPr="00F81CEA" w:rsidRDefault="001C5584"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BDD20" id="_x0000_s1035" type="#_x0000_t202" style="position:absolute;margin-left:0;margin-top:322.8pt;width:465.6pt;height:10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Ew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">
                <v:textbox>
                  <w:txbxContent>
                    <w:p w14:paraId="1B9693BA" w14:textId="77777777" w:rsidR="001C5584" w:rsidRPr="00F81CEA" w:rsidRDefault="001C5584"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v:textbox>
                <w10:wrap type="square" anchorx="margin"/>
              </v:shape>
            </w:pict>
          </mc:Fallback>
        </mc:AlternateContent>
      </w:r>
      <w:r>
        <w:rPr>
          <w:noProof/>
        </w:rPr>
        <w:drawing>
          <wp:inline distT="0" distB="0" distL="0" distR="0" wp14:anchorId="2B24E2CC" wp14:editId="411D7158">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77777777" w:rsidR="000618AF" w:rsidRPr="000618AF" w:rsidRDefault="000618AF" w:rsidP="000618AF">
      <w:pPr>
        <w:tabs>
          <w:tab w:val="left" w:pos="3456"/>
        </w:tabs>
        <w:rPr>
          <w:rFonts w:ascii="Times New Roman" w:hAnsi="Times New Roman" w:cs="Times New Roman"/>
          <w:sz w:val="24"/>
          <w:szCs w:val="24"/>
        </w:rPr>
      </w:pPr>
    </w:p>
    <w:sectPr w:rsidR="000618AF" w:rsidRPr="000618AF" w:rsidSect="004A71FF">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065000" w14:textId="77777777" w:rsidR="00FA1030" w:rsidRDefault="00FA1030" w:rsidP="004A71FF">
      <w:pPr>
        <w:spacing w:after="0" w:line="240" w:lineRule="auto"/>
      </w:pPr>
      <w:r>
        <w:separator/>
      </w:r>
    </w:p>
  </w:endnote>
  <w:endnote w:type="continuationSeparator" w:id="0">
    <w:p w14:paraId="05C874AC" w14:textId="77777777" w:rsidR="00FA1030" w:rsidRDefault="00FA1030"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2BE99D" w14:textId="77777777" w:rsidR="00FA1030" w:rsidRDefault="00FA1030" w:rsidP="004A71FF">
      <w:pPr>
        <w:spacing w:after="0" w:line="240" w:lineRule="auto"/>
      </w:pPr>
      <w:r>
        <w:separator/>
      </w:r>
    </w:p>
  </w:footnote>
  <w:footnote w:type="continuationSeparator" w:id="0">
    <w:p w14:paraId="70FC7862" w14:textId="77777777" w:rsidR="00FA1030" w:rsidRDefault="00FA1030" w:rsidP="004A71FF">
      <w:pPr>
        <w:spacing w:after="0" w:line="240" w:lineRule="auto"/>
      </w:pPr>
      <w:r>
        <w:continuationSeparator/>
      </w:r>
    </w:p>
  </w:footnote>
  <w:footnote w:id="1">
    <w:p w14:paraId="1B3C9D01" w14:textId="77777777" w:rsidR="001C5584" w:rsidRDefault="001C5584"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"Oh, there is a brain all right. It's just that the brain is made out of meat!"</w:t>
      </w:r>
    </w:p>
    <w:p w14:paraId="38E27840"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"So... what does the thinking?"</w:t>
      </w:r>
    </w:p>
    <w:p w14:paraId="632C0E55"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1C5584" w:rsidRPr="003D4496" w:rsidRDefault="001C5584"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5391AAF5" w:rsidR="001C5584" w:rsidRDefault="001C5584">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435E97BC" w:rsidR="001C5584" w:rsidRDefault="001C5584">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for a critical take on this common economic fable which goes beyond the scope of this thesis.</w:t>
      </w:r>
    </w:p>
  </w:footnote>
  <w:footnote w:id="4">
    <w:p w14:paraId="7D1366F9" w14:textId="0A74ED69" w:rsidR="001C5584" w:rsidRPr="000A7778" w:rsidRDefault="001C5584"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1C5584" w:rsidRDefault="001C5584">
      <w:pPr>
        <w:pStyle w:val="FootnoteText"/>
      </w:pPr>
      <w:r w:rsidRPr="00CD3967">
        <w:rPr>
          <w:rStyle w:val="FootnoteReference"/>
        </w:rPr>
        <w:footnoteRef/>
      </w:r>
      <w:r>
        <w:t xml:space="preserve"> In modern terminology the concavity of the utility function forms Gossen’s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1C5584" w:rsidRPr="00CA3AC4" w:rsidRDefault="001C5584"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1C5584" w:rsidRDefault="001C5584">
      <w:pPr>
        <w:pStyle w:val="FootnoteText"/>
      </w:pPr>
      <w:r w:rsidRPr="00B81F4D">
        <w:rPr>
          <w:szCs w:val="20"/>
        </w:rPr>
        <w:t>For the purposes of this thesis, we consider the differences unimportant</w:t>
      </w:r>
      <w:r>
        <w:t>.</w:t>
      </w:r>
    </w:p>
  </w:footnote>
  <w:footnote w:id="7">
    <w:p w14:paraId="411AA553" w14:textId="68A336A5" w:rsidR="001C5584" w:rsidRPr="00B90F2D" w:rsidRDefault="001C5584">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1C5584" w:rsidRDefault="001C5584">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thesis we ascribe an animal’s motivations to maximising this neutral quantity of utility. For a brief review of ‘wanting’ vs ‘liking’ motivations in organisms making behavioural choices, see appendix 1.2.</w:t>
      </w:r>
    </w:p>
  </w:footnote>
  <w:footnote w:id="9">
    <w:p w14:paraId="73F1BC3E" w14:textId="34B1166C" w:rsidR="001C5584" w:rsidRDefault="001C5584"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2B986578" w:rsidR="001C5584" w:rsidRDefault="001C5584"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This saliency signalling of dopaminergic 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1C5584" w:rsidRDefault="001C5584"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1C5584" w:rsidRDefault="001C5584"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77777777" w:rsidR="001C5584" w:rsidRDefault="001C5584" w:rsidP="000618AF">
      <w:pPr>
        <w:pStyle w:val="FootnoteText"/>
      </w:pPr>
      <w:r>
        <w:rPr>
          <w:rStyle w:val="FootnoteReference"/>
        </w:rPr>
        <w:footnoteRef/>
      </w:r>
      <w:r>
        <w:t xml:space="preserve"> We consider that behavioural/experimental/neuroeconomics is still in it’s infancy and if we ever do find a Grand Unified Microeconomic Theory it will not be for many years</w:t>
      </w:r>
    </w:p>
  </w:footnote>
  <w:footnote w:id="14">
    <w:p w14:paraId="0B88DE39" w14:textId="77777777" w:rsidR="001C5584" w:rsidRDefault="001C5584" w:rsidP="000618AF">
      <w:pPr>
        <w:pStyle w:val="FootnoteText"/>
      </w:pPr>
      <w:r>
        <w:rPr>
          <w:rStyle w:val="FootnoteReference"/>
        </w:rPr>
        <w:footnoteRef/>
      </w:r>
      <w:r>
        <w:t xml:space="preserve"> Amos Tversky died in 1996</w:t>
      </w:r>
    </w:p>
  </w:footnote>
  <w:footnote w:id="15">
    <w:p w14:paraId="1CC1D965" w14:textId="77777777" w:rsidR="001C5584" w:rsidRDefault="001C5584"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1C5584" w:rsidRPr="004D086E" w:rsidRDefault="001C5584"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has to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1C5584" w:rsidRDefault="001C5584"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1C5584" w:rsidRDefault="001C5584" w:rsidP="000618AF">
      <w:pPr>
        <w:pStyle w:val="FootnoteText"/>
      </w:pPr>
    </w:p>
  </w:footnote>
  <w:footnote w:id="18">
    <w:p w14:paraId="68555CEE" w14:textId="77777777" w:rsidR="001C5584" w:rsidRDefault="001C5584"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1C5584" w:rsidRDefault="001C5584"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1C5584" w:rsidRDefault="001C5584" w:rsidP="000618AF">
      <w:pPr>
        <w:pStyle w:val="FootnoteText"/>
      </w:pPr>
      <w:r>
        <w:rPr>
          <w:rStyle w:val="FootnoteCharacters"/>
          <w:rFonts w:ascii="Calibri" w:hAnsi="Calibri"/>
        </w:rPr>
        <w:footnoteRef/>
      </w:r>
      <w:r>
        <w:t xml:space="preserve"> As with much of microeconomics, this finding has a few assumptions which can be violated. Maskin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1C5584" w:rsidRDefault="001C5584" w:rsidP="000618AF">
      <w:pPr>
        <w:pStyle w:val="FootnoteText"/>
      </w:pPr>
    </w:p>
  </w:footnote>
  <w:footnote w:id="21">
    <w:p w14:paraId="6D98AB18" w14:textId="77777777" w:rsidR="001C5584" w:rsidRDefault="001C5584" w:rsidP="000618AF">
      <w:pPr>
        <w:pStyle w:val="FootnoteText"/>
      </w:pPr>
      <w:r>
        <w:rPr>
          <w:rStyle w:val="FootnoteCharacters"/>
          <w:rFonts w:ascii="Calibri" w:hAnsi="Calibri"/>
        </w:rPr>
        <w:footnoteRef/>
      </w:r>
      <w:r>
        <w:t xml:space="preserve"> In one particularly famous case, a group of dentists won the rights to spectrum in Cape Cod, Masachussettes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11BB1997" w14:textId="77777777" w:rsidR="001C5584" w:rsidRDefault="001C5584" w:rsidP="00BF3195">
      <w:pPr>
        <w:pStyle w:val="FootnoteText"/>
      </w:pPr>
      <w:r>
        <w:rPr>
          <w:rStyle w:val="FootnoteReference"/>
        </w:rPr>
        <w:footnoteRef/>
      </w:r>
      <w:r>
        <w:t xml:space="preserve"> This framing in this thesis of most, if not all, of conscious human behaviour as making economic choices is partly done for hyperbole and may be contentious, but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51D16A88" w14:textId="77777777" w:rsidR="001C5584" w:rsidRPr="00DE4B05" w:rsidRDefault="001C5584" w:rsidP="00BF3195">
      <w:pPr>
        <w:pStyle w:val="FootnoteText"/>
      </w:pPr>
      <w:r>
        <w:t xml:space="preserve"> </w:t>
      </w:r>
    </w:p>
  </w:footnote>
  <w:footnote w:id="23">
    <w:p w14:paraId="69F0B17B" w14:textId="77777777" w:rsidR="001C5584" w:rsidRPr="002A145F" w:rsidRDefault="001C5584" w:rsidP="00BF3195">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‘utility’</w:t>
      </w:r>
    </w:p>
  </w:footnote>
  <w:footnote w:id="24">
    <w:p w14:paraId="51D59FDD" w14:textId="77777777" w:rsidR="001C5584" w:rsidRPr="004D2CCE" w:rsidRDefault="001C5584" w:rsidP="00BF3195">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25">
    <w:p w14:paraId="0B62B582" w14:textId="77777777" w:rsidR="001C5584" w:rsidRDefault="001C5584" w:rsidP="00BF3195">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26">
    <w:p w14:paraId="64D9F5FF" w14:textId="77777777" w:rsidR="001C5584" w:rsidRDefault="001C5584" w:rsidP="00BF3195">
      <w:pPr>
        <w:pStyle w:val="FootnoteText"/>
      </w:pPr>
      <w:r>
        <w:rPr>
          <w:rStyle w:val="FootnoteReference"/>
        </w:rPr>
        <w:footnoteRef/>
      </w:r>
      <w:r>
        <w:t xml:space="preserve"> This section is predominantly guided by the Juechems &amp; Summerfield paper, in turn built upon a human fMRI paper which focus on the cortex. See </w:t>
      </w:r>
      <w:r>
        <w:fldChar w:fldCharType="begin" w:fldLock="1"/>
      </w:r>
      <w:r>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27">
    <w:p w14:paraId="18BF1334" w14:textId="77777777" w:rsidR="001C5584" w:rsidRDefault="001C5584" w:rsidP="00BF3195">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28">
    <w:p w14:paraId="75506404" w14:textId="77777777" w:rsidR="001C5584" w:rsidRDefault="001C5584" w:rsidP="00BF3195">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29">
    <w:p w14:paraId="2819DB26" w14:textId="77777777" w:rsidR="001C5584" w:rsidRDefault="001C5584" w:rsidP="00BF3195">
      <w:pPr>
        <w:pStyle w:val="FootnoteText"/>
      </w:pPr>
      <w:r>
        <w:rPr>
          <w:rStyle w:val="FootnoteReference"/>
        </w:rPr>
        <w:footnoteRef/>
      </w:r>
      <w:r>
        <w:t xml:space="preserve"> Obviously an anthropomorphism.</w:t>
      </w:r>
    </w:p>
  </w:footnote>
  <w:footnote w:id="30">
    <w:p w14:paraId="02F917A7" w14:textId="77777777" w:rsidR="001C5584" w:rsidRDefault="001C5584" w:rsidP="00BF3195">
      <w:pPr>
        <w:pStyle w:val="FootnoteText"/>
      </w:pPr>
      <w:r>
        <w:rPr>
          <w:rStyle w:val="FootnoteReference"/>
        </w:rPr>
        <w:footnoteRef/>
      </w:r>
      <w:r>
        <w:t xml:space="preserve"> For the sake of brevity this argument ignores the evidence </w:t>
      </w:r>
    </w:p>
  </w:footnote>
  <w:footnote w:id="31">
    <w:p w14:paraId="290D02CA" w14:textId="77777777" w:rsidR="001C5584" w:rsidRDefault="001C5584" w:rsidP="00BF3195">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 w:id="32">
    <w:p w14:paraId="21921084" w14:textId="77777777" w:rsidR="001C5584" w:rsidRPr="00DA1855" w:rsidRDefault="001C5584"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33">
    <w:p w14:paraId="7B905FBB" w14:textId="77777777" w:rsidR="001C5584" w:rsidRDefault="001C5584" w:rsidP="000618AF">
      <w:pPr>
        <w:pStyle w:val="FootnoteText"/>
      </w:pPr>
      <w:r>
        <w:rPr>
          <w:rStyle w:val="FootnoteReference"/>
        </w:rPr>
        <w:footnoteRef/>
      </w:r>
      <w:r>
        <w:t xml:space="preserve"> We refer to both the medial prefrontal cortex (mPFC)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34">
    <w:p w14:paraId="6CB58995" w14:textId="77777777" w:rsidR="001C5584" w:rsidRDefault="001C5584"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F23C4"/>
    <w:rsid w:val="000F4D1B"/>
    <w:rsid w:val="00110248"/>
    <w:rsid w:val="001115CE"/>
    <w:rsid w:val="001150D8"/>
    <w:rsid w:val="00115D65"/>
    <w:rsid w:val="00136070"/>
    <w:rsid w:val="00140A4B"/>
    <w:rsid w:val="0014382D"/>
    <w:rsid w:val="00156668"/>
    <w:rsid w:val="00157064"/>
    <w:rsid w:val="001619ED"/>
    <w:rsid w:val="00180202"/>
    <w:rsid w:val="001839E1"/>
    <w:rsid w:val="00186DE8"/>
    <w:rsid w:val="00192C4F"/>
    <w:rsid w:val="00194300"/>
    <w:rsid w:val="001B2B41"/>
    <w:rsid w:val="001B342D"/>
    <w:rsid w:val="001B5FED"/>
    <w:rsid w:val="001C3029"/>
    <w:rsid w:val="001C5584"/>
    <w:rsid w:val="001D3661"/>
    <w:rsid w:val="001D5852"/>
    <w:rsid w:val="001E182C"/>
    <w:rsid w:val="001E3B27"/>
    <w:rsid w:val="00225598"/>
    <w:rsid w:val="00226089"/>
    <w:rsid w:val="00257328"/>
    <w:rsid w:val="00264EA5"/>
    <w:rsid w:val="00266ACD"/>
    <w:rsid w:val="00266FA3"/>
    <w:rsid w:val="00270673"/>
    <w:rsid w:val="0028111A"/>
    <w:rsid w:val="002832DF"/>
    <w:rsid w:val="00285DFE"/>
    <w:rsid w:val="00295D4F"/>
    <w:rsid w:val="002A1482"/>
    <w:rsid w:val="002A4C90"/>
    <w:rsid w:val="002B2034"/>
    <w:rsid w:val="002C0996"/>
    <w:rsid w:val="002C0E60"/>
    <w:rsid w:val="002C178A"/>
    <w:rsid w:val="002D2F48"/>
    <w:rsid w:val="002D37BC"/>
    <w:rsid w:val="002E1C34"/>
    <w:rsid w:val="002F206E"/>
    <w:rsid w:val="003127E9"/>
    <w:rsid w:val="0031296E"/>
    <w:rsid w:val="003160B4"/>
    <w:rsid w:val="00322716"/>
    <w:rsid w:val="003343B6"/>
    <w:rsid w:val="00335094"/>
    <w:rsid w:val="003459BB"/>
    <w:rsid w:val="00346260"/>
    <w:rsid w:val="00354931"/>
    <w:rsid w:val="00356B9E"/>
    <w:rsid w:val="00361E3E"/>
    <w:rsid w:val="00370415"/>
    <w:rsid w:val="00375DE3"/>
    <w:rsid w:val="003918EF"/>
    <w:rsid w:val="00394D4F"/>
    <w:rsid w:val="003A56E5"/>
    <w:rsid w:val="003A64C5"/>
    <w:rsid w:val="003B74A9"/>
    <w:rsid w:val="003C14E3"/>
    <w:rsid w:val="003C55BF"/>
    <w:rsid w:val="003D0BFE"/>
    <w:rsid w:val="003D6A96"/>
    <w:rsid w:val="003E04CC"/>
    <w:rsid w:val="00401893"/>
    <w:rsid w:val="004037C2"/>
    <w:rsid w:val="00405122"/>
    <w:rsid w:val="004224D1"/>
    <w:rsid w:val="00427AE4"/>
    <w:rsid w:val="004323F4"/>
    <w:rsid w:val="00433904"/>
    <w:rsid w:val="00464962"/>
    <w:rsid w:val="00480686"/>
    <w:rsid w:val="0049332D"/>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C27F9"/>
    <w:rsid w:val="005C4318"/>
    <w:rsid w:val="005C7827"/>
    <w:rsid w:val="005E2514"/>
    <w:rsid w:val="005E5032"/>
    <w:rsid w:val="005F13CF"/>
    <w:rsid w:val="005F28DF"/>
    <w:rsid w:val="00603906"/>
    <w:rsid w:val="00604F99"/>
    <w:rsid w:val="00612838"/>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B7969"/>
    <w:rsid w:val="006C2779"/>
    <w:rsid w:val="006D0598"/>
    <w:rsid w:val="006D1F99"/>
    <w:rsid w:val="006D7D62"/>
    <w:rsid w:val="006F2716"/>
    <w:rsid w:val="00702B0A"/>
    <w:rsid w:val="0071354C"/>
    <w:rsid w:val="007137B8"/>
    <w:rsid w:val="00726AAD"/>
    <w:rsid w:val="007413C6"/>
    <w:rsid w:val="00754831"/>
    <w:rsid w:val="00765D32"/>
    <w:rsid w:val="00770288"/>
    <w:rsid w:val="00776F5B"/>
    <w:rsid w:val="007772CB"/>
    <w:rsid w:val="007852F2"/>
    <w:rsid w:val="00785488"/>
    <w:rsid w:val="00785BE0"/>
    <w:rsid w:val="007923F8"/>
    <w:rsid w:val="007A3397"/>
    <w:rsid w:val="007B5E71"/>
    <w:rsid w:val="007C3B3E"/>
    <w:rsid w:val="007C6AA6"/>
    <w:rsid w:val="00805709"/>
    <w:rsid w:val="00810FFE"/>
    <w:rsid w:val="00833640"/>
    <w:rsid w:val="00845A2F"/>
    <w:rsid w:val="00852E65"/>
    <w:rsid w:val="00870656"/>
    <w:rsid w:val="00872605"/>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C57C2"/>
    <w:rsid w:val="009F4A40"/>
    <w:rsid w:val="009F6C6D"/>
    <w:rsid w:val="009F715E"/>
    <w:rsid w:val="009F7A42"/>
    <w:rsid w:val="00A06A3F"/>
    <w:rsid w:val="00A06B22"/>
    <w:rsid w:val="00A17511"/>
    <w:rsid w:val="00A201B6"/>
    <w:rsid w:val="00A31722"/>
    <w:rsid w:val="00A3753B"/>
    <w:rsid w:val="00A409A7"/>
    <w:rsid w:val="00A417F9"/>
    <w:rsid w:val="00A47500"/>
    <w:rsid w:val="00A5443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F2226"/>
    <w:rsid w:val="00AF3525"/>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021"/>
    <w:rsid w:val="00B81F4D"/>
    <w:rsid w:val="00B8223A"/>
    <w:rsid w:val="00B90F2D"/>
    <w:rsid w:val="00BB3DA8"/>
    <w:rsid w:val="00BB3E70"/>
    <w:rsid w:val="00BC02D9"/>
    <w:rsid w:val="00BC17D8"/>
    <w:rsid w:val="00BC182D"/>
    <w:rsid w:val="00BC2D62"/>
    <w:rsid w:val="00BD131F"/>
    <w:rsid w:val="00BE378C"/>
    <w:rsid w:val="00BE44C4"/>
    <w:rsid w:val="00BE66FF"/>
    <w:rsid w:val="00BF3195"/>
    <w:rsid w:val="00C0284B"/>
    <w:rsid w:val="00C21F5B"/>
    <w:rsid w:val="00C2225C"/>
    <w:rsid w:val="00C24FD5"/>
    <w:rsid w:val="00C267F7"/>
    <w:rsid w:val="00C357CD"/>
    <w:rsid w:val="00C44126"/>
    <w:rsid w:val="00C511B8"/>
    <w:rsid w:val="00C57E9A"/>
    <w:rsid w:val="00C652DC"/>
    <w:rsid w:val="00C6642B"/>
    <w:rsid w:val="00C71654"/>
    <w:rsid w:val="00C72F04"/>
    <w:rsid w:val="00C8066C"/>
    <w:rsid w:val="00C81EC9"/>
    <w:rsid w:val="00C82BAC"/>
    <w:rsid w:val="00C82BB6"/>
    <w:rsid w:val="00CA2530"/>
    <w:rsid w:val="00CA3AC4"/>
    <w:rsid w:val="00CA608C"/>
    <w:rsid w:val="00CB2797"/>
    <w:rsid w:val="00CD3967"/>
    <w:rsid w:val="00CD4E83"/>
    <w:rsid w:val="00CF2A88"/>
    <w:rsid w:val="00CF6AF8"/>
    <w:rsid w:val="00D06DD5"/>
    <w:rsid w:val="00D22622"/>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E005ED"/>
    <w:rsid w:val="00E128BF"/>
    <w:rsid w:val="00E14DE9"/>
    <w:rsid w:val="00E26DBC"/>
    <w:rsid w:val="00E35371"/>
    <w:rsid w:val="00E4183B"/>
    <w:rsid w:val="00E476CD"/>
    <w:rsid w:val="00E57644"/>
    <w:rsid w:val="00E6058E"/>
    <w:rsid w:val="00E6351A"/>
    <w:rsid w:val="00E71334"/>
    <w:rsid w:val="00E75D86"/>
    <w:rsid w:val="00E91389"/>
    <w:rsid w:val="00EA1DAD"/>
    <w:rsid w:val="00EA20F6"/>
    <w:rsid w:val="00EA38D0"/>
    <w:rsid w:val="00EA5528"/>
    <w:rsid w:val="00EA5AE1"/>
    <w:rsid w:val="00EC0A2A"/>
    <w:rsid w:val="00ED7681"/>
    <w:rsid w:val="00EE1451"/>
    <w:rsid w:val="00EE58C0"/>
    <w:rsid w:val="00EE5D90"/>
    <w:rsid w:val="00EF0B60"/>
    <w:rsid w:val="00EF78DA"/>
    <w:rsid w:val="00F010BA"/>
    <w:rsid w:val="00F025E6"/>
    <w:rsid w:val="00F045C7"/>
    <w:rsid w:val="00F055F9"/>
    <w:rsid w:val="00F05917"/>
    <w:rsid w:val="00F10BA6"/>
    <w:rsid w:val="00F242B4"/>
    <w:rsid w:val="00F2797D"/>
    <w:rsid w:val="00F5620A"/>
    <w:rsid w:val="00F562F1"/>
    <w:rsid w:val="00F623C3"/>
    <w:rsid w:val="00F62AA4"/>
    <w:rsid w:val="00F667DD"/>
    <w:rsid w:val="00F709D8"/>
    <w:rsid w:val="00FA1030"/>
    <w:rsid w:val="00FA318B"/>
    <w:rsid w:val="00FA374C"/>
    <w:rsid w:val="00FA6C75"/>
    <w:rsid w:val="00FB794B"/>
    <w:rsid w:val="00FB7E54"/>
    <w:rsid w:val="00FC0BAF"/>
    <w:rsid w:val="00FC519F"/>
    <w:rsid w:val="00FD3FE4"/>
    <w:rsid w:val="00FE0D9F"/>
    <w:rsid w:val="00FE30EC"/>
    <w:rsid w:val="00FF36E0"/>
    <w:rsid w:val="00FF4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BF3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195"/>
  </w:style>
  <w:style w:type="paragraph" w:styleId="Footer">
    <w:name w:val="footer"/>
    <w:basedOn w:val="Normal"/>
    <w:link w:val="FooterChar"/>
    <w:uiPriority w:val="99"/>
    <w:unhideWhenUsed/>
    <w:rsid w:val="00BF3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ear.warrington.ufl.edu/brenner/mar7588/Papers/slovic-ampsy199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9257</TotalTime>
  <Pages>34</Pages>
  <Words>63382</Words>
  <Characters>361283</Characters>
  <Application>Microsoft Office Word</Application>
  <DocSecurity>0</DocSecurity>
  <Lines>3010</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330</cp:revision>
  <cp:lastPrinted>2020-11-19T10:00:00Z</cp:lastPrinted>
  <dcterms:created xsi:type="dcterms:W3CDTF">2020-11-11T18:27:00Z</dcterms:created>
  <dcterms:modified xsi:type="dcterms:W3CDTF">2021-01-16T14:00:00Z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