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B549AE" w14:textId="77777777" w:rsidR="00F949D5" w:rsidRPr="00A77B6B" w:rsidRDefault="00F949D5" w:rsidP="00F949D5">
      <w:pPr>
        <w:pStyle w:val="Textbody"/>
        <w:spacing w:after="160" w:line="225" w:lineRule="atLeast"/>
        <w:rPr>
          <w:b/>
          <w:bCs/>
          <w:u w:val="single"/>
        </w:rPr>
      </w:pPr>
      <w:bookmarkStart w:id="0" w:name="_Hlk56074157"/>
      <w:r w:rsidRPr="00A77B6B">
        <w:rPr>
          <w:rFonts w:ascii="Calibri, sans-serif" w:hAnsi="Calibri, sans-serif"/>
          <w:b/>
          <w:bCs/>
          <w:sz w:val="22"/>
          <w:u w:val="single"/>
        </w:rPr>
        <w:t>Organisms as utility maximisers</w:t>
      </w:r>
    </w:p>
    <w:p w14:paraId="52D892F1" w14:textId="77777777" w:rsidR="00F949D5" w:rsidRDefault="00F949D5" w:rsidP="00F949D5">
      <w:pPr>
        <w:pStyle w:val="Textbody"/>
        <w:spacing w:before="240" w:after="160" w:line="225" w:lineRule="atLeast"/>
        <w:rPr>
          <w:rFonts w:ascii="Calibri, sans-serif" w:hAnsi="Calibri, sans-serif"/>
          <w:color w:val="222222"/>
          <w:sz w:val="22"/>
        </w:rPr>
      </w:pPr>
      <w:r>
        <w:rPr>
          <w:rFonts w:ascii="Calibri, sans-serif" w:hAnsi="Calibri, sans-serif"/>
          <w:color w:val="222222"/>
          <w:sz w:val="22"/>
        </w:rPr>
        <w:t>This tendency for individuals to seek actions that maximise a utility function was first described by Daniel Bernoulli in the 18</w:t>
      </w:r>
      <w:proofErr w:type="spellStart"/>
      <w:r>
        <w:rPr>
          <w:rFonts w:ascii="Calibri, sans-serif" w:hAnsi="Calibri, sans-serif"/>
          <w:color w:val="222222"/>
          <w:position w:val="7"/>
          <w:sz w:val="22"/>
        </w:rPr>
        <w:t>th</w:t>
      </w:r>
      <w:proofErr w:type="spellEnd"/>
      <w:r>
        <w:rPr>
          <w:rFonts w:ascii="Calibri, sans-serif" w:hAnsi="Calibri, sans-serif"/>
          <w:color w:val="222222"/>
          <w:sz w:val="22"/>
        </w:rPr>
        <w:t xml:space="preserve"> century as an answer to the St. </w:t>
      </w:r>
      <w:proofErr w:type="spellStart"/>
      <w:r>
        <w:rPr>
          <w:rFonts w:ascii="Calibri, sans-serif" w:hAnsi="Calibri, sans-serif"/>
          <w:color w:val="222222"/>
          <w:sz w:val="22"/>
        </w:rPr>
        <w:t>Petersberg</w:t>
      </w:r>
      <w:proofErr w:type="spellEnd"/>
      <w:r>
        <w:rPr>
          <w:rFonts w:ascii="Calibri, sans-serif" w:hAnsi="Calibri, sans-serif"/>
          <w:color w:val="222222"/>
          <w:sz w:val="22"/>
        </w:rPr>
        <w:t xml:space="preserve"> 'paradox'. In this thought experiment, a player is offered the chance to buy into a lottery where a coin will be flipped </w:t>
      </w:r>
      <m:oMath>
        <m:r>
          <m:rPr>
            <m:sty m:val="bi"/>
          </m:rPr>
          <w:rPr>
            <w:rFonts w:ascii="Cambria Math" w:hAnsi="Cambria Math"/>
            <w:color w:val="222222"/>
            <w:sz w:val="22"/>
          </w:rPr>
          <m:t>n</m:t>
        </m:r>
      </m:oMath>
      <w:r>
        <w:rPr>
          <w:rFonts w:ascii="Calibri, sans-serif" w:hAnsi="Calibri, sans-serif"/>
          <w:b/>
          <w:bCs/>
          <w:color w:val="222222"/>
          <w:sz w:val="22"/>
        </w:rPr>
        <w:t xml:space="preserve"> </w:t>
      </w:r>
      <w:r>
        <w:rPr>
          <w:rFonts w:ascii="Calibri, sans-serif" w:hAnsi="Calibri, sans-serif"/>
          <w:color w:val="222222"/>
          <w:sz w:val="22"/>
        </w:rPr>
        <w:t xml:space="preserve">times until it lands on heads. At that point, the player will be paid out </w:t>
      </w:r>
      <m:oMath>
        <m:sSup>
          <m:sSupPr>
            <m:ctrlPr>
              <w:rPr>
                <w:rFonts w:ascii="Cambria Math" w:hAnsi="Cambria Math"/>
                <w:b/>
                <w:bCs/>
                <w:i/>
                <w:color w:val="222222"/>
                <w:sz w:val="22"/>
              </w:rPr>
            </m:ctrlPr>
          </m:sSupPr>
          <m:e>
            <m:r>
              <m:rPr>
                <m:sty m:val="bi"/>
              </m:rPr>
              <w:rPr>
                <w:rFonts w:ascii="Cambria Math" w:hAnsi="Cambria Math"/>
                <w:color w:val="222222"/>
                <w:sz w:val="22"/>
              </w:rPr>
              <m:t>2</m:t>
            </m:r>
          </m:e>
          <m:sup>
            <m:r>
              <m:rPr>
                <m:sty m:val="bi"/>
              </m:rPr>
              <w:rPr>
                <w:rFonts w:ascii="Cambria Math" w:hAnsi="Cambria Math"/>
                <w:color w:val="222222"/>
                <w:sz w:val="22"/>
              </w:rPr>
              <m:t>n</m:t>
            </m:r>
          </m:sup>
        </m:sSup>
      </m:oMath>
      <w:r>
        <w:rPr>
          <w:rFonts w:ascii="Calibri, sans-serif" w:hAnsi="Calibri, sans-serif"/>
          <w:color w:val="222222"/>
          <w:sz w:val="22"/>
        </w:rPr>
        <w:t xml:space="preserve"> dollars. The first five terms of the expected value </w:t>
      </w:r>
      <w:r>
        <w:rPr>
          <w:rFonts w:ascii="Calibri" w:hAnsi="Calibri" w:cs="Calibri"/>
          <w:color w:val="222222"/>
          <w:sz w:val="22"/>
        </w:rPr>
        <w:t>(</w:t>
      </w:r>
      <m:oMath>
        <m:r>
          <m:rPr>
            <m:sty m:val="bi"/>
          </m:rPr>
          <w:rPr>
            <w:rFonts w:ascii="Cambria Math" w:hAnsi="Cambria Math" w:cs="Calibri"/>
            <w:color w:val="222222"/>
            <w:sz w:val="22"/>
          </w:rPr>
          <m:t>E</m:t>
        </m:r>
        <m:r>
          <m:rPr>
            <m:sty m:val="bi"/>
          </m:rPr>
          <w:rPr>
            <w:rFonts w:ascii="Cambria Math" w:hAnsi="Cambria Math" w:cs="Calibri"/>
            <w:color w:val="222222"/>
            <w:sz w:val="22"/>
          </w:rPr>
          <m:t>V</m:t>
        </m:r>
      </m:oMath>
      <w:r>
        <w:rPr>
          <w:rFonts w:ascii="Calibri" w:hAnsi="Calibri" w:cs="Calibri"/>
          <w:color w:val="222222"/>
          <w:sz w:val="22"/>
        </w:rPr>
        <w:t xml:space="preserve">) </w:t>
      </w:r>
      <w:r>
        <w:rPr>
          <w:rFonts w:ascii="Calibri, sans-serif" w:hAnsi="Calibri, sans-serif"/>
          <w:color w:val="222222"/>
          <w:sz w:val="22"/>
        </w:rPr>
        <w:t>of this game are equal to the chance of each outcome (</w:t>
      </w:r>
      <m:oMath>
        <m:sSub>
          <m:sSubPr>
            <m:ctrlPr>
              <w:rPr>
                <w:rFonts w:ascii="Cambria Math" w:hAnsi="Cambria Math"/>
                <w:b/>
                <w:bCs/>
                <w:i/>
                <w:color w:val="222222"/>
                <w:sz w:val="22"/>
              </w:rPr>
            </m:ctrlPr>
          </m:sSubPr>
          <m:e>
            <m:r>
              <m:rPr>
                <m:sty m:val="bi"/>
              </m:rPr>
              <w:rPr>
                <w:rFonts w:ascii="Cambria Math" w:hAnsi="Cambria Math"/>
                <w:color w:val="222222"/>
                <w:sz w:val="22"/>
              </w:rPr>
              <m:t>p</m:t>
            </m:r>
          </m:e>
          <m:sub>
            <m:r>
              <m:rPr>
                <m:sty m:val="bi"/>
              </m:rPr>
              <w:rPr>
                <w:rFonts w:ascii="Cambria Math" w:hAnsi="Cambria Math"/>
                <w:color w:val="222222"/>
                <w:sz w:val="22"/>
              </w:rPr>
              <m:t>x</m:t>
            </m:r>
            <m:r>
              <m:rPr>
                <m:sty m:val="bi"/>
              </m:rPr>
              <w:rPr>
                <w:rFonts w:ascii="Cambria Math" w:hAnsi="Cambria Math"/>
                <w:color w:val="222222"/>
                <w:sz w:val="22"/>
              </w:rPr>
              <m:t>,</m:t>
            </m:r>
            <m:r>
              <m:rPr>
                <m:sty m:val="bi"/>
              </m:rPr>
              <w:rPr>
                <w:rFonts w:ascii="Cambria Math" w:hAnsi="Cambria Math"/>
                <w:color w:val="222222"/>
                <w:sz w:val="22"/>
              </w:rPr>
              <m:t>n</m:t>
            </m:r>
          </m:sub>
        </m:sSub>
      </m:oMath>
      <w:r>
        <w:rPr>
          <w:rFonts w:ascii="Calibri, sans-serif" w:hAnsi="Calibri, sans-serif"/>
          <w:color w:val="222222"/>
          <w:sz w:val="22"/>
        </w:rPr>
        <w:t>) multiplied by the magnitude of that outcome (</w:t>
      </w:r>
      <m:oMath>
        <m:sSub>
          <m:sSubPr>
            <m:ctrlPr>
              <w:rPr>
                <w:rFonts w:ascii="Cambria Math" w:hAnsi="Cambria Math"/>
                <w:b/>
                <w:bCs/>
                <w:i/>
                <w:color w:val="222222"/>
                <w:sz w:val="22"/>
              </w:rPr>
            </m:ctrlPr>
          </m:sSubPr>
          <m:e>
            <m:r>
              <m:rPr>
                <m:sty m:val="bi"/>
              </m:rPr>
              <w:rPr>
                <w:rFonts w:ascii="Cambria Math" w:hAnsi="Cambria Math"/>
                <w:color w:val="222222"/>
                <w:sz w:val="22"/>
              </w:rPr>
              <m:t>x</m:t>
            </m:r>
          </m:e>
          <m:sub>
            <m:r>
              <m:rPr>
                <m:sty m:val="bi"/>
              </m:rPr>
              <w:rPr>
                <w:rFonts w:ascii="Cambria Math" w:hAnsi="Cambria Math"/>
                <w:color w:val="222222"/>
                <w:sz w:val="22"/>
              </w:rPr>
              <m:t>n</m:t>
            </m:r>
          </m:sub>
        </m:sSub>
      </m:oMath>
      <w:r w:rsidRPr="005F544E">
        <w:rPr>
          <w:rFonts w:ascii="Calibri, sans-serif" w:hAnsi="Calibri, sans-serif"/>
          <w:color w:val="222222"/>
          <w:sz w:val="22"/>
        </w:rPr>
        <w:t>)</w:t>
      </w:r>
      <w:r>
        <w:rPr>
          <w:rFonts w:ascii="Calibri, sans-serif" w:hAnsi="Calibri, sans-serif"/>
          <w:color w:val="222222"/>
          <w:sz w:val="22"/>
        </w:rPr>
        <w:t>, and are as follows:</w:t>
      </w:r>
      <w:r>
        <w:rPr>
          <w:rFonts w:ascii="Calibri, sans-serif" w:hAnsi="Calibri, sans-serif"/>
          <w:color w:val="222222"/>
          <w:sz w:val="22"/>
        </w:rPr>
        <w:br/>
      </w:r>
    </w:p>
    <w:p w14:paraId="598A15C5" w14:textId="77777777" w:rsidR="00F949D5" w:rsidRDefault="00F949D5" w:rsidP="00F949D5">
      <w:pPr>
        <w:pStyle w:val="Caption"/>
        <w:keepNext/>
      </w:pPr>
      <w:r>
        <w:t xml:space="preserve">Equation </w:t>
      </w:r>
      <w:r>
        <w:fldChar w:fldCharType="begin"/>
      </w:r>
      <w:r>
        <w:instrText xml:space="preserve"> SEQ Equation \* ARABIC </w:instrText>
      </w:r>
      <w:r>
        <w:fldChar w:fldCharType="separate"/>
      </w:r>
      <w:r>
        <w:rPr>
          <w:noProof/>
        </w:rPr>
        <w:t>1</w:t>
      </w:r>
      <w:r>
        <w:fldChar w:fldCharType="end"/>
      </w:r>
      <w:r>
        <w:t>.1</w:t>
      </w:r>
    </w:p>
    <w:p w14:paraId="217207D3" w14:textId="77777777" w:rsidR="00F949D5" w:rsidRPr="005F544E" w:rsidRDefault="00F949D5" w:rsidP="00F949D5">
      <w:pPr>
        <w:pStyle w:val="Textbody"/>
        <w:spacing w:before="240" w:after="160" w:line="225" w:lineRule="atLeast"/>
        <w:rPr>
          <w:i/>
          <w:color w:val="222222"/>
          <w:sz w:val="22"/>
        </w:rPr>
      </w:pPr>
      <m:oMathPara>
        <m:oMath>
          <m:sSub>
            <m:sSubPr>
              <m:ctrlPr>
                <w:rPr>
                  <w:rFonts w:ascii="Cambria Math" w:hAnsi="Cambria Math"/>
                  <w:i/>
                  <w:color w:val="222222"/>
                  <w:sz w:val="22"/>
                </w:rPr>
              </m:ctrlPr>
            </m:sSubPr>
            <m:e>
              <m:r>
                <w:rPr>
                  <w:rFonts w:ascii="Cambria Math" w:hAnsi="Cambria Math"/>
                  <w:color w:val="222222"/>
                  <w:sz w:val="22"/>
                </w:rPr>
                <m:t>EV</m:t>
              </m:r>
            </m:e>
            <m:sub>
              <m:r>
                <w:rPr>
                  <w:rFonts w:ascii="Cambria Math" w:hAnsi="Cambria Math"/>
                  <w:color w:val="222222"/>
                  <w:sz w:val="22"/>
                </w:rPr>
                <m:t>n</m:t>
              </m:r>
            </m:sub>
          </m:sSub>
          <m:r>
            <w:rPr>
              <w:rFonts w:ascii="Cambria Math" w:hAnsi="Cambria Math"/>
              <w:color w:val="222222"/>
              <w:sz w:val="22"/>
            </w:rPr>
            <m:t xml:space="preserve">= </m:t>
          </m:r>
          <m:sSub>
            <m:sSubPr>
              <m:ctrlPr>
                <w:rPr>
                  <w:rFonts w:ascii="Cambria Math" w:hAnsi="Cambria Math"/>
                  <w:i/>
                  <w:color w:val="222222"/>
                  <w:sz w:val="22"/>
                </w:rPr>
              </m:ctrlPr>
            </m:sSubPr>
            <m:e>
              <m:r>
                <w:rPr>
                  <w:rFonts w:ascii="Cambria Math" w:hAnsi="Cambria Math"/>
                  <w:color w:val="222222"/>
                  <w:sz w:val="22"/>
                </w:rPr>
                <m:t>p</m:t>
              </m:r>
            </m:e>
            <m:sub>
              <m:r>
                <w:rPr>
                  <w:rFonts w:ascii="Cambria Math" w:hAnsi="Cambria Math"/>
                  <w:color w:val="222222"/>
                  <w:sz w:val="22"/>
                </w:rPr>
                <m:t>x</m:t>
              </m:r>
              <m:r>
                <w:rPr>
                  <w:rFonts w:ascii="Cambria Math" w:hAnsi="Cambria Math"/>
                  <w:color w:val="222222"/>
                  <w:sz w:val="22"/>
                </w:rPr>
                <m:t>,</m:t>
              </m:r>
              <m:r>
                <w:rPr>
                  <w:rFonts w:ascii="Cambria Math" w:hAnsi="Cambria Math"/>
                  <w:color w:val="222222"/>
                  <w:sz w:val="22"/>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2EA2FAA7" w14:textId="77777777" w:rsidR="00F949D5" w:rsidRPr="00A77B6B" w:rsidRDefault="00F949D5" w:rsidP="00F949D5">
      <w:pPr>
        <w:pStyle w:val="Textbody"/>
        <w:spacing w:before="240" w:after="160" w:line="225" w:lineRule="atLeast"/>
        <w:rPr>
          <w:rFonts w:ascii="Calibri, sans-serif" w:hAnsi="Calibri, sans-serif"/>
          <w:i/>
          <w:color w:val="222222"/>
          <w:sz w:val="22"/>
        </w:rPr>
      </w:pPr>
      <m:oMathPara>
        <m:oMath>
          <m:r>
            <w:rPr>
              <w:rFonts w:ascii="Cambria Math" w:hAnsi="Cambria Math"/>
              <w:color w:val="222222"/>
              <w:sz w:val="22"/>
            </w:rPr>
            <m:t>E</m:t>
          </m:r>
          <m:r>
            <w:rPr>
              <w:rFonts w:ascii="Cambria Math" w:hAnsi="Cambria Math"/>
              <w:color w:val="222222"/>
              <w:sz w:val="22"/>
            </w:rPr>
            <m:t>V</m:t>
          </m:r>
          <m:r>
            <w:rPr>
              <w:rFonts w:ascii="Cambria Math" w:hAnsi="Cambria Math"/>
              <w:color w:val="222222"/>
              <w:sz w:val="22"/>
            </w:rPr>
            <m:t xml:space="preserve"> = </m:t>
          </m:r>
          <m:nary>
            <m:naryPr>
              <m:chr m:val="∑"/>
              <m:limLoc m:val="undOvr"/>
              <m:ctrlPr>
                <w:rPr>
                  <w:rFonts w:ascii="Cambria Math" w:hAnsi="Cambria Math"/>
                  <w:i/>
                  <w:color w:val="222222"/>
                  <w:sz w:val="22"/>
                </w:rPr>
              </m:ctrlPr>
            </m:naryPr>
            <m:sub>
              <m:r>
                <w:rPr>
                  <w:rFonts w:ascii="Cambria Math" w:hAnsi="Cambria Math"/>
                  <w:color w:val="222222"/>
                  <w:sz w:val="22"/>
                </w:rPr>
                <m:t>n = 1</m:t>
              </m:r>
            </m:sub>
            <m:sup>
              <m:r>
                <w:rPr>
                  <w:rFonts w:ascii="Cambria Math" w:hAnsi="Cambria Math"/>
                  <w:color w:val="4D5156"/>
                  <w:sz w:val="21"/>
                  <w:szCs w:val="21"/>
                  <w:shd w:val="clear" w:color="auto" w:fill="FFFFFF"/>
                </w:rPr>
                <m:t>∞</m:t>
              </m:r>
            </m:sup>
            <m:e>
              <m:sSup>
                <m:sSupPr>
                  <m:ctrlPr>
                    <w:rPr>
                      <w:rFonts w:ascii="Cambria Math" w:hAnsi="Cambria Math"/>
                      <w:i/>
                      <w:color w:val="222222"/>
                      <w:sz w:val="22"/>
                    </w:rPr>
                  </m:ctrlPr>
                </m:sSupPr>
                <m:e>
                  <m:d>
                    <m:dPr>
                      <m:ctrlPr>
                        <w:rPr>
                          <w:rFonts w:ascii="Cambria Math" w:hAnsi="Cambria Math"/>
                          <w:i/>
                          <w:color w:val="222222"/>
                          <w:sz w:val="22"/>
                        </w:rPr>
                      </m:ctrlPr>
                    </m:dPr>
                    <m:e>
                      <m:f>
                        <m:fPr>
                          <m:ctrlPr>
                            <w:rPr>
                              <w:rFonts w:ascii="Cambria Math" w:hAnsi="Cambria Math"/>
                              <w:i/>
                              <w:color w:val="222222"/>
                              <w:sz w:val="22"/>
                            </w:rPr>
                          </m:ctrlPr>
                        </m:fPr>
                        <m:num>
                          <m:r>
                            <w:rPr>
                              <w:rFonts w:ascii="Cambria Math" w:hAnsi="Cambria Math"/>
                              <w:color w:val="222222"/>
                              <w:sz w:val="22"/>
                            </w:rPr>
                            <m:t>1</m:t>
                          </m:r>
                        </m:num>
                        <m:den>
                          <m:r>
                            <w:rPr>
                              <w:rFonts w:ascii="Cambria Math" w:hAnsi="Cambria Math"/>
                              <w:color w:val="222222"/>
                              <w:sz w:val="22"/>
                            </w:rPr>
                            <m:t>2</m:t>
                          </m:r>
                        </m:den>
                      </m:f>
                    </m:e>
                  </m:d>
                </m:e>
                <m:sup>
                  <m:r>
                    <w:rPr>
                      <w:rFonts w:ascii="Cambria Math" w:hAnsi="Cambria Math"/>
                      <w:color w:val="222222"/>
                      <w:sz w:val="22"/>
                    </w:rPr>
                    <m:t>n</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m:t>
                  </m:r>
                </m:sup>
              </m:sSup>
            </m:e>
          </m:nary>
        </m:oMath>
      </m:oMathPara>
    </w:p>
    <w:p w14:paraId="3D7699B5" w14:textId="77777777" w:rsidR="00F949D5" w:rsidRPr="00A77B6B" w:rsidRDefault="00F949D5" w:rsidP="00F949D5">
      <w:pPr>
        <w:pStyle w:val="Textbody"/>
        <w:spacing w:before="240" w:after="160" w:line="225" w:lineRule="atLeast"/>
        <w:rPr>
          <w:i/>
          <w:color w:val="222222"/>
        </w:rPr>
      </w:pPr>
      <m:oMathPara>
        <m:oMath>
          <m:r>
            <w:rPr>
              <w:rFonts w:ascii="Cambria Math" w:hAnsi="Cambria Math"/>
              <w:color w:val="222222"/>
              <w:sz w:val="22"/>
            </w:rPr>
            <m:t>E</m:t>
          </m:r>
          <m:r>
            <w:rPr>
              <w:rFonts w:ascii="Cambria Math" w:hAnsi="Cambria Math"/>
              <w:color w:val="222222"/>
              <w:sz w:val="22"/>
            </w:rPr>
            <m:t>V</m:t>
          </m:r>
          <m:r>
            <w:rPr>
              <w:rFonts w:ascii="Cambria Math" w:hAnsi="Cambria Math"/>
              <w:color w:val="222222"/>
              <w:sz w:val="22"/>
            </w:rPr>
            <m:t xml:space="preserve"> = </m:t>
          </m:r>
          <m:d>
            <m:dPr>
              <m:ctrlPr>
                <w:rPr>
                  <w:rFonts w:ascii="Cambria Math" w:hAnsi="Cambria Math"/>
                  <w:i/>
                  <w:color w:val="222222"/>
                  <w:sz w:val="22"/>
                </w:rPr>
              </m:ctrlPr>
            </m:dPr>
            <m:e>
              <m:f>
                <m:fPr>
                  <m:ctrlPr>
                    <w:rPr>
                      <w:rFonts w:ascii="Cambria Math" w:hAnsi="Cambria Math"/>
                      <w:i/>
                      <w:color w:val="222222"/>
                      <w:sz w:val="22"/>
                    </w:rPr>
                  </m:ctrlPr>
                </m:fPr>
                <m:num>
                  <m:r>
                    <w:rPr>
                      <w:rFonts w:ascii="Cambria Math" w:hAnsi="Cambria Math"/>
                      <w:color w:val="222222"/>
                      <w:sz w:val="22"/>
                    </w:rPr>
                    <m:t>1</m:t>
                  </m:r>
                </m:num>
                <m:den>
                  <m:r>
                    <w:rPr>
                      <w:rFonts w:ascii="Cambria Math" w:hAnsi="Cambria Math"/>
                      <w:color w:val="222222"/>
                      <w:sz w:val="22"/>
                    </w:rPr>
                    <m:t>2</m:t>
                  </m:r>
                </m:den>
              </m:f>
              <m:r>
                <w:rPr>
                  <w:rFonts w:ascii="Cambria Math" w:hAnsi="Cambria Math"/>
                </w:rPr>
                <m:t>⋅</m:t>
              </m:r>
              <m:r>
                <w:rPr>
                  <w:rFonts w:ascii="Cambria Math" w:hAnsi="Cambria Math"/>
                  <w:color w:val="222222"/>
                  <w:sz w:val="22"/>
                </w:rPr>
                <m:t>2</m:t>
              </m:r>
            </m:e>
          </m:d>
          <m:r>
            <w:rPr>
              <w:rFonts w:ascii="Cambria Math" w:hAnsi="Cambria Math"/>
              <w:color w:val="222222"/>
              <w:sz w:val="22"/>
            </w:rPr>
            <m:t xml:space="preserve"> + </m:t>
          </m:r>
          <m:d>
            <m:dPr>
              <m:ctrlPr>
                <w:rPr>
                  <w:rFonts w:ascii="Cambria Math" w:hAnsi="Cambria Math"/>
                  <w:i/>
                  <w:color w:val="222222"/>
                  <w:sz w:val="22"/>
                </w:rPr>
              </m:ctrlPr>
            </m:dPr>
            <m:e>
              <m:f>
                <m:fPr>
                  <m:ctrlPr>
                    <w:rPr>
                      <w:rFonts w:ascii="Cambria Math" w:hAnsi="Cambria Math"/>
                      <w:i/>
                      <w:color w:val="222222"/>
                      <w:sz w:val="22"/>
                    </w:rPr>
                  </m:ctrlPr>
                </m:fPr>
                <m:num>
                  <m:r>
                    <w:rPr>
                      <w:rFonts w:ascii="Cambria Math" w:hAnsi="Cambria Math"/>
                      <w:color w:val="222222"/>
                      <w:sz w:val="22"/>
                    </w:rPr>
                    <m:t>1</m:t>
                  </m:r>
                </m:num>
                <m:den>
                  <m:r>
                    <w:rPr>
                      <w:rFonts w:ascii="Cambria Math" w:hAnsi="Cambria Math"/>
                      <w:color w:val="222222"/>
                      <w:sz w:val="22"/>
                    </w:rPr>
                    <m:t>4</m:t>
                  </m:r>
                </m:den>
              </m:f>
              <m:r>
                <w:rPr>
                  <w:rFonts w:ascii="Cambria Math" w:hAnsi="Cambria Math"/>
                </w:rPr>
                <m:t>⋅</m:t>
              </m:r>
              <m:r>
                <w:rPr>
                  <w:rFonts w:ascii="Cambria Math" w:hAnsi="Cambria Math"/>
                  <w:color w:val="222222"/>
                  <w:sz w:val="22"/>
                </w:rPr>
                <m:t>4</m:t>
              </m:r>
            </m:e>
          </m:d>
          <m:r>
            <w:rPr>
              <w:rFonts w:ascii="Cambria Math" w:hAnsi="Cambria Math"/>
              <w:color w:val="222222"/>
              <w:sz w:val="22"/>
            </w:rPr>
            <m:t xml:space="preserve"> + </m:t>
          </m:r>
          <m:d>
            <m:dPr>
              <m:ctrlPr>
                <w:rPr>
                  <w:rFonts w:ascii="Cambria Math" w:hAnsi="Cambria Math"/>
                  <w:i/>
                  <w:color w:val="222222"/>
                  <w:sz w:val="22"/>
                </w:rPr>
              </m:ctrlPr>
            </m:dPr>
            <m:e>
              <m:f>
                <m:fPr>
                  <m:ctrlPr>
                    <w:rPr>
                      <w:rFonts w:ascii="Cambria Math" w:hAnsi="Cambria Math"/>
                      <w:i/>
                      <w:color w:val="222222"/>
                      <w:sz w:val="22"/>
                    </w:rPr>
                  </m:ctrlPr>
                </m:fPr>
                <m:num>
                  <m:r>
                    <w:rPr>
                      <w:rFonts w:ascii="Cambria Math" w:hAnsi="Cambria Math"/>
                      <w:color w:val="222222"/>
                      <w:sz w:val="22"/>
                    </w:rPr>
                    <m:t>1</m:t>
                  </m:r>
                </m:num>
                <m:den>
                  <m:r>
                    <w:rPr>
                      <w:rFonts w:ascii="Cambria Math" w:hAnsi="Cambria Math"/>
                      <w:color w:val="222222"/>
                      <w:sz w:val="22"/>
                    </w:rPr>
                    <m:t>8</m:t>
                  </m:r>
                </m:den>
              </m:f>
              <m:r>
                <w:rPr>
                  <w:rFonts w:ascii="Cambria Math" w:hAnsi="Cambria Math"/>
                </w:rPr>
                <m:t>⋅8</m:t>
              </m:r>
            </m:e>
          </m:d>
          <m:r>
            <w:rPr>
              <w:rFonts w:ascii="Cambria Math" w:hAnsi="Cambria Math"/>
              <w:color w:val="222222"/>
              <w:sz w:val="22"/>
            </w:rPr>
            <m:t xml:space="preserve"> + </m:t>
          </m:r>
          <m:d>
            <m:dPr>
              <m:ctrlPr>
                <w:rPr>
                  <w:rFonts w:ascii="Cambria Math" w:hAnsi="Cambria Math"/>
                  <w:i/>
                  <w:color w:val="222222"/>
                  <w:sz w:val="22"/>
                </w:rPr>
              </m:ctrlPr>
            </m:dPr>
            <m:e>
              <m:f>
                <m:fPr>
                  <m:ctrlPr>
                    <w:rPr>
                      <w:rFonts w:ascii="Cambria Math" w:hAnsi="Cambria Math"/>
                      <w:i/>
                      <w:color w:val="222222"/>
                      <w:sz w:val="22"/>
                    </w:rPr>
                  </m:ctrlPr>
                </m:fPr>
                <m:num>
                  <m:r>
                    <w:rPr>
                      <w:rFonts w:ascii="Cambria Math" w:hAnsi="Cambria Math"/>
                      <w:color w:val="222222"/>
                      <w:sz w:val="22"/>
                    </w:rPr>
                    <m:t>1</m:t>
                  </m:r>
                </m:num>
                <m:den>
                  <m:r>
                    <w:rPr>
                      <w:rFonts w:ascii="Cambria Math" w:hAnsi="Cambria Math"/>
                      <w:color w:val="222222"/>
                      <w:sz w:val="22"/>
                    </w:rPr>
                    <m:t>16</m:t>
                  </m:r>
                </m:den>
              </m:f>
              <m:r>
                <w:rPr>
                  <w:rFonts w:ascii="Cambria Math" w:hAnsi="Cambria Math"/>
                </w:rPr>
                <m:t>⋅16</m:t>
              </m:r>
            </m:e>
          </m:d>
          <m:r>
            <w:rPr>
              <w:rFonts w:ascii="Cambria Math" w:hAnsi="Cambria Math"/>
              <w:color w:val="222222"/>
              <w:sz w:val="22"/>
            </w:rPr>
            <m:t xml:space="preserve"> + </m:t>
          </m:r>
          <m:d>
            <m:dPr>
              <m:ctrlPr>
                <w:rPr>
                  <w:rFonts w:ascii="Cambria Math" w:hAnsi="Cambria Math"/>
                  <w:i/>
                  <w:color w:val="222222"/>
                  <w:sz w:val="22"/>
                </w:rPr>
              </m:ctrlPr>
            </m:dPr>
            <m:e>
              <m:f>
                <m:fPr>
                  <m:ctrlPr>
                    <w:rPr>
                      <w:rFonts w:ascii="Cambria Math" w:hAnsi="Cambria Math"/>
                      <w:i/>
                      <w:color w:val="222222"/>
                      <w:sz w:val="22"/>
                    </w:rPr>
                  </m:ctrlPr>
                </m:fPr>
                <m:num>
                  <m:r>
                    <w:rPr>
                      <w:rFonts w:ascii="Cambria Math" w:hAnsi="Cambria Math"/>
                      <w:color w:val="222222"/>
                      <w:sz w:val="22"/>
                    </w:rPr>
                    <m:t>1</m:t>
                  </m:r>
                </m:num>
                <m:den>
                  <m:r>
                    <w:rPr>
                      <w:rFonts w:ascii="Cambria Math" w:hAnsi="Cambria Math"/>
                      <w:color w:val="222222"/>
                      <w:sz w:val="22"/>
                    </w:rPr>
                    <m:t>32</m:t>
                  </m:r>
                </m:den>
              </m:f>
              <m:r>
                <w:rPr>
                  <w:rFonts w:ascii="Cambria Math" w:hAnsi="Cambria Math"/>
                </w:rPr>
                <m:t>⋅32</m:t>
              </m:r>
            </m:e>
          </m:d>
          <m:r>
            <w:rPr>
              <w:rFonts w:ascii="Cambria Math" w:hAnsi="Cambria Math"/>
              <w:color w:val="222222"/>
              <w:sz w:val="22"/>
            </w:rPr>
            <m:t>... = 1 + 1 + 1 + 1 + 1 +....</m:t>
          </m:r>
        </m:oMath>
      </m:oMathPara>
    </w:p>
    <w:p w14:paraId="09F381B5" w14:textId="77777777" w:rsidR="00F949D5" w:rsidRDefault="00F949D5" w:rsidP="00F949D5">
      <w:pPr>
        <w:pStyle w:val="Textbody"/>
        <w:spacing w:before="240" w:after="160" w:line="225" w:lineRule="atLeast"/>
        <w:rPr>
          <w:rFonts w:asciiTheme="minorHAnsi" w:hAnsiTheme="minorHAnsi" w:cstheme="minorHAnsi"/>
          <w:sz w:val="22"/>
          <w:szCs w:val="22"/>
        </w:rPr>
      </w:pPr>
      <w:r w:rsidRPr="000A0B43">
        <w:rPr>
          <w:rFonts w:ascii="Calibri" w:hAnsi="Calibri" w:cs="Calibri"/>
          <w:color w:val="222222"/>
          <w:sz w:val="22"/>
          <w:szCs w:val="22"/>
        </w:rPr>
        <w:t xml:space="preserve">For instance, if </w:t>
      </w:r>
      <w:r w:rsidRPr="00281F06">
        <w:rPr>
          <w:rFonts w:asciiTheme="minorHAnsi" w:hAnsiTheme="minorHAnsi" w:cstheme="minorHAnsi"/>
          <w:color w:val="222222"/>
          <w:sz w:val="22"/>
          <w:szCs w:val="22"/>
        </w:rPr>
        <w:t xml:space="preserve">a player bought into the lottery for $10 and the coin landed on heads on the third flip, the player would win $8 and make a total loss of $2. However, as the summation term goes to infinity, the expected value of the lottery becomes infinite. That is, a ‘rational’ player should be willing to spend an infinite amount to play this game. Clearly this defies common sense; it seems clear to an observer that any person who gambled away their life savings buying into the game would likely end up disappointed. </w:t>
      </w:r>
      <w:proofErr w:type="gramStart"/>
      <w:r w:rsidRPr="00281F06">
        <w:rPr>
          <w:rFonts w:asciiTheme="minorHAnsi" w:hAnsiTheme="minorHAnsi" w:cstheme="minorHAnsi"/>
          <w:color w:val="222222"/>
          <w:sz w:val="22"/>
          <w:szCs w:val="22"/>
        </w:rPr>
        <w:t>In reality, Bernoulli</w:t>
      </w:r>
      <w:proofErr w:type="gramEnd"/>
      <w:r w:rsidRPr="00281F06">
        <w:rPr>
          <w:rFonts w:asciiTheme="minorHAnsi" w:hAnsiTheme="minorHAnsi" w:cstheme="minorHAnsi"/>
          <w:color w:val="222222"/>
          <w:sz w:val="22"/>
          <w:szCs w:val="22"/>
        </w:rPr>
        <w:t xml:space="preserve"> remarks that </w:t>
      </w:r>
      <w:r w:rsidRPr="00281F06">
        <w:rPr>
          <w:rFonts w:asciiTheme="minorHAnsi" w:hAnsiTheme="minorHAnsi" w:cstheme="minorHAnsi"/>
          <w:i/>
          <w:iCs/>
          <w:color w:val="222222"/>
          <w:sz w:val="22"/>
          <w:szCs w:val="22"/>
        </w:rPr>
        <w:t>‘</w:t>
      </w:r>
      <w:r w:rsidRPr="00281F06">
        <w:rPr>
          <w:rFonts w:asciiTheme="minorHAnsi" w:hAnsiTheme="minorHAnsi" w:cstheme="minorHAnsi"/>
          <w:sz w:val="22"/>
          <w:szCs w:val="22"/>
        </w:rPr>
        <w:t>any fairly reasonable man would sell his chance, with great pleasure, for twenty ducats’</w:t>
      </w:r>
      <w:r w:rsidRPr="00281F06">
        <w:rPr>
          <w:rStyle w:val="FootnoteReference"/>
          <w:rFonts w:asciiTheme="minorHAnsi" w:hAnsiTheme="minorHAnsi" w:cstheme="minorHAnsi"/>
          <w:sz w:val="22"/>
          <w:szCs w:val="22"/>
        </w:rPr>
        <w:footnoteReference w:id="1"/>
      </w:r>
      <w:r w:rsidRPr="00281F06">
        <w:rPr>
          <w:rFonts w:asciiTheme="minorHAnsi" w:hAnsiTheme="minorHAnsi" w:cstheme="minorHAnsi"/>
          <w:sz w:val="22"/>
          <w:szCs w:val="22"/>
        </w:rPr>
        <w:t xml:space="preserve">. Instead of judging the expected value of the lottery, he supposed that </w:t>
      </w:r>
      <w:r w:rsidRPr="00281F06">
        <w:rPr>
          <w:rFonts w:asciiTheme="minorHAnsi" w:hAnsiTheme="minorHAnsi" w:cstheme="minorHAnsi"/>
          <w:i/>
          <w:iCs/>
          <w:sz w:val="22"/>
          <w:szCs w:val="22"/>
        </w:rPr>
        <w:t>‘people with common sense evaluate money in proportion to the utility they can obtain from it’</w:t>
      </w:r>
      <w:r>
        <w:rPr>
          <w:rFonts w:asciiTheme="minorHAnsi" w:hAnsiTheme="minorHAnsi" w:cstheme="minorHAnsi"/>
          <w:sz w:val="22"/>
          <w:szCs w:val="22"/>
        </w:rPr>
        <w:t xml:space="preserve">. </w:t>
      </w:r>
    </w:p>
    <w:p w14:paraId="5DC3C522" w14:textId="77777777" w:rsidR="00F949D5" w:rsidRPr="007968A3" w:rsidRDefault="00F949D5" w:rsidP="00F949D5">
      <w:pPr>
        <w:pStyle w:val="Textbody"/>
        <w:spacing w:before="240" w:after="160" w:line="225" w:lineRule="atLeast"/>
        <w:rPr>
          <w:rFonts w:asciiTheme="minorHAnsi" w:hAnsiTheme="minorHAnsi" w:cstheme="minorHAnsi"/>
          <w:sz w:val="22"/>
          <w:szCs w:val="22"/>
        </w:rPr>
      </w:pPr>
      <w:r w:rsidRPr="007968A3">
        <w:rPr>
          <w:rFonts w:asciiTheme="minorHAnsi" w:hAnsiTheme="minorHAnsi" w:cstheme="minorHAnsi"/>
          <w:sz w:val="22"/>
          <w:szCs w:val="22"/>
        </w:rPr>
        <w:t xml:space="preserve">This formulation of utility stipulates that the </w:t>
      </w:r>
      <w:r w:rsidRPr="007968A3">
        <w:rPr>
          <w:rFonts w:asciiTheme="minorHAnsi" w:hAnsiTheme="minorHAnsi" w:cstheme="minorHAnsi"/>
          <w:i/>
          <w:iCs/>
          <w:sz w:val="22"/>
          <w:szCs w:val="22"/>
        </w:rPr>
        <w:t>subjective</w:t>
      </w:r>
      <w:r w:rsidRPr="007968A3">
        <w:rPr>
          <w:rFonts w:asciiTheme="minorHAnsi" w:hAnsiTheme="minorHAnsi" w:cstheme="minorHAnsi"/>
          <w:sz w:val="22"/>
          <w:szCs w:val="22"/>
        </w:rPr>
        <w:t xml:space="preserve"> value of the possible winnings is different from person to person. For instance, though a $10 bill lying on the sidewalk is a net profit for any person who comes across it, it is likely to elicit much greater joy in a poor man that one who is already rich. If the expected value of the St Petersburg Lottery is given in Equation 1.1, the expected </w:t>
      </w:r>
      <w:r w:rsidRPr="007968A3">
        <w:rPr>
          <w:rFonts w:asciiTheme="minorHAnsi" w:hAnsiTheme="minorHAnsi" w:cstheme="minorHAnsi"/>
          <w:i/>
          <w:iCs/>
          <w:sz w:val="22"/>
          <w:szCs w:val="22"/>
        </w:rPr>
        <w:t>utility</w:t>
      </w:r>
      <w:r w:rsidRPr="007968A3">
        <w:rPr>
          <w:rFonts w:asciiTheme="minorHAnsi" w:hAnsiTheme="minorHAnsi" w:cstheme="minorHAnsi"/>
          <w:sz w:val="22"/>
          <w:szCs w:val="22"/>
        </w:rPr>
        <w:t xml:space="preserve"> </w:t>
      </w:r>
      <w:r w:rsidRPr="007968A3">
        <w:rPr>
          <w:rFonts w:asciiTheme="minorHAnsi" w:hAnsiTheme="minorHAnsi" w:cstheme="minorHAnsi"/>
          <w:color w:val="222222"/>
          <w:sz w:val="22"/>
          <w:szCs w:val="22"/>
        </w:rPr>
        <w:t>(</w:t>
      </w:r>
      <m:oMath>
        <m:r>
          <m:rPr>
            <m:sty m:val="bi"/>
          </m:rPr>
          <w:rPr>
            <w:rFonts w:ascii="Cambria Math" w:hAnsi="Cambria Math" w:cstheme="minorHAnsi"/>
            <w:color w:val="222222"/>
            <w:sz w:val="22"/>
            <w:szCs w:val="22"/>
          </w:rPr>
          <m:t>EU</m:t>
        </m:r>
      </m:oMath>
      <w:r w:rsidRPr="007968A3">
        <w:rPr>
          <w:rFonts w:asciiTheme="minorHAnsi" w:hAnsiTheme="minorHAnsi" w:cstheme="minorHAnsi"/>
          <w:color w:val="222222"/>
          <w:sz w:val="22"/>
          <w:szCs w:val="22"/>
        </w:rPr>
        <w:t xml:space="preserve">) </w:t>
      </w:r>
      <w:r w:rsidRPr="007968A3">
        <w:rPr>
          <w:rFonts w:asciiTheme="minorHAnsi" w:hAnsiTheme="minorHAnsi" w:cstheme="minorHAnsi"/>
          <w:sz w:val="22"/>
          <w:szCs w:val="22"/>
        </w:rPr>
        <w:t>is given in Equation 1.2:</w:t>
      </w:r>
    </w:p>
    <w:p w14:paraId="3A6E9506" w14:textId="77777777" w:rsidR="00F949D5" w:rsidRPr="007968A3" w:rsidRDefault="00F949D5" w:rsidP="00F949D5">
      <w:pPr>
        <w:pStyle w:val="Caption"/>
        <w:keepNext/>
        <w:rPr>
          <w:rFonts w:asciiTheme="minorHAnsi" w:hAnsiTheme="minorHAnsi" w:cstheme="minorHAnsi"/>
          <w:sz w:val="22"/>
          <w:szCs w:val="22"/>
        </w:rPr>
      </w:pPr>
      <w:r w:rsidRPr="007968A3">
        <w:rPr>
          <w:rFonts w:asciiTheme="minorHAnsi" w:hAnsiTheme="minorHAnsi" w:cstheme="minorHAnsi"/>
          <w:sz w:val="22"/>
          <w:szCs w:val="22"/>
        </w:rPr>
        <w:t>Equation 1.</w:t>
      </w:r>
      <w:r w:rsidRPr="007968A3">
        <w:rPr>
          <w:rFonts w:asciiTheme="minorHAnsi" w:hAnsiTheme="minorHAnsi" w:cstheme="minorHAnsi"/>
          <w:sz w:val="22"/>
          <w:szCs w:val="22"/>
        </w:rPr>
        <w:fldChar w:fldCharType="begin"/>
      </w:r>
      <w:r w:rsidRPr="007968A3">
        <w:rPr>
          <w:rFonts w:asciiTheme="minorHAnsi" w:hAnsiTheme="minorHAnsi" w:cstheme="minorHAnsi"/>
          <w:sz w:val="22"/>
          <w:szCs w:val="22"/>
        </w:rPr>
        <w:instrText xml:space="preserve"> SEQ Equation \* ARABIC </w:instrText>
      </w:r>
      <w:r w:rsidRPr="007968A3">
        <w:rPr>
          <w:rFonts w:asciiTheme="minorHAnsi" w:hAnsiTheme="minorHAnsi" w:cstheme="minorHAnsi"/>
          <w:sz w:val="22"/>
          <w:szCs w:val="22"/>
        </w:rPr>
        <w:fldChar w:fldCharType="separate"/>
      </w:r>
      <w:r w:rsidRPr="007968A3">
        <w:rPr>
          <w:rFonts w:asciiTheme="minorHAnsi" w:hAnsiTheme="minorHAnsi" w:cstheme="minorHAnsi"/>
          <w:noProof/>
          <w:sz w:val="22"/>
          <w:szCs w:val="22"/>
        </w:rPr>
        <w:t>2</w:t>
      </w:r>
      <w:r w:rsidRPr="007968A3">
        <w:rPr>
          <w:rFonts w:asciiTheme="minorHAnsi" w:hAnsiTheme="minorHAnsi" w:cstheme="minorHAnsi"/>
          <w:sz w:val="22"/>
          <w:szCs w:val="22"/>
        </w:rPr>
        <w:fldChar w:fldCharType="end"/>
      </w:r>
    </w:p>
    <w:p w14:paraId="3F57E1B2" w14:textId="77777777" w:rsidR="00F949D5" w:rsidRPr="007968A3" w:rsidRDefault="00F949D5" w:rsidP="00F949D5">
      <w:pPr>
        <w:pStyle w:val="Textbody"/>
        <w:spacing w:before="240" w:after="160" w:line="225" w:lineRule="atLeast"/>
        <w:rPr>
          <w:rFonts w:asciiTheme="minorHAnsi" w:hAnsiTheme="minorHAnsi" w:cstheme="minorHAnsi"/>
          <w:i/>
          <w:color w:val="222222"/>
          <w:sz w:val="22"/>
          <w:szCs w:val="22"/>
        </w:rPr>
      </w:pPr>
      <m:oMathPara>
        <m:oMath>
          <m:sSub>
            <m:sSubPr>
              <m:ctrlPr>
                <w:rPr>
                  <w:rFonts w:ascii="Cambria Math" w:hAnsi="Cambria Math" w:cstheme="minorHAnsi"/>
                  <w:i/>
                  <w:color w:val="222222"/>
                  <w:sz w:val="22"/>
                  <w:szCs w:val="22"/>
                </w:rPr>
              </m:ctrlPr>
            </m:sSubPr>
            <m:e>
              <m:r>
                <w:rPr>
                  <w:rFonts w:ascii="Cambria Math" w:hAnsi="Cambria Math" w:cstheme="minorHAnsi"/>
                  <w:color w:val="222222"/>
                  <w:sz w:val="22"/>
                  <w:szCs w:val="22"/>
                </w:rPr>
                <m:t>EU</m:t>
              </m:r>
            </m:e>
            <m:sub>
              <m:r>
                <w:rPr>
                  <w:rFonts w:ascii="Cambria Math" w:hAnsi="Cambria Math" w:cstheme="minorHAnsi"/>
                  <w:color w:val="222222"/>
                  <w:sz w:val="22"/>
                  <w:szCs w:val="22"/>
                </w:rPr>
                <m:t>i,n</m:t>
              </m:r>
            </m:sub>
          </m:sSub>
          <m:r>
            <w:rPr>
              <w:rFonts w:ascii="Cambria Math" w:hAnsi="Cambria Math" w:cstheme="minorHAnsi"/>
              <w:color w:val="222222"/>
              <w:sz w:val="22"/>
              <w:szCs w:val="22"/>
            </w:rPr>
            <m:t xml:space="preserve">= </m:t>
          </m:r>
          <m:sSub>
            <m:sSubPr>
              <m:ctrlPr>
                <w:rPr>
                  <w:rFonts w:ascii="Cambria Math" w:hAnsi="Cambria Math" w:cstheme="minorHAnsi"/>
                  <w:i/>
                  <w:color w:val="222222"/>
                  <w:sz w:val="22"/>
                  <w:szCs w:val="22"/>
                </w:rPr>
              </m:ctrlPr>
            </m:sSubPr>
            <m:e>
              <m:r>
                <w:rPr>
                  <w:rFonts w:ascii="Cambria Math" w:hAnsi="Cambria Math" w:cstheme="minorHAnsi"/>
                  <w:color w:val="222222"/>
                  <w:sz w:val="22"/>
                  <w:szCs w:val="22"/>
                </w:rPr>
                <m:t>p</m:t>
              </m:r>
            </m:e>
            <m:sub>
              <m:r>
                <w:rPr>
                  <w:rFonts w:ascii="Cambria Math" w:hAnsi="Cambria Math" w:cstheme="minorHAnsi"/>
                  <w:color w:val="222222"/>
                  <w:sz w:val="22"/>
                  <w:szCs w:val="22"/>
                </w:rPr>
                <m:t>x,n</m:t>
              </m:r>
            </m:sub>
          </m:sSub>
          <m:r>
            <w:rPr>
              <w:rFonts w:ascii="Cambria Math" w:hAnsi="Cambria Math" w:cstheme="minorHAnsi"/>
              <w:sz w:val="22"/>
              <w:szCs w:val="22"/>
            </w:rPr>
            <m:t>⋅</m:t>
          </m:r>
          <m:sSub>
            <m:sSubPr>
              <m:ctrlPr>
                <w:rPr>
                  <w:rFonts w:ascii="Cambria Math" w:hAnsi="Cambria Math" w:cstheme="minorHAnsi"/>
                  <w:i/>
                  <w:sz w:val="22"/>
                  <w:szCs w:val="22"/>
                </w:rPr>
              </m:ctrlPr>
            </m:sSubPr>
            <m:e>
              <m:sSub>
                <m:sSubPr>
                  <m:ctrlPr>
                    <w:rPr>
                      <w:rFonts w:ascii="Cambria Math" w:hAnsi="Cambria Math" w:cstheme="minorHAnsi"/>
                      <w:i/>
                      <w:sz w:val="22"/>
                      <w:szCs w:val="22"/>
                    </w:rPr>
                  </m:ctrlPr>
                </m:sSubPr>
                <m:e>
                  <m:r>
                    <w:rPr>
                      <w:rFonts w:ascii="Cambria Math" w:hAnsi="Cambria Math" w:cstheme="minorHAnsi"/>
                      <w:sz w:val="22"/>
                      <w:szCs w:val="22"/>
                    </w:rPr>
                    <m:t>υ</m:t>
                  </m:r>
                </m:e>
                <m:sub>
                  <m:r>
                    <w:rPr>
                      <w:rFonts w:ascii="Cambria Math" w:hAnsi="Cambria Math" w:cstheme="minorHAnsi"/>
                      <w:sz w:val="22"/>
                      <w:szCs w:val="22"/>
                    </w:rPr>
                    <m:t>i</m:t>
                  </m:r>
                </m:sub>
              </m:sSub>
              <m:r>
                <w:rPr>
                  <w:rFonts w:ascii="Cambria Math" w:hAnsi="Cambria Math" w:cstheme="minorHAnsi"/>
                  <w:sz w:val="22"/>
                  <w:szCs w:val="22"/>
                </w:rPr>
                <m:t>(x</m:t>
              </m:r>
            </m:e>
            <m:sub>
              <m:r>
                <w:rPr>
                  <w:rFonts w:ascii="Cambria Math" w:hAnsi="Cambria Math" w:cstheme="minorHAnsi"/>
                  <w:sz w:val="22"/>
                  <w:szCs w:val="22"/>
                </w:rPr>
                <m:t>n</m:t>
              </m:r>
            </m:sub>
          </m:sSub>
          <m:r>
            <w:rPr>
              <w:rFonts w:ascii="Cambria Math" w:hAnsi="Cambria Math" w:cstheme="minorHAnsi"/>
              <w:sz w:val="22"/>
              <w:szCs w:val="22"/>
            </w:rPr>
            <m:t>)</m:t>
          </m:r>
        </m:oMath>
      </m:oMathPara>
    </w:p>
    <w:p w14:paraId="297A2D53" w14:textId="77777777" w:rsidR="00F949D5" w:rsidRPr="007968A3" w:rsidRDefault="00F949D5" w:rsidP="00F949D5">
      <w:pPr>
        <w:pStyle w:val="Textbody"/>
        <w:spacing w:before="240" w:after="160" w:line="225" w:lineRule="atLeast"/>
        <w:rPr>
          <w:rFonts w:asciiTheme="minorHAnsi" w:hAnsiTheme="minorHAnsi" w:cstheme="minorHAnsi"/>
          <w:sz w:val="22"/>
          <w:szCs w:val="22"/>
        </w:rPr>
      </w:pPr>
      <m:oMathPara>
        <m:oMath>
          <m:sSub>
            <m:sSubPr>
              <m:ctrlPr>
                <w:rPr>
                  <w:rFonts w:ascii="Cambria Math" w:hAnsi="Cambria Math" w:cstheme="minorHAnsi"/>
                  <w:i/>
                  <w:sz w:val="22"/>
                  <w:szCs w:val="22"/>
                </w:rPr>
              </m:ctrlPr>
            </m:sSubPr>
            <m:e>
              <m:r>
                <w:rPr>
                  <w:rFonts w:ascii="Cambria Math" w:hAnsi="Cambria Math" w:cstheme="minorHAnsi"/>
                  <w:sz w:val="22"/>
                  <w:szCs w:val="22"/>
                </w:rPr>
                <m:t>EU</m:t>
              </m:r>
            </m:e>
            <m:sub>
              <m:r>
                <w:rPr>
                  <w:rFonts w:ascii="Cambria Math" w:hAnsi="Cambria Math" w:cstheme="minorHAnsi"/>
                  <w:sz w:val="22"/>
                  <w:szCs w:val="22"/>
                </w:rPr>
                <m:t>i</m:t>
              </m:r>
            </m:sub>
          </m:sSub>
          <m:r>
            <w:rPr>
              <w:rFonts w:ascii="Cambria Math" w:hAnsi="Cambria Math" w:cstheme="minorHAnsi"/>
              <w:sz w:val="22"/>
              <w:szCs w:val="22"/>
            </w:rPr>
            <m:t xml:space="preserve"> = </m:t>
          </m:r>
          <m:nary>
            <m:naryPr>
              <m:chr m:val="∑"/>
              <m:limLoc m:val="undOvr"/>
              <m:ctrlPr>
                <w:rPr>
                  <w:rFonts w:ascii="Cambria Math" w:hAnsi="Cambria Math" w:cstheme="minorHAnsi"/>
                  <w:i/>
                  <w:color w:val="222222"/>
                  <w:sz w:val="22"/>
                  <w:szCs w:val="22"/>
                </w:rPr>
              </m:ctrlPr>
            </m:naryPr>
            <m:sub>
              <m:r>
                <w:rPr>
                  <w:rFonts w:ascii="Cambria Math" w:hAnsi="Cambria Math" w:cstheme="minorHAnsi"/>
                  <w:color w:val="222222"/>
                  <w:sz w:val="22"/>
                  <w:szCs w:val="22"/>
                </w:rPr>
                <m:t>n = 1</m:t>
              </m:r>
            </m:sub>
            <m:sup>
              <m:r>
                <w:rPr>
                  <w:rFonts w:ascii="Cambria Math" w:hAnsi="Cambria Math" w:cstheme="minorHAnsi"/>
                  <w:color w:val="4D5156"/>
                  <w:sz w:val="22"/>
                  <w:szCs w:val="22"/>
                  <w:shd w:val="clear" w:color="auto" w:fill="FFFFFF"/>
                </w:rPr>
                <m:t>∞</m:t>
              </m:r>
            </m:sup>
            <m:e>
              <m:sSup>
                <m:sSupPr>
                  <m:ctrlPr>
                    <w:rPr>
                      <w:rFonts w:ascii="Cambria Math" w:hAnsi="Cambria Math" w:cstheme="minorHAnsi"/>
                      <w:i/>
                      <w:color w:val="222222"/>
                      <w:sz w:val="22"/>
                      <w:szCs w:val="22"/>
                    </w:rPr>
                  </m:ctrlPr>
                </m:sSupPr>
                <m:e>
                  <m:d>
                    <m:dPr>
                      <m:ctrlPr>
                        <w:rPr>
                          <w:rFonts w:ascii="Cambria Math" w:hAnsi="Cambria Math" w:cstheme="minorHAnsi"/>
                          <w:i/>
                          <w:color w:val="222222"/>
                          <w:sz w:val="22"/>
                          <w:szCs w:val="22"/>
                        </w:rPr>
                      </m:ctrlPr>
                    </m:dPr>
                    <m:e>
                      <m:f>
                        <m:fPr>
                          <m:ctrlPr>
                            <w:rPr>
                              <w:rFonts w:ascii="Cambria Math" w:hAnsi="Cambria Math" w:cstheme="minorHAnsi"/>
                              <w:i/>
                              <w:color w:val="222222"/>
                              <w:sz w:val="22"/>
                              <w:szCs w:val="22"/>
                            </w:rPr>
                          </m:ctrlPr>
                        </m:fPr>
                        <m:num>
                          <m:r>
                            <w:rPr>
                              <w:rFonts w:ascii="Cambria Math" w:hAnsi="Cambria Math" w:cstheme="minorHAnsi"/>
                              <w:color w:val="222222"/>
                              <w:sz w:val="22"/>
                              <w:szCs w:val="22"/>
                            </w:rPr>
                            <m:t>1</m:t>
                          </m:r>
                        </m:num>
                        <m:den>
                          <m:r>
                            <w:rPr>
                              <w:rFonts w:ascii="Cambria Math" w:hAnsi="Cambria Math" w:cstheme="minorHAnsi"/>
                              <w:color w:val="222222"/>
                              <w:sz w:val="22"/>
                              <w:szCs w:val="22"/>
                            </w:rPr>
                            <m:t>2</m:t>
                          </m:r>
                        </m:den>
                      </m:f>
                    </m:e>
                  </m:d>
                </m:e>
                <m:sup>
                  <m:r>
                    <w:rPr>
                      <w:rFonts w:ascii="Cambria Math" w:hAnsi="Cambria Math" w:cstheme="minorHAnsi"/>
                      <w:color w:val="222222"/>
                      <w:sz w:val="22"/>
                      <w:szCs w:val="22"/>
                    </w:rPr>
                    <m:t>n</m:t>
                  </m:r>
                </m:sup>
              </m:sSup>
              <m:r>
                <w:rPr>
                  <w:rFonts w:ascii="Cambria Math" w:hAnsi="Cambria Math" w:cstheme="minorHAnsi"/>
                  <w:sz w:val="22"/>
                  <w:szCs w:val="22"/>
                </w:rPr>
                <m:t>⋅</m:t>
              </m:r>
              <m:sSup>
                <m:sSupPr>
                  <m:ctrlPr>
                    <w:rPr>
                      <w:rFonts w:ascii="Cambria Math" w:hAnsi="Cambria Math" w:cstheme="minorHAnsi"/>
                      <w:i/>
                      <w:sz w:val="22"/>
                      <w:szCs w:val="22"/>
                    </w:rPr>
                  </m:ctrlPr>
                </m:sSupPr>
                <m:e>
                  <m:sSub>
                    <m:sSubPr>
                      <m:ctrlPr>
                        <w:rPr>
                          <w:rFonts w:ascii="Cambria Math" w:hAnsi="Cambria Math" w:cstheme="minorHAnsi"/>
                          <w:i/>
                          <w:sz w:val="22"/>
                          <w:szCs w:val="22"/>
                        </w:rPr>
                      </m:ctrlPr>
                    </m:sSubPr>
                    <m:e>
                      <m:r>
                        <w:rPr>
                          <w:rFonts w:ascii="Cambria Math" w:hAnsi="Cambria Math" w:cstheme="minorHAnsi"/>
                          <w:sz w:val="22"/>
                          <w:szCs w:val="22"/>
                        </w:rPr>
                        <m:t>υ</m:t>
                      </m:r>
                    </m:e>
                    <m:sub>
                      <m:r>
                        <w:rPr>
                          <w:rFonts w:ascii="Cambria Math" w:hAnsi="Cambria Math" w:cstheme="minorHAnsi"/>
                          <w:sz w:val="22"/>
                          <w:szCs w:val="22"/>
                        </w:rPr>
                        <m:t>i</m:t>
                      </m:r>
                    </m:sub>
                  </m:sSub>
                  <m:r>
                    <w:rPr>
                      <w:rFonts w:ascii="Cambria Math" w:hAnsi="Cambria Math" w:cstheme="minorHAnsi"/>
                      <w:sz w:val="22"/>
                      <w:szCs w:val="22"/>
                    </w:rPr>
                    <m:t>(2</m:t>
                  </m:r>
                </m:e>
                <m:sup>
                  <m:r>
                    <w:rPr>
                      <w:rFonts w:ascii="Cambria Math" w:hAnsi="Cambria Math" w:cstheme="minorHAnsi"/>
                      <w:sz w:val="22"/>
                      <w:szCs w:val="22"/>
                    </w:rPr>
                    <m:t>n</m:t>
                  </m:r>
                </m:sup>
              </m:sSup>
              <m:r>
                <w:rPr>
                  <w:rFonts w:ascii="Cambria Math" w:hAnsi="Cambria Math" w:cstheme="minorHAnsi"/>
                  <w:sz w:val="22"/>
                  <w:szCs w:val="22"/>
                </w:rPr>
                <m:t>)</m:t>
              </m:r>
            </m:e>
          </m:nary>
        </m:oMath>
      </m:oMathPara>
    </w:p>
    <w:p w14:paraId="4F29A3D1" w14:textId="77777777" w:rsidR="00F949D5" w:rsidRPr="007968A3" w:rsidRDefault="00F949D5" w:rsidP="00F949D5">
      <w:pPr>
        <w:pStyle w:val="Textbody"/>
        <w:spacing w:before="240" w:after="160" w:line="225" w:lineRule="atLeast"/>
        <w:rPr>
          <w:rFonts w:asciiTheme="minorHAnsi" w:hAnsiTheme="minorHAnsi" w:cstheme="minorHAnsi"/>
          <w:color w:val="222222"/>
          <w:sz w:val="22"/>
          <w:szCs w:val="22"/>
        </w:rPr>
      </w:pPr>
    </w:p>
    <w:p w14:paraId="4FA44451" w14:textId="01E85411" w:rsidR="00971152" w:rsidRDefault="00F949D5" w:rsidP="00674F4B">
      <w:pPr>
        <w:pStyle w:val="Textbody"/>
        <w:spacing w:before="240" w:after="160" w:line="225" w:lineRule="atLeast"/>
        <w:rPr>
          <w:rFonts w:asciiTheme="minorHAnsi" w:hAnsiTheme="minorHAnsi" w:cstheme="minorHAnsi"/>
          <w:color w:val="222222"/>
          <w:sz w:val="22"/>
          <w:szCs w:val="22"/>
        </w:rPr>
      </w:pPr>
      <w:r w:rsidRPr="007968A3">
        <w:rPr>
          <w:rFonts w:asciiTheme="minorHAnsi" w:hAnsiTheme="minorHAnsi" w:cstheme="minorHAnsi"/>
          <w:color w:val="222222"/>
          <w:sz w:val="22"/>
          <w:szCs w:val="22"/>
        </w:rPr>
        <w:t xml:space="preserve">Where </w:t>
      </w:r>
      <m:oMath>
        <m:r>
          <m:rPr>
            <m:sty m:val="bi"/>
          </m:rPr>
          <w:rPr>
            <w:rFonts w:ascii="Cambria Math" w:hAnsi="Cambria Math" w:cstheme="minorHAnsi"/>
            <w:color w:val="222222"/>
            <w:sz w:val="22"/>
            <w:szCs w:val="22"/>
          </w:rPr>
          <m:t>υ</m:t>
        </m:r>
      </m:oMath>
      <w:r w:rsidRPr="007968A3">
        <w:rPr>
          <w:rFonts w:asciiTheme="minorHAnsi" w:hAnsiTheme="minorHAnsi" w:cstheme="minorHAnsi"/>
          <w:b/>
          <w:bCs/>
          <w:color w:val="222222"/>
          <w:sz w:val="22"/>
          <w:szCs w:val="22"/>
        </w:rPr>
        <w:t xml:space="preserve"> </w:t>
      </w:r>
      <w:r w:rsidRPr="007968A3">
        <w:rPr>
          <w:rFonts w:asciiTheme="minorHAnsi" w:hAnsiTheme="minorHAnsi" w:cstheme="minorHAnsi"/>
          <w:color w:val="222222"/>
          <w:sz w:val="22"/>
          <w:szCs w:val="22"/>
        </w:rPr>
        <w:t xml:space="preserve">is a function which transforms the objective payout </w:t>
      </w:r>
      <m:oMath>
        <m:sSub>
          <m:sSubPr>
            <m:ctrlPr>
              <w:rPr>
                <w:rFonts w:ascii="Cambria Math" w:hAnsi="Cambria Math" w:cstheme="minorHAnsi"/>
                <w:b/>
                <w:bCs/>
                <w:i/>
                <w:color w:val="222222"/>
                <w:sz w:val="22"/>
                <w:szCs w:val="22"/>
              </w:rPr>
            </m:ctrlPr>
          </m:sSubPr>
          <m:e>
            <m:r>
              <m:rPr>
                <m:sty m:val="bi"/>
              </m:rPr>
              <w:rPr>
                <w:rFonts w:ascii="Cambria Math" w:hAnsi="Cambria Math" w:cstheme="minorHAnsi"/>
                <w:color w:val="222222"/>
                <w:sz w:val="22"/>
                <w:szCs w:val="22"/>
              </w:rPr>
              <m:t>x</m:t>
            </m:r>
          </m:e>
          <m:sub>
            <m:r>
              <m:rPr>
                <m:sty m:val="bi"/>
              </m:rPr>
              <w:rPr>
                <w:rFonts w:ascii="Cambria Math" w:hAnsi="Cambria Math" w:cstheme="minorHAnsi"/>
                <w:color w:val="222222"/>
                <w:sz w:val="22"/>
                <w:szCs w:val="22"/>
              </w:rPr>
              <m:t>n</m:t>
            </m:r>
          </m:sub>
        </m:sSub>
      </m:oMath>
      <w:r w:rsidRPr="007968A3">
        <w:rPr>
          <w:rFonts w:asciiTheme="minorHAnsi" w:hAnsiTheme="minorHAnsi" w:cstheme="minorHAnsi"/>
          <w:color w:val="222222"/>
          <w:sz w:val="22"/>
          <w:szCs w:val="22"/>
        </w:rPr>
        <w:t xml:space="preserve"> to a subjective utility for an individual </w:t>
      </w:r>
      <m:oMath>
        <m:r>
          <m:rPr>
            <m:sty m:val="bi"/>
          </m:rPr>
          <w:rPr>
            <w:rFonts w:ascii="Cambria Math" w:hAnsi="Cambria Math" w:cstheme="minorHAnsi"/>
            <w:color w:val="222222"/>
            <w:sz w:val="22"/>
            <w:szCs w:val="22"/>
          </w:rPr>
          <m:t>i</m:t>
        </m:r>
      </m:oMath>
      <w:r w:rsidRPr="007968A3">
        <w:rPr>
          <w:rFonts w:asciiTheme="minorHAnsi" w:hAnsiTheme="minorHAnsi" w:cstheme="minorHAnsi"/>
          <w:color w:val="222222"/>
          <w:sz w:val="22"/>
          <w:szCs w:val="22"/>
        </w:rPr>
        <w:t xml:space="preserve"> being </w:t>
      </w:r>
      <w:proofErr w:type="gramStart"/>
      <w:r w:rsidRPr="007968A3">
        <w:rPr>
          <w:rFonts w:asciiTheme="minorHAnsi" w:hAnsiTheme="minorHAnsi" w:cstheme="minorHAnsi"/>
          <w:color w:val="222222"/>
          <w:sz w:val="22"/>
          <w:szCs w:val="22"/>
        </w:rPr>
        <w:t>studied.</w:t>
      </w:r>
      <w:proofErr w:type="gramEnd"/>
      <w:r w:rsidRPr="007968A3">
        <w:rPr>
          <w:rFonts w:asciiTheme="minorHAnsi" w:hAnsiTheme="minorHAnsi" w:cstheme="minorHAnsi"/>
          <w:color w:val="222222"/>
          <w:sz w:val="22"/>
          <w:szCs w:val="22"/>
        </w:rPr>
        <w:t xml:space="preserve"> Bernoulli’s insight to ‘solve’ the St Petersburg Paradox was to imagine a </w:t>
      </w:r>
      <w:r w:rsidRPr="007968A3">
        <w:rPr>
          <w:rFonts w:asciiTheme="minorHAnsi" w:hAnsiTheme="minorHAnsi" w:cstheme="minorHAnsi"/>
          <w:color w:val="222222"/>
          <w:sz w:val="22"/>
          <w:szCs w:val="22"/>
        </w:rPr>
        <w:lastRenderedPageBreak/>
        <w:t xml:space="preserve">concave utility function: that as an individual’s wealth increases, the marginal utility of winning an extra </w:t>
      </w:r>
      <m:oMath>
        <m:sSub>
          <m:sSubPr>
            <m:ctrlPr>
              <w:rPr>
                <w:rFonts w:ascii="Cambria Math" w:hAnsi="Cambria Math" w:cstheme="minorHAnsi"/>
                <w:b/>
                <w:bCs/>
                <w:i/>
                <w:color w:val="222222"/>
                <w:sz w:val="22"/>
                <w:szCs w:val="22"/>
              </w:rPr>
            </m:ctrlPr>
          </m:sSubPr>
          <m:e>
            <m:r>
              <m:rPr>
                <m:sty m:val="bi"/>
              </m:rPr>
              <w:rPr>
                <w:rFonts w:ascii="Cambria Math" w:hAnsi="Cambria Math" w:cstheme="minorHAnsi"/>
                <w:color w:val="222222"/>
                <w:sz w:val="22"/>
                <w:szCs w:val="22"/>
              </w:rPr>
              <m:t>x</m:t>
            </m:r>
          </m:e>
          <m:sub>
            <m:r>
              <m:rPr>
                <m:sty m:val="bi"/>
              </m:rPr>
              <w:rPr>
                <w:rFonts w:ascii="Cambria Math" w:hAnsi="Cambria Math" w:cstheme="minorHAnsi"/>
                <w:color w:val="222222"/>
                <w:sz w:val="22"/>
                <w:szCs w:val="22"/>
              </w:rPr>
              <m:t>n</m:t>
            </m:r>
          </m:sub>
        </m:sSub>
      </m:oMath>
      <w:r w:rsidRPr="007968A3">
        <w:rPr>
          <w:rFonts w:asciiTheme="minorHAnsi" w:hAnsiTheme="minorHAnsi" w:cstheme="minorHAnsi"/>
          <w:b/>
          <w:bCs/>
          <w:color w:val="222222"/>
          <w:sz w:val="22"/>
          <w:szCs w:val="22"/>
        </w:rPr>
        <w:t xml:space="preserve"> </w:t>
      </w:r>
      <w:r w:rsidRPr="007968A3">
        <w:rPr>
          <w:rFonts w:asciiTheme="minorHAnsi" w:hAnsiTheme="minorHAnsi" w:cstheme="minorHAnsi"/>
          <w:color w:val="222222"/>
          <w:sz w:val="22"/>
          <w:szCs w:val="22"/>
        </w:rPr>
        <w:t>dollars is decreases until it eventually plateaus. A rich individual who could afford to pay $10,000 would gain comparatively little by increasing their wealth by (e.g.) $6,000, which has a proportionally tiny chance of occurring. The actual shape of the utility curve, and ‘correct’ answer to the paradox is unimportant; the idea that each individual possesses a unique</w:t>
      </w:r>
      <w:r w:rsidR="00674F4B">
        <w:rPr>
          <w:rFonts w:asciiTheme="minorHAnsi" w:hAnsiTheme="minorHAnsi" w:cstheme="minorHAnsi"/>
          <w:color w:val="222222"/>
          <w:sz w:val="22"/>
          <w:szCs w:val="22"/>
        </w:rPr>
        <w:t xml:space="preserve">, </w:t>
      </w:r>
      <w:r w:rsidR="00674F4B" w:rsidRPr="007968A3">
        <w:rPr>
          <w:rFonts w:asciiTheme="minorHAnsi" w:hAnsiTheme="minorHAnsi" w:cstheme="minorHAnsi"/>
          <w:color w:val="222222"/>
          <w:sz w:val="22"/>
          <w:szCs w:val="22"/>
        </w:rPr>
        <w:t>opaque</w:t>
      </w:r>
      <w:r w:rsidR="00674F4B">
        <w:rPr>
          <w:rFonts w:asciiTheme="minorHAnsi" w:hAnsiTheme="minorHAnsi" w:cstheme="minorHAnsi"/>
          <w:color w:val="222222"/>
          <w:sz w:val="22"/>
          <w:szCs w:val="22"/>
        </w:rPr>
        <w:t>,</w:t>
      </w:r>
      <w:r w:rsidRPr="007968A3">
        <w:rPr>
          <w:rFonts w:asciiTheme="minorHAnsi" w:hAnsiTheme="minorHAnsi" w:cstheme="minorHAnsi"/>
          <w:color w:val="222222"/>
          <w:sz w:val="22"/>
          <w:szCs w:val="22"/>
        </w:rPr>
        <w:t xml:space="preserve"> utility function </w:t>
      </w:r>
      <w:r w:rsidR="005D78CE">
        <w:rPr>
          <w:rFonts w:asciiTheme="minorHAnsi" w:hAnsiTheme="minorHAnsi" w:cstheme="minorHAnsi"/>
          <w:color w:val="222222"/>
          <w:sz w:val="22"/>
          <w:szCs w:val="22"/>
        </w:rPr>
        <w:t xml:space="preserve">which they seek to maximise through their </w:t>
      </w:r>
      <w:r w:rsidRPr="007968A3">
        <w:rPr>
          <w:rFonts w:asciiTheme="minorHAnsi" w:hAnsiTheme="minorHAnsi" w:cstheme="minorHAnsi"/>
          <w:color w:val="222222"/>
          <w:sz w:val="22"/>
          <w:szCs w:val="22"/>
        </w:rPr>
        <w:t>choice</w:t>
      </w:r>
      <w:r>
        <w:rPr>
          <w:rFonts w:asciiTheme="minorHAnsi" w:hAnsiTheme="minorHAnsi" w:cstheme="minorHAnsi"/>
          <w:color w:val="222222"/>
          <w:sz w:val="22"/>
          <w:szCs w:val="22"/>
        </w:rPr>
        <w:t>s</w:t>
      </w:r>
      <w:r w:rsidRPr="007968A3">
        <w:rPr>
          <w:rFonts w:asciiTheme="minorHAnsi" w:hAnsiTheme="minorHAnsi" w:cstheme="minorHAnsi"/>
          <w:color w:val="222222"/>
          <w:sz w:val="22"/>
          <w:szCs w:val="22"/>
        </w:rPr>
        <w:t xml:space="preserve"> is the foundational postulate upon which expected utility theory and behavioural economics more generally is built. </w:t>
      </w:r>
    </w:p>
    <w:p w14:paraId="40BAE265" w14:textId="1BE35670" w:rsidR="006F54BD" w:rsidRDefault="006F54BD" w:rsidP="00674F4B">
      <w:pPr>
        <w:pStyle w:val="Textbody"/>
        <w:spacing w:before="240" w:after="160" w:line="225" w:lineRule="atLeast"/>
        <w:rPr>
          <w:rFonts w:asciiTheme="minorHAnsi" w:hAnsiTheme="minorHAnsi" w:cstheme="minorHAnsi"/>
          <w:color w:val="222222"/>
          <w:sz w:val="22"/>
          <w:szCs w:val="22"/>
        </w:rPr>
      </w:pPr>
      <w:r>
        <w:rPr>
          <w:rFonts w:asciiTheme="minorHAnsi" w:hAnsiTheme="minorHAnsi" w:cstheme="minorHAnsi"/>
          <w:color w:val="222222"/>
          <w:sz w:val="22"/>
          <w:szCs w:val="22"/>
        </w:rPr>
        <w:t>The opaqueness of any person’s utility function requires that</w:t>
      </w:r>
      <w:r w:rsidR="005D78CE">
        <w:rPr>
          <w:rFonts w:asciiTheme="minorHAnsi" w:hAnsiTheme="minorHAnsi" w:cstheme="minorHAnsi"/>
          <w:color w:val="222222"/>
          <w:sz w:val="22"/>
          <w:szCs w:val="22"/>
        </w:rPr>
        <w:t xml:space="preserve"> </w:t>
      </w:r>
    </w:p>
    <w:bookmarkEnd w:id="0"/>
    <w:p w14:paraId="4E5A2570" w14:textId="48EDBAE2" w:rsidR="00674F4B" w:rsidRPr="00674F4B" w:rsidRDefault="00674F4B" w:rsidP="00674F4B">
      <w:pPr>
        <w:pStyle w:val="Textbody"/>
        <w:spacing w:before="240" w:after="160" w:line="225" w:lineRule="atLeast"/>
        <w:rPr>
          <w:rFonts w:asciiTheme="minorHAnsi" w:hAnsiTheme="minorHAnsi" w:cstheme="minorHAnsi"/>
          <w:color w:val="222222"/>
          <w:sz w:val="22"/>
          <w:szCs w:val="22"/>
        </w:rPr>
      </w:pPr>
    </w:p>
    <w:sectPr w:rsidR="00674F4B" w:rsidRPr="00674F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17DDA4" w14:textId="77777777" w:rsidR="008D1168" w:rsidRDefault="008D1168" w:rsidP="00F949D5">
      <w:r>
        <w:separator/>
      </w:r>
    </w:p>
  </w:endnote>
  <w:endnote w:type="continuationSeparator" w:id="0">
    <w:p w14:paraId="304CB011" w14:textId="77777777" w:rsidR="008D1168" w:rsidRDefault="008D1168" w:rsidP="00F94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sans-serif">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77D719" w14:textId="77777777" w:rsidR="008D1168" w:rsidRDefault="008D1168" w:rsidP="00F949D5">
      <w:r>
        <w:separator/>
      </w:r>
    </w:p>
  </w:footnote>
  <w:footnote w:type="continuationSeparator" w:id="0">
    <w:p w14:paraId="512C78CA" w14:textId="77777777" w:rsidR="008D1168" w:rsidRDefault="008D1168" w:rsidP="00F949D5">
      <w:r>
        <w:continuationSeparator/>
      </w:r>
    </w:p>
  </w:footnote>
  <w:footnote w:id="1">
    <w:p w14:paraId="4CF54CCB" w14:textId="77777777" w:rsidR="00F949D5" w:rsidRPr="000A7778" w:rsidRDefault="00F949D5" w:rsidP="00F949D5">
      <w:pPr>
        <w:pStyle w:val="FootnoteText"/>
      </w:pPr>
      <w:r>
        <w:rPr>
          <w:rStyle w:val="FootnoteReference"/>
        </w:rPr>
        <w:footnoteRef/>
      </w:r>
      <w:r>
        <w:t xml:space="preserve"> A medieval unit of currency. 20 ducats would have been a </w:t>
      </w:r>
      <w:proofErr w:type="gramStart"/>
      <w:r>
        <w:t>fairly substantial</w:t>
      </w:r>
      <w:proofErr w:type="gramEnd"/>
      <w:r>
        <w:t xml:space="preserve"> sum on the order of hundreds/thousands of dollars in </w:t>
      </w:r>
      <w:proofErr w:type="spellStart"/>
      <w:r>
        <w:t>todays</w:t>
      </w:r>
      <w:proofErr w:type="spellEnd"/>
      <w:r>
        <w:t xml:space="preserve"> currency. A more recent recreation of the St Petersburg Paradox reveals that modern undergraduates place a median value on the game of $1.50 </w:t>
      </w:r>
      <w:r>
        <w:fldChar w:fldCharType="begin" w:fldLock="1"/>
      </w:r>
      <w:r>
        <w:instrText>ADDIN CSL_CITATION {"citationItems":[{"id":"ITEM-1","itemData":{"ISSN":"19302975","PMID":"24179560","abstract":"The St. Petersburg Paradox is a famous economic and philosophical puzzle that has generated numerous conflicting explanations. To shed empirical light on this phenomenon, we examined subjects' bids for one St. Petersburg gamble with a real monetary payment. We found that bids were typically lower than twice the smallest payoff, and thus much lower than is generally supposed. We also examined bids offered for several hypothetical variants of the St. Petersburg Paradox. We found that bids were weakly affected by truncating the gamble, were strongly affected by repeats of the gamble, and depended linearly on the initial \"seed\" value of the gamble. One explanation, which we call the median heuristic, strongly predicts these data. Subjects following this strategy evaluate a gamble as if they were taking the median rather than the mean of the payoff distribution. Finally, we argue that the distribution of outcomes embodied in the St. Petersburg paradox is so divergent from the Gaussian form that the statistical mean is a poor estimator of expected value, so that the expected value of the St. Petersburg gamble is undefined. These results suggest that this classic paradox has a straightforward explanation rooted in the use of a statistical heuristic.","author":[{"dropping-particle":"","family":"Hayden","given":"Benjamin Y.","non-dropping-particle":"","parse-names":false,"suffix":""},{"dropping-particle":"","family":"Platt","given":"Michael L.","non-dropping-particle":"","parse-names":false,"suffix":""}],"container-title":"Judgment and Decision Making","id":"ITEM-1","issue":"4","issued":{"date-parts":[["2009"]]},"page":"256-272","title":"The mean, the median, and the St. Petersburg paradox","type":"article-journal","volume":"4"},"uris":["http://www.mendeley.com/documents/?uuid=1a8ee990-21fe-493d-8e6e-88e6230fbdda"]}],"mendeley":{"formattedCitation":"(Hayden &amp; Platt, 2009)","plainTextFormattedCitation":"(Hayden &amp; Platt, 2009)","previouslyFormattedCitation":"(Hayden &amp; Platt, 2009)"},"properties":{"noteIndex":0},"schema":"https://github.com/citation-style-language/schema/raw/master/csl-citation.json"}</w:instrText>
      </w:r>
      <w:r>
        <w:fldChar w:fldCharType="separate"/>
      </w:r>
      <w:r w:rsidRPr="00F41328">
        <w:rPr>
          <w:noProof/>
        </w:rPr>
        <w:t>(Hayden &amp; Platt, 2009)</w:t>
      </w:r>
      <w:r>
        <w:fldChar w:fldCharType="end"/>
      </w:r>
      <w:r>
        <w:t xml:space="preserve"> though this uses a modified version where a participant wins $</w:t>
      </w:r>
      <m:oMath>
        <m:sSup>
          <m:sSupPr>
            <m:ctrlPr>
              <w:rPr>
                <w:rFonts w:ascii="Cambria Math" w:hAnsi="Cambria Math"/>
                <w:i/>
              </w:rPr>
            </m:ctrlPr>
          </m:sSupPr>
          <m:e>
            <m:r>
              <w:rPr>
                <w:rFonts w:ascii="Cambria Math" w:hAnsi="Cambria Math"/>
              </w:rPr>
              <m:t>2</m:t>
            </m:r>
          </m:e>
          <m:sup>
            <m:r>
              <w:rPr>
                <w:rFonts w:ascii="Cambria Math" w:hAnsi="Cambria Math"/>
              </w:rPr>
              <m:t>n-1</m:t>
            </m:r>
          </m:sup>
        </m:sSup>
      </m:oMath>
      <w:r>
        <w:t xml:space="preserve"> i.e. half what they would win in the version presented here.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D5"/>
    <w:rsid w:val="00342D0A"/>
    <w:rsid w:val="005D78CE"/>
    <w:rsid w:val="00674F4B"/>
    <w:rsid w:val="006D6265"/>
    <w:rsid w:val="006F54BD"/>
    <w:rsid w:val="008D1168"/>
    <w:rsid w:val="00971152"/>
    <w:rsid w:val="00F949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95E6"/>
  <w15:chartTrackingRefBased/>
  <w15:docId w15:val="{949EE631-2784-4824-8AC4-ACB7009DD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9D5"/>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ody">
    <w:name w:val="Text body"/>
    <w:basedOn w:val="Normal"/>
    <w:rsid w:val="00F949D5"/>
    <w:pPr>
      <w:spacing w:after="120"/>
    </w:pPr>
  </w:style>
  <w:style w:type="paragraph" w:styleId="Caption">
    <w:name w:val="caption"/>
    <w:basedOn w:val="Normal"/>
    <w:rsid w:val="00F949D5"/>
    <w:pPr>
      <w:suppressLineNumbers/>
      <w:spacing w:before="120" w:after="120"/>
    </w:pPr>
    <w:rPr>
      <w:i/>
      <w:iCs/>
    </w:rPr>
  </w:style>
  <w:style w:type="paragraph" w:styleId="FootnoteText">
    <w:name w:val="footnote text"/>
    <w:basedOn w:val="Normal"/>
    <w:link w:val="FootnoteTextChar"/>
    <w:uiPriority w:val="99"/>
    <w:semiHidden/>
    <w:unhideWhenUsed/>
    <w:rsid w:val="00F949D5"/>
    <w:rPr>
      <w:rFonts w:cs="Mangal"/>
      <w:sz w:val="20"/>
      <w:szCs w:val="18"/>
    </w:rPr>
  </w:style>
  <w:style w:type="character" w:customStyle="1" w:styleId="FootnoteTextChar">
    <w:name w:val="Footnote Text Char"/>
    <w:basedOn w:val="DefaultParagraphFont"/>
    <w:link w:val="FootnoteText"/>
    <w:uiPriority w:val="99"/>
    <w:semiHidden/>
    <w:rsid w:val="00F949D5"/>
    <w:rPr>
      <w:rFonts w:ascii="Times New Roman" w:eastAsia="SimSun" w:hAnsi="Times New Roman" w:cs="Mangal"/>
      <w:kern w:val="3"/>
      <w:sz w:val="20"/>
      <w:szCs w:val="18"/>
      <w:lang w:eastAsia="zh-CN" w:bidi="hi-IN"/>
    </w:rPr>
  </w:style>
  <w:style w:type="character" w:styleId="FootnoteReference">
    <w:name w:val="footnote reference"/>
    <w:basedOn w:val="DefaultParagraphFont"/>
    <w:uiPriority w:val="99"/>
    <w:semiHidden/>
    <w:unhideWhenUsed/>
    <w:rsid w:val="00F949D5"/>
    <w:rPr>
      <w:vertAlign w:val="superscript"/>
    </w:rPr>
  </w:style>
  <w:style w:type="paragraph" w:styleId="BalloonText">
    <w:name w:val="Balloon Text"/>
    <w:basedOn w:val="Normal"/>
    <w:link w:val="BalloonTextChar"/>
    <w:uiPriority w:val="99"/>
    <w:semiHidden/>
    <w:unhideWhenUsed/>
    <w:rsid w:val="00342D0A"/>
    <w:rPr>
      <w:rFonts w:ascii="Segoe UI" w:hAnsi="Segoe UI" w:cs="Mangal"/>
      <w:sz w:val="18"/>
      <w:szCs w:val="16"/>
    </w:rPr>
  </w:style>
  <w:style w:type="character" w:customStyle="1" w:styleId="BalloonTextChar">
    <w:name w:val="Balloon Text Char"/>
    <w:basedOn w:val="DefaultParagraphFont"/>
    <w:link w:val="BalloonText"/>
    <w:uiPriority w:val="99"/>
    <w:semiHidden/>
    <w:rsid w:val="00342D0A"/>
    <w:rPr>
      <w:rFonts w:ascii="Segoe UI" w:eastAsia="SimSun" w:hAnsi="Segoe UI" w:cs="Mangal"/>
      <w:kern w:val="3"/>
      <w:sz w:val="18"/>
      <w:szCs w:val="1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14644-0824-4228-A32F-266ECE1BE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3</cp:revision>
  <dcterms:created xsi:type="dcterms:W3CDTF">2020-11-11T14:34:00Z</dcterms:created>
  <dcterms:modified xsi:type="dcterms:W3CDTF">2020-11-12T13:13:00Z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ies>
</file>