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1E3B6" w14:textId="0BB2B753" w:rsidR="00B83316" w:rsidRPr="000E4B70" w:rsidRDefault="000E4B70" w:rsidP="00E75F8A">
      <w:pPr>
        <w:spacing w:after="0" w:line="360" w:lineRule="auto"/>
        <w:jc w:val="both"/>
        <w:rPr>
          <w:b/>
          <w:bCs/>
        </w:rPr>
      </w:pPr>
      <w:r>
        <w:rPr>
          <w:b/>
          <w:bCs/>
        </w:rPr>
        <w:t>Multi-Parameter Crossdating</w:t>
      </w:r>
      <w:r w:rsidR="008D4E24">
        <w:rPr>
          <w:b/>
          <w:bCs/>
        </w:rPr>
        <w:t xml:space="preserve"> for Sub-fossil and Historical Samples</w:t>
      </w:r>
    </w:p>
    <w:p w14:paraId="78142A99" w14:textId="77777777" w:rsidR="000E4B70" w:rsidRDefault="000E4B70" w:rsidP="00E75F8A">
      <w:pPr>
        <w:spacing w:after="0" w:line="360" w:lineRule="auto"/>
        <w:jc w:val="both"/>
      </w:pPr>
    </w:p>
    <w:p w14:paraId="27E63911" w14:textId="74E289E1" w:rsidR="000E4B70" w:rsidRPr="000E4B70" w:rsidRDefault="000E4B70" w:rsidP="00E75F8A">
      <w:pPr>
        <w:spacing w:after="0" w:line="360" w:lineRule="auto"/>
        <w:jc w:val="both"/>
        <w:rPr>
          <w:b/>
          <w:bCs/>
        </w:rPr>
      </w:pPr>
      <w:r w:rsidRPr="000E4B70">
        <w:rPr>
          <w:b/>
          <w:bCs/>
        </w:rPr>
        <w:t>Rob Wilson</w:t>
      </w:r>
    </w:p>
    <w:p w14:paraId="4B099D1D" w14:textId="77777777" w:rsidR="000E4B70" w:rsidRDefault="000E4B70" w:rsidP="00E75F8A">
      <w:pPr>
        <w:spacing w:after="0" w:line="360" w:lineRule="auto"/>
        <w:jc w:val="both"/>
      </w:pPr>
    </w:p>
    <w:p w14:paraId="5FE6E6C6" w14:textId="300D8D05" w:rsidR="000E4B70" w:rsidRDefault="000E4B70" w:rsidP="00E75F8A">
      <w:pPr>
        <w:spacing w:after="0" w:line="360" w:lineRule="auto"/>
        <w:jc w:val="both"/>
        <w:rPr>
          <w:b/>
          <w:bCs/>
        </w:rPr>
      </w:pPr>
      <w:r>
        <w:rPr>
          <w:b/>
          <w:bCs/>
        </w:rPr>
        <w:t>Abstract</w:t>
      </w:r>
    </w:p>
    <w:p w14:paraId="37FBB0E2" w14:textId="476F60DD" w:rsidR="000E4B70" w:rsidRPr="00A530EF" w:rsidRDefault="00A530EF" w:rsidP="00A530EF">
      <w:pPr>
        <w:spacing w:after="0" w:line="360" w:lineRule="auto"/>
        <w:ind w:firstLine="720"/>
        <w:jc w:val="both"/>
      </w:pPr>
      <w:r>
        <w:t xml:space="preserve">Crossdating of sub-fossil or historical samples almost exclusively involves the use of a single </w:t>
      </w:r>
      <w:r w:rsidR="000A4C7E">
        <w:t xml:space="preserve">tree-ring (TR) </w:t>
      </w:r>
      <w:r>
        <w:t>parameter</w:t>
      </w:r>
      <w:r w:rsidR="000A4C7E">
        <w:t>s</w:t>
      </w:r>
      <w:r>
        <w:t xml:space="preserve"> such as ring-width</w:t>
      </w:r>
      <w:r w:rsidR="000A4C7E">
        <w:t xml:space="preserve"> (RW), Blue Intensity (BI) or stable isotopes</w:t>
      </w:r>
      <w:r>
        <w:t xml:space="preserve">. </w:t>
      </w:r>
      <w:r w:rsidR="000A4C7E">
        <w:t xml:space="preserve">This paper details a new method that combines the information from multiple TR parameters – in this case specifically using RW, earlywood BI and latewood BI. The approach builds on standard approaches where sliding correlations are used to identify the position of maximal correlation to denote the correct temporal date. </w:t>
      </w:r>
      <w:r w:rsidR="00093FBE">
        <w:t>For the multi-parameter dating approach,</w:t>
      </w:r>
      <w:r w:rsidR="000A4C7E">
        <w:t xml:space="preserve"> the time-series of these sliding correlations </w:t>
      </w:r>
      <w:r w:rsidR="00093FBE">
        <w:t xml:space="preserve">are </w:t>
      </w:r>
      <w:r w:rsidR="000A4C7E">
        <w:t>averaged to maximise the common correct highest correlation temporal position while minimising spurious correlations that individual parameter may express. The corre</w:t>
      </w:r>
      <w:r w:rsidR="00093FBE">
        <w:t xml:space="preserve">lation </w:t>
      </w:r>
      <w:r w:rsidR="008713E5">
        <w:t xml:space="preserve">time-series for the individual parameters as well as their average (the COMBO variant) are further transformed to t-values with the degrees of freedom being adjusted lower by </w:t>
      </w:r>
      <w:r w:rsidR="000A2ADD">
        <w:t>considering</w:t>
      </w:r>
      <w:r w:rsidR="008713E5">
        <w:t xml:space="preserve"> the autocorrelation structure of the Reference and Undated chronologies while the inter-correlation of the parameter chronologies is further used to </w:t>
      </w:r>
      <w:r w:rsidR="001E74E7">
        <w:t>adjust</w:t>
      </w:r>
      <w:r w:rsidR="008713E5">
        <w:t xml:space="preserve"> the COMBO degrees of freedom. </w:t>
      </w:r>
      <w:r w:rsidR="001E74E7">
        <w:t xml:space="preserve">The COMBO method shows great promise for combining information from individual parameter chronologies (single or multiple timbers) that may express a relatively weak signal and also for the dating of shorter sequenced samples. </w:t>
      </w:r>
    </w:p>
    <w:p w14:paraId="7399FF09" w14:textId="77777777" w:rsidR="00B334B6" w:rsidRDefault="00B334B6" w:rsidP="00E75F8A">
      <w:pPr>
        <w:spacing w:after="0" w:line="360" w:lineRule="auto"/>
        <w:jc w:val="both"/>
        <w:rPr>
          <w:b/>
          <w:bCs/>
        </w:rPr>
      </w:pPr>
    </w:p>
    <w:p w14:paraId="7FABF349" w14:textId="77777777" w:rsidR="00B334B6" w:rsidRDefault="00B334B6" w:rsidP="00E75F8A">
      <w:pPr>
        <w:spacing w:after="0" w:line="360" w:lineRule="auto"/>
        <w:jc w:val="both"/>
        <w:rPr>
          <w:b/>
          <w:bCs/>
        </w:rPr>
      </w:pPr>
    </w:p>
    <w:p w14:paraId="700A7289" w14:textId="15E681F1" w:rsidR="000E4B70" w:rsidRPr="00D344EE" w:rsidRDefault="000E4B70" w:rsidP="00E75F8A">
      <w:pPr>
        <w:pStyle w:val="ListParagraph"/>
        <w:numPr>
          <w:ilvl w:val="0"/>
          <w:numId w:val="1"/>
        </w:numPr>
        <w:spacing w:after="0" w:line="360" w:lineRule="auto"/>
        <w:jc w:val="both"/>
        <w:rPr>
          <w:b/>
          <w:bCs/>
        </w:rPr>
      </w:pPr>
      <w:r w:rsidRPr="00D344EE">
        <w:rPr>
          <w:b/>
          <w:bCs/>
        </w:rPr>
        <w:t>Introduction</w:t>
      </w:r>
    </w:p>
    <w:p w14:paraId="53D695E3" w14:textId="60996A33" w:rsidR="00F1408E" w:rsidRDefault="00127FCC" w:rsidP="00E75F8A">
      <w:pPr>
        <w:spacing w:after="0" w:line="360" w:lineRule="auto"/>
        <w:jc w:val="both"/>
      </w:pPr>
      <w:r>
        <w:t xml:space="preserve"> </w:t>
      </w:r>
      <w:r>
        <w:tab/>
      </w:r>
      <w:r w:rsidR="000E4B70">
        <w:t>The underlying foundation of dendrochronology is crossdating (Dougla</w:t>
      </w:r>
      <w:r w:rsidR="008D4E24">
        <w:t>s</w:t>
      </w:r>
      <w:r w:rsidR="000E4B70">
        <w:t xml:space="preserve">s 1941) – </w:t>
      </w:r>
      <w:r>
        <w:t>a dating</w:t>
      </w:r>
      <w:r w:rsidR="000E4B70">
        <w:t xml:space="preserve"> technique </w:t>
      </w:r>
      <w:r>
        <w:t>that pattern matches</w:t>
      </w:r>
      <w:r w:rsidR="000E4B70">
        <w:t xml:space="preserve"> narrow and wide rings (or other ring anatomical structures) between tree-ring samples of the same species from roughly the same region</w:t>
      </w:r>
      <w:r w:rsidR="00EA3618">
        <w:t xml:space="preserve"> to assign correct calendar dates to annual rings. Crossdating relies on the fact</w:t>
      </w:r>
      <w:r w:rsidR="000E4B70">
        <w:t xml:space="preserve"> that the growth of trees is </w:t>
      </w:r>
      <w:r w:rsidR="00EA3618">
        <w:t>consistently</w:t>
      </w:r>
      <w:r w:rsidR="000E4B70">
        <w:t xml:space="preserve"> controlled by </w:t>
      </w:r>
      <w:r w:rsidR="00EA3618">
        <w:t xml:space="preserve">similar </w:t>
      </w:r>
      <w:r w:rsidR="000E4B70">
        <w:t>environmental forcing (i.e. climate)</w:t>
      </w:r>
      <w:r w:rsidR="005A175E">
        <w:t xml:space="preserve"> within a region</w:t>
      </w:r>
      <w:r w:rsidR="000E4B70">
        <w:t xml:space="preserve">. Qualitative </w:t>
      </w:r>
      <w:r w:rsidR="005A175E">
        <w:t xml:space="preserve">visual </w:t>
      </w:r>
      <w:r w:rsidR="000E4B70">
        <w:t>approaches to crossdating using skeleton plots (Douglass 1941</w:t>
      </w:r>
      <w:r w:rsidR="002045E4">
        <w:t>, Stokes and Smiley 1968</w:t>
      </w:r>
      <w:r w:rsidR="00882E67">
        <w:t>) or pointer years (</w:t>
      </w:r>
      <w:proofErr w:type="spellStart"/>
      <w:r w:rsidR="00882E67">
        <w:t>Schweingruber</w:t>
      </w:r>
      <w:proofErr w:type="spellEnd"/>
      <w:r w:rsidR="00882E67">
        <w:t xml:space="preserve"> et al. 1990)</w:t>
      </w:r>
      <w:r w:rsidR="00AF4815">
        <w:t xml:space="preserve"> are effective, especially with living trees, but are arguably </w:t>
      </w:r>
      <w:r w:rsidR="002045E4">
        <w:t>cumbersome</w:t>
      </w:r>
      <w:r w:rsidR="00AF4815">
        <w:t xml:space="preserve"> approach</w:t>
      </w:r>
      <w:r w:rsidR="00711701">
        <w:t>es</w:t>
      </w:r>
      <w:r>
        <w:t xml:space="preserve"> for large groups of samples</w:t>
      </w:r>
      <w:r w:rsidR="007769F7">
        <w:t xml:space="preserve"> especially if working with historical or sub-fossil samples and trying to push living data-sets back in time</w:t>
      </w:r>
      <w:r w:rsidR="00EA3618">
        <w:t xml:space="preserve">. </w:t>
      </w:r>
      <w:r w:rsidR="00AF4815">
        <w:t xml:space="preserve"> </w:t>
      </w:r>
      <w:r w:rsidR="00EA3618">
        <w:t>Q</w:t>
      </w:r>
      <w:r w:rsidR="00AF4815">
        <w:t>uantitative methods</w:t>
      </w:r>
      <w:r w:rsidR="00EA3618">
        <w:t>,</w:t>
      </w:r>
      <w:r w:rsidR="00AF4815">
        <w:t xml:space="preserve"> </w:t>
      </w:r>
      <w:r w:rsidR="00EA3618">
        <w:t>essentially relying</w:t>
      </w:r>
      <w:r w:rsidR="00AF4815">
        <w:t xml:space="preserve"> on </w:t>
      </w:r>
      <w:r w:rsidR="005A175E">
        <w:t>cross-</w:t>
      </w:r>
      <w:r w:rsidR="00AF4815">
        <w:t xml:space="preserve">correlation </w:t>
      </w:r>
      <w:r w:rsidR="00711701">
        <w:t>analysis</w:t>
      </w:r>
      <w:r w:rsidR="00EA3618">
        <w:t xml:space="preserve">, allow for the </w:t>
      </w:r>
      <w:r w:rsidR="005A175E">
        <w:t>intercomparison</w:t>
      </w:r>
      <w:r w:rsidR="00EA3618">
        <w:t xml:space="preserve"> of large number</w:t>
      </w:r>
      <w:r w:rsidR="005A175E">
        <w:t>s</w:t>
      </w:r>
      <w:r w:rsidR="00EA3618">
        <w:t xml:space="preserve"> of samples</w:t>
      </w:r>
      <w:r w:rsidR="00AF4815">
        <w:t xml:space="preserve">. </w:t>
      </w:r>
      <w:r w:rsidR="002045E4">
        <w:t xml:space="preserve">There is a long history of </w:t>
      </w:r>
      <w:r w:rsidR="007769F7">
        <w:t xml:space="preserve">correlation-based </w:t>
      </w:r>
      <w:r w:rsidR="002045E4">
        <w:t>computational methods</w:t>
      </w:r>
      <w:r>
        <w:t xml:space="preserve"> for tree-ring dating</w:t>
      </w:r>
      <w:r w:rsidR="007769F7">
        <w:t xml:space="preserve"> to</w:t>
      </w:r>
      <w:r w:rsidR="002045E4">
        <w:t xml:space="preserve"> </w:t>
      </w:r>
      <w:r w:rsidR="00497581">
        <w:t>assign</w:t>
      </w:r>
      <w:r w:rsidR="002045E4">
        <w:t xml:space="preserve"> the rings of samples to an exact calendar date (Baillie and Pilcher 1973, Holmes 1983</w:t>
      </w:r>
      <w:r w:rsidR="0002483D">
        <w:t xml:space="preserve">, Wigley et al. 1987; Bunn 2010; </w:t>
      </w:r>
      <w:r w:rsidR="001B59B2" w:rsidRPr="001B59B2">
        <w:t>Loader</w:t>
      </w:r>
      <w:r w:rsidR="001B59B2">
        <w:t xml:space="preserve"> et al. 2019; </w:t>
      </w:r>
      <w:r w:rsidR="001B59B2" w:rsidRPr="0002483D">
        <w:t>Reynolds</w:t>
      </w:r>
      <w:r w:rsidR="001B59B2">
        <w:t xml:space="preserve"> et al. 2021)</w:t>
      </w:r>
      <w:r w:rsidR="002045E4">
        <w:t xml:space="preserve">. </w:t>
      </w:r>
      <w:r w:rsidR="001B59B2">
        <w:t xml:space="preserve">For all these approaches, the method essentially compares an undated tree-ring series (single tree series or a composite average of multiple) </w:t>
      </w:r>
      <w:r w:rsidR="00711701">
        <w:t xml:space="preserve">by “sliding” it against </w:t>
      </w:r>
      <w:r w:rsidR="001B59B2">
        <w:t>a dated master reference chronology</w:t>
      </w:r>
      <w:r w:rsidR="00711701">
        <w:t xml:space="preserve"> </w:t>
      </w:r>
      <w:r w:rsidR="001B59B2">
        <w:t>to find the position of maximum positive correlation</w:t>
      </w:r>
      <w:r w:rsidR="00497581">
        <w:t xml:space="preserve">. This peak correlation represents the potential correct temporal </w:t>
      </w:r>
      <w:r w:rsidR="00497581">
        <w:lastRenderedPageBreak/>
        <w:t>position of the undated tree-ring series</w:t>
      </w:r>
      <w:r w:rsidR="001B59B2">
        <w:t xml:space="preserve">. A perhaps more Eurocentric addition to </w:t>
      </w:r>
      <w:r w:rsidR="00041062">
        <w:t xml:space="preserve">cross-correlation based </w:t>
      </w:r>
      <w:r w:rsidR="001B59B2">
        <w:t xml:space="preserve">crossdating is that the correlation values are </w:t>
      </w:r>
      <w:r w:rsidR="005A175E">
        <w:t>transformed</w:t>
      </w:r>
      <w:r w:rsidR="001B59B2">
        <w:t xml:space="preserve"> onto the T-distribution</w:t>
      </w:r>
      <w:r w:rsidR="00F1408E">
        <w:t xml:space="preserve"> using equation [1]</w:t>
      </w:r>
      <w:r w:rsidR="001B59B2">
        <w:t xml:space="preserve"> to provide a</w:t>
      </w:r>
      <w:r w:rsidR="006C381C">
        <w:t>n</w:t>
      </w:r>
      <w:r w:rsidR="001B59B2">
        <w:t xml:space="preserve"> estimate of </w:t>
      </w:r>
      <w:r w:rsidR="00711701">
        <w:t xml:space="preserve">the </w:t>
      </w:r>
      <w:r w:rsidR="001B59B2">
        <w:t>significance of the identified date (Baillie and Pilcher 1973)</w:t>
      </w:r>
      <w:r w:rsidR="0055533E">
        <w:t xml:space="preserve">. A </w:t>
      </w:r>
      <w:r w:rsidR="0055533E" w:rsidRPr="00FF4581">
        <w:t>'t-value'</w:t>
      </w:r>
      <w:r w:rsidR="0055533E">
        <w:t xml:space="preserve"> of 3.5 is generally accepted as a minimum threshold to denote a correct date</w:t>
      </w:r>
      <w:r w:rsidR="001B59B2">
        <w:t xml:space="preserve">. </w:t>
      </w:r>
    </w:p>
    <w:p w14:paraId="1E82C074" w14:textId="77777777" w:rsidR="00F1408E" w:rsidRDefault="00F1408E" w:rsidP="00E75F8A">
      <w:pPr>
        <w:spacing w:after="0" w:line="360" w:lineRule="auto"/>
        <w:jc w:val="both"/>
      </w:pPr>
    </w:p>
    <w:p w14:paraId="2EAACD0B" w14:textId="0BFADD0D" w:rsidR="00F1408E" w:rsidRPr="00F1408E" w:rsidRDefault="00F1408E" w:rsidP="00E75F8A">
      <w:pPr>
        <w:spacing w:after="0" w:line="360" w:lineRule="auto"/>
        <w:ind w:left="3600" w:firstLine="720"/>
      </w:pPr>
      <m:oMath>
        <m:r>
          <w:rPr>
            <w:rFonts w:ascii="Cambria Math" w:hAnsi="Cambria Math"/>
          </w:rPr>
          <m:t>t=</m:t>
        </m:r>
        <m:f>
          <m:fPr>
            <m:ctrlPr>
              <w:rPr>
                <w:rFonts w:ascii="Cambria Math" w:hAnsi="Cambria Math"/>
                <w:i/>
                <w:iCs/>
              </w:rPr>
            </m:ctrlPr>
          </m:fPr>
          <m:num>
            <m:r>
              <w:rPr>
                <w:rFonts w:ascii="Cambria Math" w:hAnsi="Cambria Math"/>
              </w:rPr>
              <m:t>r</m:t>
            </m:r>
            <m:rad>
              <m:radPr>
                <m:degHide m:val="1"/>
                <m:ctrlPr>
                  <w:rPr>
                    <w:rFonts w:ascii="Cambria Math" w:hAnsi="Cambria Math"/>
                    <w:i/>
                    <w:iCs/>
                  </w:rPr>
                </m:ctrlPr>
              </m:radPr>
              <m:deg/>
              <m:e>
                <m:r>
                  <w:rPr>
                    <w:rFonts w:ascii="Cambria Math" w:hAnsi="Cambria Math"/>
                  </w:rPr>
                  <m:t>n-2</m:t>
                </m:r>
              </m:e>
            </m:rad>
          </m:num>
          <m:den>
            <m:rad>
              <m:radPr>
                <m:degHide m:val="1"/>
                <m:ctrlPr>
                  <w:rPr>
                    <w:rFonts w:ascii="Cambria Math" w:hAnsi="Cambria Math"/>
                    <w:i/>
                    <w:iCs/>
                  </w:rPr>
                </m:ctrlPr>
              </m:radPr>
              <m:deg/>
              <m:e>
                <m:r>
                  <w:rPr>
                    <w:rFonts w:ascii="Cambria Math" w:hAnsi="Cambria Math"/>
                  </w:rPr>
                  <m:t>1-</m:t>
                </m:r>
                <m:sSup>
                  <m:sSupPr>
                    <m:ctrlPr>
                      <w:rPr>
                        <w:rFonts w:ascii="Cambria Math" w:hAnsi="Cambria Math"/>
                        <w:i/>
                        <w:iCs/>
                      </w:rPr>
                    </m:ctrlPr>
                  </m:sSupPr>
                  <m:e>
                    <m:r>
                      <w:rPr>
                        <w:rFonts w:ascii="Cambria Math" w:hAnsi="Cambria Math"/>
                      </w:rPr>
                      <m:t>r</m:t>
                    </m:r>
                  </m:e>
                  <m:sup>
                    <m:r>
                      <w:rPr>
                        <w:rFonts w:ascii="Cambria Math" w:hAnsi="Cambria Math"/>
                      </w:rPr>
                      <m:t>2</m:t>
                    </m:r>
                  </m:sup>
                </m:sSup>
              </m:e>
            </m:rad>
          </m:den>
        </m:f>
      </m:oMath>
      <w:r w:rsidRPr="00F1408E">
        <w:rPr>
          <w:rFonts w:eastAsiaTheme="minorEastAsia"/>
          <w:iCs/>
        </w:rPr>
        <w:tab/>
      </w:r>
      <w:r w:rsidRPr="00F1408E">
        <w:rPr>
          <w:rFonts w:eastAsiaTheme="minorEastAsia"/>
          <w:iCs/>
        </w:rPr>
        <w:tab/>
      </w:r>
      <w:r w:rsidRPr="00F1408E">
        <w:rPr>
          <w:rFonts w:eastAsiaTheme="minorEastAsia"/>
          <w:iCs/>
        </w:rPr>
        <w:tab/>
      </w:r>
      <w:r w:rsidRPr="00F1408E">
        <w:rPr>
          <w:rFonts w:eastAsiaTheme="minorEastAsia"/>
          <w:iCs/>
        </w:rPr>
        <w:tab/>
      </w:r>
      <w:r w:rsidRPr="00F1408E">
        <w:rPr>
          <w:rFonts w:eastAsiaTheme="minorEastAsia"/>
          <w:iCs/>
        </w:rPr>
        <w:tab/>
      </w:r>
      <w:r w:rsidRPr="00F1408E">
        <w:tab/>
        <w:t>[1]</w:t>
      </w:r>
    </w:p>
    <w:p w14:paraId="65CB87D1" w14:textId="77777777" w:rsidR="00F1408E" w:rsidRDefault="00F1408E" w:rsidP="00E75F8A">
      <w:pPr>
        <w:spacing w:after="0" w:line="360" w:lineRule="auto"/>
        <w:jc w:val="both"/>
      </w:pPr>
    </w:p>
    <w:p w14:paraId="34B358B0" w14:textId="74CC4742" w:rsidR="007B4E44" w:rsidRDefault="00FF4581" w:rsidP="00E75F8A">
      <w:pPr>
        <w:spacing w:after="0" w:line="360" w:lineRule="auto"/>
        <w:jc w:val="both"/>
      </w:pPr>
      <w:r w:rsidRPr="00FF4581">
        <w:t>Over the past 50 years,</w:t>
      </w:r>
      <w:r w:rsidR="0055533E">
        <w:t xml:space="preserve"> however,</w:t>
      </w:r>
      <w:r w:rsidRPr="00FF4581">
        <w:t xml:space="preserve"> the </w:t>
      </w:r>
      <w:r>
        <w:t xml:space="preserve">original </w:t>
      </w:r>
      <w:r w:rsidRPr="00FF4581">
        <w:t>t-value approach</w:t>
      </w:r>
      <w:r>
        <w:t xml:space="preserve"> of Baillie and Pilcher (1973)</w:t>
      </w:r>
      <w:r w:rsidRPr="00FF4581">
        <w:t xml:space="preserve"> has been refined, including </w:t>
      </w:r>
      <w:r w:rsidR="009E6D6C">
        <w:t>considering</w:t>
      </w:r>
      <w:r w:rsidR="007769F7">
        <w:t xml:space="preserve"> </w:t>
      </w:r>
      <w:r w:rsidR="005A175E">
        <w:t>the impact</w:t>
      </w:r>
      <w:r w:rsidRPr="00FF4581">
        <w:t xml:space="preserve"> of different detrending methods</w:t>
      </w:r>
      <w:r w:rsidR="000C4EFB">
        <w:t>, accounting for multiplicity,</w:t>
      </w:r>
      <w:r w:rsidRPr="00FF4581">
        <w:t xml:space="preserve"> and </w:t>
      </w:r>
      <w:r w:rsidR="00A539DD">
        <w:t>adjustment of the degrees of freedom due to</w:t>
      </w:r>
      <w:r>
        <w:t xml:space="preserve"> </w:t>
      </w:r>
      <w:r w:rsidRPr="00FF4581">
        <w:t>series autocorrelation. These advances have led to more robust estimates of both the t-value and</w:t>
      </w:r>
      <w:r w:rsidR="00A9738D">
        <w:t>,</w:t>
      </w:r>
      <w:r w:rsidR="0055533E">
        <w:t xml:space="preserve"> </w:t>
      </w:r>
      <w:r w:rsidR="007769F7">
        <w:t xml:space="preserve">perhaps </w:t>
      </w:r>
      <w:r w:rsidR="0055533E">
        <w:t>more importantly</w:t>
      </w:r>
      <w:r w:rsidR="00041062">
        <w:t>,</w:t>
      </w:r>
      <w:r w:rsidR="0055533E">
        <w:t xml:space="preserve"> </w:t>
      </w:r>
      <w:r w:rsidR="007769F7">
        <w:t>defining a specific</w:t>
      </w:r>
      <w:r w:rsidRPr="00FF4581">
        <w:t xml:space="preserve"> 'p-value' for the identified date </w:t>
      </w:r>
      <w:r w:rsidR="006C381C">
        <w:t xml:space="preserve">(Munro 1984; Wigley et al. 1987; </w:t>
      </w:r>
      <w:r w:rsidR="006C381C" w:rsidRPr="006C381C">
        <w:t>Fowler</w:t>
      </w:r>
      <w:r w:rsidR="006C381C">
        <w:t xml:space="preserve"> et al. 2017; Flower and Bridge 2017; Loader et al. 2019).</w:t>
      </w:r>
      <w:r w:rsidR="00CD3B59">
        <w:t xml:space="preserve"> </w:t>
      </w:r>
      <w:r w:rsidR="007341F6">
        <w:t>However, all of these methodological approaches</w:t>
      </w:r>
      <w:r w:rsidR="005154F9">
        <w:t xml:space="preserve"> and refinements</w:t>
      </w:r>
      <w:r w:rsidR="007341F6">
        <w:t xml:space="preserve"> follow the same basic methodology – comparison of an undated series with a date</w:t>
      </w:r>
      <w:r>
        <w:t>d reference</w:t>
      </w:r>
      <w:r w:rsidR="007341F6">
        <w:t xml:space="preserve"> series using only </w:t>
      </w:r>
      <w:r w:rsidR="005154F9">
        <w:t xml:space="preserve">a </w:t>
      </w:r>
      <w:r w:rsidR="005154F9" w:rsidRPr="00711701">
        <w:rPr>
          <w:b/>
          <w:bCs/>
          <w:i/>
          <w:iCs/>
        </w:rPr>
        <w:t>single</w:t>
      </w:r>
      <w:r w:rsidR="007341F6" w:rsidRPr="00711701">
        <w:rPr>
          <w:b/>
          <w:bCs/>
          <w:i/>
          <w:iCs/>
        </w:rPr>
        <w:t xml:space="preserve"> tree-ring parameter</w:t>
      </w:r>
      <w:r w:rsidR="007341F6">
        <w:t>.</w:t>
      </w:r>
      <w:r w:rsidR="0055533E">
        <w:t xml:space="preserve"> </w:t>
      </w:r>
    </w:p>
    <w:p w14:paraId="4B438853" w14:textId="2D490475" w:rsidR="007B4E44" w:rsidRDefault="007B4E44" w:rsidP="00E75F8A">
      <w:pPr>
        <w:spacing w:after="0" w:line="360" w:lineRule="auto"/>
        <w:ind w:firstLine="720"/>
        <w:jc w:val="both"/>
      </w:pPr>
      <w:r>
        <w:t xml:space="preserve">There is now a large range of variables that can be routinely measured </w:t>
      </w:r>
      <w:r w:rsidR="0044261B">
        <w:t>from</w:t>
      </w:r>
      <w:r>
        <w:t xml:space="preserve"> the rings of trees, including width, stable isotopes, multiple wood anatomical properties, and density (McCarroll et al., 2002; McCarroll and Loader, 2004; Drew et al., 2012; von Arx et al., 2016; Björklund et al., 2020).</w:t>
      </w:r>
      <w:r w:rsidR="000C4EFB">
        <w:t xml:space="preserve"> Many of these parameters express different but spatially coherent signals and the combined information from multiple parameters will likely improve the ability of attaining a correct date </w:t>
      </w:r>
      <w:r w:rsidR="0044261B">
        <w:t>for</w:t>
      </w:r>
      <w:r w:rsidR="000C4EFB">
        <w:t xml:space="preserve"> a specific sample or </w:t>
      </w:r>
      <w:r w:rsidR="0044261B">
        <w:t xml:space="preserve">a </w:t>
      </w:r>
      <w:r w:rsidR="000C4EFB">
        <w:t>group of samples.</w:t>
      </w:r>
      <w:r>
        <w:t xml:space="preserve"> Although many of these ring variables require specialist expensive equipment and training, Blue Intensity (BI</w:t>
      </w:r>
      <w:r w:rsidR="00290E63">
        <w:t>, Björklund et al., 2024</w:t>
      </w:r>
      <w:r>
        <w:t xml:space="preserve">) </w:t>
      </w:r>
      <w:r w:rsidR="00952F6A">
        <w:t>is</w:t>
      </w:r>
      <w:r>
        <w:t xml:space="preserve"> </w:t>
      </w:r>
      <w:r w:rsidR="00290E63">
        <w:t>a</w:t>
      </w:r>
      <w:r>
        <w:t xml:space="preserve"> substantially </w:t>
      </w:r>
      <w:r w:rsidR="00290E63">
        <w:t xml:space="preserve">cheaper and quicker </w:t>
      </w:r>
      <w:r w:rsidR="00134D9A">
        <w:t>method</w:t>
      </w:r>
      <w:r w:rsidR="00290E63">
        <w:t xml:space="preserve"> for deriving relative wood density information</w:t>
      </w:r>
      <w:r w:rsidR="00952F6A">
        <w:t xml:space="preserve">. BI is </w:t>
      </w:r>
      <w:r w:rsidR="000C4EFB">
        <w:t>essentially a method for the masses</w:t>
      </w:r>
      <w:r w:rsidR="0044261B">
        <w:t>,</w:t>
      </w:r>
      <w:r w:rsidR="00952F6A">
        <w:t xml:space="preserve"> and although it may suffer from sample discolouration issues</w:t>
      </w:r>
      <w:r w:rsidR="008165A7">
        <w:t xml:space="preserve"> (e.g. heartwood/sapwood changes</w:t>
      </w:r>
      <w:r w:rsidR="008D4E24">
        <w:t xml:space="preserve"> and</w:t>
      </w:r>
      <w:r w:rsidR="008165A7">
        <w:t xml:space="preserve"> fungal staining)</w:t>
      </w:r>
      <w:r w:rsidR="00952F6A">
        <w:t xml:space="preserve"> which can impact low frequency trends</w:t>
      </w:r>
      <w:r w:rsidR="00BD191C">
        <w:t>, a potential</w:t>
      </w:r>
      <w:r w:rsidR="0044261B">
        <w:t>ly serious</w:t>
      </w:r>
      <w:r w:rsidR="00BD191C">
        <w:t xml:space="preserve"> problem for dendroclimatic studies,</w:t>
      </w:r>
      <w:r w:rsidR="00952F6A">
        <w:t xml:space="preserve"> </w:t>
      </w:r>
      <w:r w:rsidR="00BD191C">
        <w:t xml:space="preserve">such colour trend biases will have little influence on </w:t>
      </w:r>
      <w:r w:rsidR="0044261B">
        <w:t xml:space="preserve">sub-fossil </w:t>
      </w:r>
      <w:r w:rsidR="00B97EF3">
        <w:t>o</w:t>
      </w:r>
      <w:r w:rsidR="0044261B">
        <w:t xml:space="preserve">r historical </w:t>
      </w:r>
      <w:r w:rsidR="00B97EF3">
        <w:t xml:space="preserve">sample </w:t>
      </w:r>
      <w:r w:rsidR="00952F6A">
        <w:t xml:space="preserve">dating </w:t>
      </w:r>
      <w:r w:rsidR="0044261B">
        <w:t xml:space="preserve">as </w:t>
      </w:r>
      <w:r w:rsidR="008165A7">
        <w:t>they</w:t>
      </w:r>
      <w:r w:rsidR="0044261B">
        <w:t xml:space="preserve"> can be removed via detrending and the dating </w:t>
      </w:r>
      <w:r w:rsidR="00B97EF3">
        <w:t xml:space="preserve">is </w:t>
      </w:r>
      <w:r w:rsidR="0044261B">
        <w:t xml:space="preserve">performed on </w:t>
      </w:r>
      <w:r w:rsidR="00952F6A">
        <w:t>the high frequency signal</w:t>
      </w:r>
      <w:r w:rsidR="000C4EFB">
        <w:t>.</w:t>
      </w:r>
    </w:p>
    <w:p w14:paraId="621A8E0E" w14:textId="7F78DC66" w:rsidR="005C3649" w:rsidRDefault="00760CA0" w:rsidP="00E75F8A">
      <w:pPr>
        <w:spacing w:after="0" w:line="360" w:lineRule="auto"/>
        <w:jc w:val="both"/>
      </w:pPr>
      <w:r>
        <w:tab/>
        <w:t xml:space="preserve">Wilson et al. (2017) introduced the </w:t>
      </w:r>
      <w:r w:rsidR="00711701">
        <w:t>utility of using latewood Blue Intensity (LWBI</w:t>
      </w:r>
      <w:r w:rsidR="00F8002A">
        <w:t>,</w:t>
      </w:r>
      <w:r w:rsidR="00711701">
        <w:t xml:space="preserve"> </w:t>
      </w:r>
      <w:r w:rsidR="00711701" w:rsidRPr="00711701">
        <w:t>Björklund</w:t>
      </w:r>
      <w:r w:rsidR="00711701">
        <w:t xml:space="preserve"> et al. 2024) to enhance the ability of attaining a correct date for historical structures constructed using Scots pine</w:t>
      </w:r>
      <w:r w:rsidR="00835628">
        <w:t xml:space="preserve"> timbers</w:t>
      </w:r>
      <w:r w:rsidR="00711701">
        <w:t xml:space="preserve"> in Scotland</w:t>
      </w:r>
      <w:r w:rsidR="00FF4581">
        <w:t xml:space="preserve">. This work </w:t>
      </w:r>
      <w:r w:rsidR="00AD326E">
        <w:t>developed from</w:t>
      </w:r>
      <w:r w:rsidR="00FF4581">
        <w:t xml:space="preserve"> the substantial subfossil</w:t>
      </w:r>
      <w:r w:rsidR="00351A8F">
        <w:t xml:space="preserve"> sample</w:t>
      </w:r>
      <w:r w:rsidR="00FF4581">
        <w:t xml:space="preserve"> dating work undertaken in the Scottish Highlands</w:t>
      </w:r>
      <w:r w:rsidR="001E3CF0">
        <w:t xml:space="preserve"> (Wilson et al. 2012; Rydval et al. 2017)</w:t>
      </w:r>
      <w:r w:rsidR="00FF4581">
        <w:t xml:space="preserve"> where it quickly became clear that</w:t>
      </w:r>
      <w:r w:rsidR="001E3CF0">
        <w:t xml:space="preserve"> the </w:t>
      </w:r>
      <w:r w:rsidR="00835628">
        <w:t>confidence for</w:t>
      </w:r>
      <w:r w:rsidR="00FF4581">
        <w:t xml:space="preserve"> dating</w:t>
      </w:r>
      <w:r w:rsidR="001E3CF0">
        <w:t xml:space="preserve"> samples </w:t>
      </w:r>
      <w:r w:rsidR="00835628">
        <w:t xml:space="preserve">increased </w:t>
      </w:r>
      <w:r w:rsidR="001E3CF0">
        <w:t>substantially with the use of L</w:t>
      </w:r>
      <w:r w:rsidR="00FF4581">
        <w:t>WBI.</w:t>
      </w:r>
      <w:r w:rsidR="001E3CF0">
        <w:t xml:space="preserve"> Several other studies </w:t>
      </w:r>
      <w:r w:rsidR="00A539DD">
        <w:t>have</w:t>
      </w:r>
      <w:r w:rsidR="001E3CF0">
        <w:t xml:space="preserve"> also shown the utility of </w:t>
      </w:r>
      <w:r w:rsidR="00711701">
        <w:t xml:space="preserve">LWBI for </w:t>
      </w:r>
      <w:r w:rsidR="00A539DD">
        <w:t xml:space="preserve">archaeological </w:t>
      </w:r>
      <w:r w:rsidR="00711701">
        <w:t xml:space="preserve">dating (Mills et al., 2017; Myglan et al., 2018; </w:t>
      </w:r>
      <w:proofErr w:type="spellStart"/>
      <w:r w:rsidR="00711701">
        <w:t>Akhmetzyanov</w:t>
      </w:r>
      <w:proofErr w:type="spellEnd"/>
      <w:r w:rsidR="00711701">
        <w:t xml:space="preserve"> et al. 2020)</w:t>
      </w:r>
      <w:r w:rsidR="00BB11F9">
        <w:t xml:space="preserve">. </w:t>
      </w:r>
    </w:p>
    <w:p w14:paraId="32A51DDE" w14:textId="0F8D9BBA" w:rsidR="005C3649" w:rsidRDefault="005D411F" w:rsidP="00E75F8A">
      <w:pPr>
        <w:spacing w:after="0" w:line="360" w:lineRule="auto"/>
        <w:ind w:firstLine="720"/>
        <w:jc w:val="both"/>
      </w:pPr>
      <w:r>
        <w:t>The success of LWBI for dating simply reflects the “cleaner” climate signal</w:t>
      </w:r>
      <w:r w:rsidR="005C759C">
        <w:t>, and strong spatial coherence</w:t>
      </w:r>
      <w:r>
        <w:t xml:space="preserve"> expressed by LWBI measured from higher elevation </w:t>
      </w:r>
      <w:r w:rsidR="00E8798E">
        <w:t xml:space="preserve">pine </w:t>
      </w:r>
      <w:r>
        <w:t>trees</w:t>
      </w:r>
      <w:r w:rsidR="00E8798E">
        <w:t xml:space="preserve"> in Scotland</w:t>
      </w:r>
      <w:r>
        <w:t xml:space="preserve"> – generally July-</w:t>
      </w:r>
      <w:r>
        <w:lastRenderedPageBreak/>
        <w:t>August</w:t>
      </w:r>
      <w:r w:rsidR="00351A8F">
        <w:t xml:space="preserve"> temperatures</w:t>
      </w:r>
      <w:r>
        <w:t xml:space="preserve"> – while RW expresses an amalgam of multiple environmental signals as well as a generally weaker </w:t>
      </w:r>
      <w:r w:rsidR="00E8798E">
        <w:t>temperature response</w:t>
      </w:r>
      <w:r>
        <w:t xml:space="preserve"> (Wilson et al. 2012; Rydval et al. 2014; Mifsud et al. </w:t>
      </w:r>
      <w:proofErr w:type="spellStart"/>
      <w:r w:rsidRPr="005D411F">
        <w:rPr>
          <w:i/>
          <w:iCs/>
        </w:rPr>
        <w:t>subm</w:t>
      </w:r>
      <w:proofErr w:type="spellEnd"/>
      <w:r>
        <w:t xml:space="preserve">). Rydval et al. (2018) </w:t>
      </w:r>
      <w:r w:rsidR="00835628">
        <w:t xml:space="preserve">further </w:t>
      </w:r>
      <w:r>
        <w:t>showed that LWBI</w:t>
      </w:r>
      <w:r w:rsidR="005C3649">
        <w:t>, measure</w:t>
      </w:r>
      <w:r w:rsidR="00835628">
        <w:t>d</w:t>
      </w:r>
      <w:r w:rsidR="005C3649">
        <w:t xml:space="preserve"> from spruce trees in the </w:t>
      </w:r>
      <w:r w:rsidR="005C3649" w:rsidRPr="005C3649">
        <w:t>Carpathians</w:t>
      </w:r>
      <w:r w:rsidR="005C3649">
        <w:t>,</w:t>
      </w:r>
      <w:r>
        <w:t xml:space="preserve"> expressed minimal or no deleterious effects of </w:t>
      </w:r>
      <w:r w:rsidR="005C3649">
        <w:t xml:space="preserve">site-specific </w:t>
      </w:r>
      <w:r>
        <w:t xml:space="preserve">disturbance that </w:t>
      </w:r>
      <w:r w:rsidR="005C3649">
        <w:t xml:space="preserve">can often be </w:t>
      </w:r>
      <w:r w:rsidR="00835628">
        <w:t>strongly</w:t>
      </w:r>
      <w:r>
        <w:t xml:space="preserve"> expressed in RW data. The same observations can be shown for Scotland as well</w:t>
      </w:r>
      <w:r w:rsidR="00A86129">
        <w:t>,</w:t>
      </w:r>
      <w:r w:rsidR="00E8798E">
        <w:t xml:space="preserve"> and such site-specific signals can lead to poor or inc</w:t>
      </w:r>
      <w:r w:rsidR="00A86129">
        <w:t>onc</w:t>
      </w:r>
      <w:r w:rsidR="00E8798E">
        <w:t xml:space="preserve">lusive dating results for samples covering </w:t>
      </w:r>
      <w:r w:rsidR="00511E79">
        <w:t>such</w:t>
      </w:r>
      <w:r w:rsidR="00E8798E">
        <w:t xml:space="preserve"> disturbance periods using RW data </w:t>
      </w:r>
      <w:r w:rsidR="00835628">
        <w:t>alone</w:t>
      </w:r>
      <w:r w:rsidR="00511E79">
        <w:t xml:space="preserve"> (Mills and Crone, 2012)</w:t>
      </w:r>
      <w:r>
        <w:t>. It is therefore no surprise that LWBI can provide a robust parameter for dating both sub-fossil and historical material.</w:t>
      </w:r>
    </w:p>
    <w:p w14:paraId="7BEF340E" w14:textId="4FEF79EA" w:rsidR="00E8798E" w:rsidRDefault="0023560D" w:rsidP="00E75F8A">
      <w:pPr>
        <w:spacing w:after="0" w:line="360" w:lineRule="auto"/>
        <w:ind w:firstLine="720"/>
        <w:jc w:val="both"/>
      </w:pPr>
      <w:r>
        <w:t>A rarely used tree-ring parameter</w:t>
      </w:r>
      <w:r w:rsidR="005E67D7">
        <w:t xml:space="preserve"> in dendrochronology</w:t>
      </w:r>
      <w:r>
        <w:t xml:space="preserve"> is </w:t>
      </w:r>
      <w:r w:rsidR="008D4E24">
        <w:t xml:space="preserve">minimum </w:t>
      </w:r>
      <w:r>
        <w:t>earlywood density (MND), likely because maximum latewood density (MXD) has been such an important variable for dendroclimatic reconstruction</w:t>
      </w:r>
      <w:r w:rsidR="005E67D7">
        <w:t xml:space="preserve"> of summer temperatures</w:t>
      </w:r>
      <w:r>
        <w:t xml:space="preserve"> over the last 30 years (Briffa et al. 1992</w:t>
      </w:r>
      <w:r w:rsidR="005E67D7">
        <w:t xml:space="preserve">; </w:t>
      </w:r>
      <w:r w:rsidR="00133F7E">
        <w:t xml:space="preserve">Schneider et al. 2015; </w:t>
      </w:r>
      <w:r w:rsidR="005E67D7">
        <w:t>Wilson et al. 2016</w:t>
      </w:r>
      <w:r>
        <w:t>).</w:t>
      </w:r>
      <w:r w:rsidR="00133F7E">
        <w:t xml:space="preserve"> A</w:t>
      </w:r>
      <w:r>
        <w:t>cross the Northern Hemisphere, MND appears to show a consistent positive response to late winter/early spring temperatures (</w:t>
      </w:r>
      <w:r w:rsidR="00E8798E" w:rsidRPr="0029766C">
        <w:t>Björklund</w:t>
      </w:r>
      <w:r w:rsidR="00E8798E">
        <w:t xml:space="preserve"> et al. 2017)</w:t>
      </w:r>
      <w:r>
        <w:t xml:space="preserve"> which</w:t>
      </w:r>
      <w:r w:rsidR="00511E79">
        <w:t>,</w:t>
      </w:r>
      <w:r>
        <w:t xml:space="preserve"> although weaker than the late summer response expressed in MXD, i</w:t>
      </w:r>
      <w:r w:rsidR="005E67D7">
        <w:t>s</w:t>
      </w:r>
      <w:r>
        <w:t xml:space="preserve"> notably consistent between sites.</w:t>
      </w:r>
      <w:r w:rsidR="005E67D7">
        <w:t xml:space="preserve"> </w:t>
      </w:r>
      <w:r w:rsidR="00133F7E">
        <w:t xml:space="preserve">Within North-West Europe, </w:t>
      </w:r>
      <w:r w:rsidR="005E67D7">
        <w:t>Earlywood Blue Intensity (EWBI</w:t>
      </w:r>
      <w:r w:rsidR="00F8002A">
        <w:t>,</w:t>
      </w:r>
      <w:r w:rsidR="005E67D7">
        <w:t xml:space="preserve"> </w:t>
      </w:r>
      <w:r w:rsidR="005E67D7" w:rsidRPr="00711701">
        <w:t>Björklund</w:t>
      </w:r>
      <w:r w:rsidR="005E67D7">
        <w:t xml:space="preserve"> et al. 2024), the </w:t>
      </w:r>
      <w:r w:rsidR="00133F7E">
        <w:t>BI</w:t>
      </w:r>
      <w:r w:rsidR="005E67D7">
        <w:t xml:space="preserve"> equivalent of MND</w:t>
      </w:r>
      <w:r w:rsidR="00133F7E">
        <w:t xml:space="preserve">, has been shown to express </w:t>
      </w:r>
      <w:r w:rsidR="00C63FD0">
        <w:t>a</w:t>
      </w:r>
      <w:r w:rsidR="00133F7E">
        <w:t xml:space="preserve"> late winter/early spring temperature </w:t>
      </w:r>
      <w:r w:rsidR="00C90524">
        <w:t xml:space="preserve">response. </w:t>
      </w:r>
      <w:r w:rsidR="000A75E6">
        <w:t>Using</w:t>
      </w:r>
      <w:r w:rsidR="00C90524">
        <w:t xml:space="preserve"> Scots pine trees in southern Sweden</w:t>
      </w:r>
      <w:r w:rsidR="00A2576C">
        <w:t>,</w:t>
      </w:r>
      <w:r w:rsidR="00C90524">
        <w:t xml:space="preserve"> the EWBI temperature response is expressed in </w:t>
      </w:r>
      <w:r w:rsidR="005E67D7">
        <w:t xml:space="preserve">March-April (Seftigen et al. 2020) </w:t>
      </w:r>
      <w:r w:rsidR="00C90524">
        <w:t>while the signal is earlier in Scotland for</w:t>
      </w:r>
      <w:r w:rsidR="005E67D7">
        <w:t xml:space="preserve"> February-March (Mifsud et al. </w:t>
      </w:r>
      <w:proofErr w:type="spellStart"/>
      <w:r w:rsidR="005E67D7">
        <w:t>subm</w:t>
      </w:r>
      <w:proofErr w:type="spellEnd"/>
      <w:r w:rsidR="005E67D7">
        <w:t xml:space="preserve">). </w:t>
      </w:r>
      <w:r w:rsidR="000A75E6">
        <w:t xml:space="preserve">What is of </w:t>
      </w:r>
      <w:r w:rsidR="00C63FD0">
        <w:t>note,</w:t>
      </w:r>
      <w:r w:rsidR="000A75E6">
        <w:t xml:space="preserve"> however</w:t>
      </w:r>
      <w:r w:rsidR="00C63FD0">
        <w:t>,</w:t>
      </w:r>
      <w:r w:rsidR="000A75E6">
        <w:t xml:space="preserve"> is that where the July-August temperature response fades as one moves away from upper treeline (loss in temperature limitation</w:t>
      </w:r>
      <w:r w:rsidR="00A2576C">
        <w:t xml:space="preserve"> towards lower elevations</w:t>
      </w:r>
      <w:r w:rsidR="000A75E6">
        <w:t>), the temperature response expressed by EWBI, although weaker, is essentially consistent from high to low elevations</w:t>
      </w:r>
      <w:r w:rsidR="00FE346E">
        <w:t xml:space="preserve"> (Mifsud et al. </w:t>
      </w:r>
      <w:proofErr w:type="spellStart"/>
      <w:r w:rsidR="00FE346E">
        <w:t>subm</w:t>
      </w:r>
      <w:proofErr w:type="spellEnd"/>
      <w:r w:rsidR="00FE346E">
        <w:t>)</w:t>
      </w:r>
      <w:r w:rsidR="000A75E6">
        <w:t xml:space="preserve">. This consistency in </w:t>
      </w:r>
      <w:r w:rsidR="00FE346E">
        <w:t xml:space="preserve">elevational </w:t>
      </w:r>
      <w:r w:rsidR="000A75E6">
        <w:t xml:space="preserve">response may allow the dating of low elevation </w:t>
      </w:r>
      <w:r w:rsidR="00FE346E">
        <w:t>pine</w:t>
      </w:r>
      <w:r w:rsidR="000A75E6">
        <w:t xml:space="preserve"> </w:t>
      </w:r>
      <w:r w:rsidR="00EC5A23">
        <w:t xml:space="preserve">historical </w:t>
      </w:r>
      <w:r w:rsidR="000A75E6">
        <w:t>samples using high elevation reference chronologies.</w:t>
      </w:r>
      <w:r w:rsidR="00C63FD0">
        <w:t xml:space="preserve"> This phenomenon needs further exploration, but for the analyses presented here, EWBI provides a further new variable that can be employed for historical dating. </w:t>
      </w:r>
    </w:p>
    <w:p w14:paraId="051051B2" w14:textId="259F38C2" w:rsidR="00C40BFB" w:rsidRDefault="00C40BFB" w:rsidP="00E75F8A">
      <w:pPr>
        <w:spacing w:after="0" w:line="360" w:lineRule="auto"/>
        <w:ind w:firstLine="720"/>
        <w:jc w:val="both"/>
      </w:pPr>
      <w:r>
        <w:t>The explosion in the use of BI in dendrochronology</w:t>
      </w:r>
      <w:r w:rsidR="00A2576C">
        <w:t xml:space="preserve"> in recent years</w:t>
      </w:r>
      <w:r>
        <w:t xml:space="preserve"> (</w:t>
      </w:r>
      <w:r w:rsidRPr="00C40BFB">
        <w:t>Kaczka</w:t>
      </w:r>
      <w:r>
        <w:t xml:space="preserve"> and Wilson 2021) and the ability to generate </w:t>
      </w:r>
      <w:r w:rsidR="00BF360E">
        <w:t>several</w:t>
      </w:r>
      <w:r>
        <w:t xml:space="preserve"> tree-ring variables (e.g. RW, EWBI, LWBI) cheaply</w:t>
      </w:r>
      <w:r w:rsidR="00BF360E">
        <w:t xml:space="preserve"> and quickly</w:t>
      </w:r>
      <w:r>
        <w:t>, provides a huge opportunity for dating sub-fossil and historical samples</w:t>
      </w:r>
      <w:r w:rsidR="00E8239A">
        <w:t xml:space="preserve"> as they provide mutually independent information</w:t>
      </w:r>
      <w:r>
        <w:t xml:space="preserve">. Although, several examples of multi-parameter dating have been published (Wilson et al, 2017, Mills et al. 2017, </w:t>
      </w:r>
      <w:r w:rsidRPr="00C40BFB">
        <w:t>Römer</w:t>
      </w:r>
      <w:r>
        <w:t xml:space="preserve"> et al. 2023), they all utilised traditional methods performing the dating individually for each parameter</w:t>
      </w:r>
      <w:r w:rsidR="00BF360E">
        <w:t xml:space="preserve"> and comparing the results</w:t>
      </w:r>
      <w:r>
        <w:t>. This is computationally inefficient and</w:t>
      </w:r>
      <w:r w:rsidR="00F8002A">
        <w:t>,</w:t>
      </w:r>
      <w:r>
        <w:t xml:space="preserve"> when working with large numbers of samples, </w:t>
      </w:r>
      <w:r w:rsidR="00EC5A23">
        <w:t>rather</w:t>
      </w:r>
      <w:r>
        <w:t xml:space="preserve"> time consuming. </w:t>
      </w:r>
      <w:r w:rsidR="00BF360E">
        <w:t>This paper introduces the concept and theory of a new approach to multi-parameter dating by utilising the combined information from several tree-ring parameters</w:t>
      </w:r>
      <w:r w:rsidR="00A2576C">
        <w:t xml:space="preserve"> – in this case </w:t>
      </w:r>
      <w:r w:rsidR="00BF360E">
        <w:t>RW, EWBI and LWBI</w:t>
      </w:r>
      <w:r w:rsidR="00A2576C">
        <w:t xml:space="preserve"> -</w:t>
      </w:r>
      <w:r w:rsidR="00BF360E">
        <w:t xml:space="preserve"> to enhance the ability to </w:t>
      </w:r>
      <w:r w:rsidR="00A2576C">
        <w:t xml:space="preserve">robustly </w:t>
      </w:r>
      <w:r w:rsidR="00BF360E">
        <w:t>date sub-fossil and historical samples.</w:t>
      </w:r>
      <w:r w:rsidR="00EB5B05">
        <w:t xml:space="preserve"> </w:t>
      </w:r>
    </w:p>
    <w:p w14:paraId="4CAA40CB" w14:textId="77777777" w:rsidR="00BF360E" w:rsidRDefault="00BF360E" w:rsidP="00E75F8A">
      <w:pPr>
        <w:spacing w:after="0" w:line="360" w:lineRule="auto"/>
        <w:ind w:firstLine="720"/>
        <w:jc w:val="both"/>
      </w:pPr>
    </w:p>
    <w:p w14:paraId="64D9AC59" w14:textId="52D3E6CF" w:rsidR="00BF360E" w:rsidRPr="004C2F8D" w:rsidRDefault="00D344EE" w:rsidP="00E75F8A">
      <w:pPr>
        <w:pStyle w:val="ListParagraph"/>
        <w:numPr>
          <w:ilvl w:val="0"/>
          <w:numId w:val="1"/>
        </w:numPr>
        <w:spacing w:after="0" w:line="360" w:lineRule="auto"/>
        <w:jc w:val="both"/>
        <w:rPr>
          <w:b/>
          <w:bCs/>
        </w:rPr>
      </w:pPr>
      <w:r w:rsidRPr="004C2F8D">
        <w:rPr>
          <w:b/>
          <w:bCs/>
        </w:rPr>
        <w:t xml:space="preserve">Data </w:t>
      </w:r>
    </w:p>
    <w:p w14:paraId="3F25CF66" w14:textId="46026CBC" w:rsidR="00597820" w:rsidRDefault="00E8239A" w:rsidP="00E75F8A">
      <w:pPr>
        <w:spacing w:after="0" w:line="360" w:lineRule="auto"/>
        <w:ind w:firstLine="720"/>
        <w:jc w:val="both"/>
      </w:pPr>
      <w:r>
        <w:lastRenderedPageBreak/>
        <w:t xml:space="preserve">To introduce multi-parameter crossdating, data from two living </w:t>
      </w:r>
      <w:r w:rsidR="00C02935">
        <w:t xml:space="preserve">test </w:t>
      </w:r>
      <w:r>
        <w:t>sites are compared with an independent regional reference chronology. All datasets are located in the Cairngorm region of the Scottish Highlands (Figure 1). The</w:t>
      </w:r>
      <w:r w:rsidR="004C2F8D">
        <w:t xml:space="preserve"> </w:t>
      </w:r>
      <w:r>
        <w:t>r</w:t>
      </w:r>
      <w:r w:rsidR="004C2F8D">
        <w:t>eference chronology (</w:t>
      </w:r>
      <w:proofErr w:type="spellStart"/>
      <w:r w:rsidR="004C2F8D">
        <w:t>NCairn</w:t>
      </w:r>
      <w:proofErr w:type="spellEnd"/>
      <w:r w:rsidR="004C2F8D">
        <w:t xml:space="preserve"> – Northern Cairngorms)</w:t>
      </w:r>
      <w:r w:rsidR="00766AFC">
        <w:t xml:space="preserve"> used for dating experiments </w:t>
      </w:r>
      <w:r w:rsidR="004C2F8D">
        <w:t xml:space="preserve">is constructed from a mix of living trees and dated sub-fossil material from three </w:t>
      </w:r>
      <w:r w:rsidR="00597820">
        <w:t>lake</w:t>
      </w:r>
      <w:r w:rsidR="00C02935">
        <w:t>s</w:t>
      </w:r>
      <w:r w:rsidR="00597820">
        <w:t xml:space="preserve"> </w:t>
      </w:r>
      <w:r w:rsidR="00C02935">
        <w:t xml:space="preserve">- </w:t>
      </w:r>
      <w:r w:rsidR="00597820" w:rsidRPr="00597820">
        <w:t xml:space="preserve">Loch </w:t>
      </w:r>
      <w:proofErr w:type="spellStart"/>
      <w:r w:rsidR="00597820" w:rsidRPr="00597820">
        <w:t>Gamnha</w:t>
      </w:r>
      <w:proofErr w:type="spellEnd"/>
      <w:r w:rsidR="00597820" w:rsidRPr="00597820">
        <w:t xml:space="preserve"> (LGN), Loch an </w:t>
      </w:r>
      <w:r w:rsidRPr="00597820">
        <w:t>Eileen</w:t>
      </w:r>
      <w:r w:rsidR="00597820" w:rsidRPr="00597820">
        <w:t xml:space="preserve"> (LEI) and </w:t>
      </w:r>
      <w:proofErr w:type="spellStart"/>
      <w:r w:rsidR="00597820" w:rsidRPr="00597820">
        <w:t>Greenloch</w:t>
      </w:r>
      <w:proofErr w:type="spellEnd"/>
      <w:r w:rsidR="00597820" w:rsidRPr="00597820">
        <w:t xml:space="preserve"> (GRN)</w:t>
      </w:r>
      <w:r w:rsidR="00597820">
        <w:t>)</w:t>
      </w:r>
      <w:r w:rsidR="00C02935">
        <w:t xml:space="preserve"> - </w:t>
      </w:r>
      <w:r w:rsidR="004C2F8D">
        <w:t xml:space="preserve">ranging in elevation from 260-480 </w:t>
      </w:r>
      <w:proofErr w:type="spellStart"/>
      <w:r w:rsidR="004C2F8D">
        <w:t>m.a.s.l</w:t>
      </w:r>
      <w:proofErr w:type="spellEnd"/>
      <w:r w:rsidR="004C2F8D">
        <w:t>.</w:t>
      </w:r>
      <w:r w:rsidR="00C02935">
        <w:t xml:space="preserve"> </w:t>
      </w:r>
      <w:proofErr w:type="spellStart"/>
      <w:r w:rsidR="00C02935">
        <w:t>NCairn</w:t>
      </w:r>
      <w:proofErr w:type="spellEnd"/>
      <w:r w:rsidR="00C02935">
        <w:t xml:space="preserve"> was used to reconstruct summer temperatures back to 1200 AD (Rydval et al. 2017)</w:t>
      </w:r>
      <w:r w:rsidR="00D66D1D">
        <w:t xml:space="preserve"> as well as the regional dating reference chronology in Wilson et al (2017)</w:t>
      </w:r>
      <w:r w:rsidR="00C02935">
        <w:t>.</w:t>
      </w:r>
      <w:r w:rsidR="004C2F8D">
        <w:t xml:space="preserve"> </w:t>
      </w:r>
      <w:r w:rsidR="00C02935">
        <w:t>A modified version</w:t>
      </w:r>
      <w:r w:rsidR="00597820">
        <w:t xml:space="preserve"> of </w:t>
      </w:r>
      <w:proofErr w:type="spellStart"/>
      <w:r w:rsidR="00597820">
        <w:t>NCairn</w:t>
      </w:r>
      <w:proofErr w:type="spellEnd"/>
      <w:r w:rsidR="00597820">
        <w:t xml:space="preserve"> </w:t>
      </w:r>
      <w:r w:rsidR="00C02935">
        <w:t xml:space="preserve">is </w:t>
      </w:r>
      <w:r w:rsidR="00597820">
        <w:t xml:space="preserve">used </w:t>
      </w:r>
      <w:r w:rsidR="00C02935">
        <w:t>herein</w:t>
      </w:r>
      <w:r w:rsidR="00597820">
        <w:t xml:space="preserve">, </w:t>
      </w:r>
      <w:r w:rsidR="00C02935">
        <w:t xml:space="preserve">using </w:t>
      </w:r>
      <w:r w:rsidR="00597820">
        <w:t xml:space="preserve">only living trees from around </w:t>
      </w:r>
      <w:r w:rsidR="00C02935">
        <w:t xml:space="preserve">the </w:t>
      </w:r>
      <w:r w:rsidR="009A0270">
        <w:t xml:space="preserve">three </w:t>
      </w:r>
      <w:r w:rsidR="00597820">
        <w:t xml:space="preserve">lakes </w:t>
      </w:r>
      <w:r w:rsidR="00C02935">
        <w:t>where sub-fossil samples were extracted.</w:t>
      </w:r>
      <w:r w:rsidR="00597820">
        <w:t xml:space="preserve"> Further, the sub-fossil samples for this region have been redated using the </w:t>
      </w:r>
      <w:r>
        <w:t>multi-parameter</w:t>
      </w:r>
      <w:r w:rsidR="00597820">
        <w:t xml:space="preserve"> dating methods detailed herein and so at this time, the </w:t>
      </w:r>
      <w:r w:rsidR="009A0270">
        <w:t xml:space="preserve">pre 1700 period </w:t>
      </w:r>
      <w:r w:rsidR="00597820">
        <w:t xml:space="preserve">replication of the current version is </w:t>
      </w:r>
      <w:r w:rsidR="00E25C27">
        <w:t>lower</w:t>
      </w:r>
      <w:r>
        <w:t xml:space="preserve"> to that used in </w:t>
      </w:r>
      <w:r w:rsidR="00926B96">
        <w:t xml:space="preserve">Rydval et al. </w:t>
      </w:r>
      <w:r w:rsidR="00D66D1D">
        <w:t>(</w:t>
      </w:r>
      <w:r w:rsidR="00926B96">
        <w:t>2017</w:t>
      </w:r>
      <w:r w:rsidR="00D66D1D">
        <w:t>) and Wilson et al. (2017)</w:t>
      </w:r>
      <w:r w:rsidR="00766AFC">
        <w:t xml:space="preserve"> as the reference chronology is still being “re-built”</w:t>
      </w:r>
      <w:r w:rsidR="00597820">
        <w:t xml:space="preserve">. The period covered by </w:t>
      </w:r>
      <w:proofErr w:type="spellStart"/>
      <w:r w:rsidR="00597820">
        <w:t>NCairn</w:t>
      </w:r>
      <w:proofErr w:type="spellEnd"/>
      <w:r w:rsidR="00597820">
        <w:t xml:space="preserve"> is 1093-2017 with 541 RW series and 457 EWBI/LWBI series. The high</w:t>
      </w:r>
      <w:r w:rsidR="009A0270">
        <w:t>er</w:t>
      </w:r>
      <w:r w:rsidR="00597820">
        <w:t xml:space="preserve"> number of RW series represents that BI </w:t>
      </w:r>
      <w:r w:rsidR="00766AFC">
        <w:t>has not been measured from</w:t>
      </w:r>
      <w:r w:rsidR="00597820">
        <w:t xml:space="preserve"> all living samples. </w:t>
      </w:r>
    </w:p>
    <w:p w14:paraId="0FBCF4E8" w14:textId="1601EBE5" w:rsidR="004C2F8D" w:rsidRDefault="00D077B2" w:rsidP="00E75F8A">
      <w:pPr>
        <w:spacing w:after="0" w:line="360" w:lineRule="auto"/>
        <w:ind w:firstLine="720"/>
        <w:jc w:val="both"/>
      </w:pPr>
      <w:r>
        <w:t>The two living test sites are 19</w:t>
      </w:r>
      <w:r w:rsidRPr="00D077B2">
        <w:rPr>
          <w:vertAlign w:val="superscript"/>
        </w:rPr>
        <w:t>th</w:t>
      </w:r>
      <w:r>
        <w:t xml:space="preserve"> century </w:t>
      </w:r>
      <w:r w:rsidR="007E6C91">
        <w:t xml:space="preserve">plantation </w:t>
      </w:r>
      <w:r>
        <w:t xml:space="preserve">pine </w:t>
      </w:r>
      <w:r w:rsidR="007E6C91">
        <w:t>woodland</w:t>
      </w:r>
      <w:r>
        <w:t xml:space="preserve">s </w:t>
      </w:r>
      <w:r w:rsidR="00766AFC">
        <w:t xml:space="preserve">(Loch </w:t>
      </w:r>
      <w:proofErr w:type="spellStart"/>
      <w:r w:rsidR="00766AFC">
        <w:t>Coldair</w:t>
      </w:r>
      <w:proofErr w:type="spellEnd"/>
      <w:r w:rsidR="00766AFC">
        <w:t xml:space="preserve"> (LCL) and Loch Garten (LGL)</w:t>
      </w:r>
      <w:r w:rsidR="000B5537">
        <w:t>)</w:t>
      </w:r>
      <w:r w:rsidR="004B3C89">
        <w:t xml:space="preserve"> that are located outside of the </w:t>
      </w:r>
      <w:proofErr w:type="spellStart"/>
      <w:r w:rsidR="004B3C89">
        <w:t>NCairn</w:t>
      </w:r>
      <w:proofErr w:type="spellEnd"/>
      <w:r w:rsidR="004B3C89">
        <w:t xml:space="preserve"> reference </w:t>
      </w:r>
      <w:r w:rsidR="00060D86">
        <w:t xml:space="preserve">chronology </w:t>
      </w:r>
      <w:r w:rsidR="004B3C89">
        <w:t>region (Figure 1)</w:t>
      </w:r>
      <w:r w:rsidR="00766AFC">
        <w:t xml:space="preserve">.  </w:t>
      </w:r>
      <w:r w:rsidR="004B3C89">
        <w:t xml:space="preserve">LCL is at a similar elevation (310 </w:t>
      </w:r>
      <w:proofErr w:type="spellStart"/>
      <w:r w:rsidR="00D317CA">
        <w:t>m.a.s.l</w:t>
      </w:r>
      <w:proofErr w:type="spellEnd"/>
      <w:r w:rsidR="00D317CA">
        <w:t>.</w:t>
      </w:r>
      <w:r w:rsidR="004B3C89">
        <w:t xml:space="preserve">) to the </w:t>
      </w:r>
      <w:proofErr w:type="spellStart"/>
      <w:r w:rsidR="004B3C89">
        <w:t>NCairn</w:t>
      </w:r>
      <w:proofErr w:type="spellEnd"/>
      <w:r w:rsidR="004B3C89">
        <w:t xml:space="preserve"> reference </w:t>
      </w:r>
      <w:r w:rsidR="00766AFC">
        <w:t>chronology</w:t>
      </w:r>
      <w:r w:rsidR="004B3C89">
        <w:t xml:space="preserve"> but is located about 30 km to the south-west. LGL is </w:t>
      </w:r>
      <w:r w:rsidR="00766AFC">
        <w:t>located ca.</w:t>
      </w:r>
      <w:r w:rsidR="004B3C89">
        <w:t xml:space="preserve"> 5 km to the north of the </w:t>
      </w:r>
      <w:proofErr w:type="spellStart"/>
      <w:r w:rsidR="00060D86">
        <w:t>NCairn</w:t>
      </w:r>
      <w:proofErr w:type="spellEnd"/>
      <w:r w:rsidR="00060D86">
        <w:t xml:space="preserve"> reference</w:t>
      </w:r>
      <w:r w:rsidR="004B3C89">
        <w:t xml:space="preserve"> region but is </w:t>
      </w:r>
      <w:r w:rsidR="00766AFC">
        <w:t>situated</w:t>
      </w:r>
      <w:r w:rsidR="004B3C89">
        <w:t xml:space="preserve"> at a slightly lower elevation (240 </w:t>
      </w:r>
      <w:proofErr w:type="spellStart"/>
      <w:r w:rsidR="00D317CA">
        <w:t>m.a.s.l</w:t>
      </w:r>
      <w:proofErr w:type="spellEnd"/>
      <w:r w:rsidR="00D317CA">
        <w:t>.</w:t>
      </w:r>
      <w:r w:rsidR="004B3C89">
        <w:t xml:space="preserve">). From each of these two </w:t>
      </w:r>
      <w:r w:rsidR="00766AFC">
        <w:t>test woodlands,</w:t>
      </w:r>
      <w:r w:rsidR="004B3C89">
        <w:t xml:space="preserve"> data from 6 random trees were extracted and the outer portions truncated to reduce the </w:t>
      </w:r>
      <w:r w:rsidR="00766AFC">
        <w:t xml:space="preserve">mean </w:t>
      </w:r>
      <w:r w:rsidR="004B3C89">
        <w:t>sample length</w:t>
      </w:r>
      <w:r w:rsidR="00766AFC">
        <w:t xml:space="preserve"> to about 80-90 years. </w:t>
      </w:r>
      <w:r w:rsidR="00060D86">
        <w:t>The</w:t>
      </w:r>
      <w:r w:rsidR="000B5537">
        <w:t>se subset</w:t>
      </w:r>
      <w:r w:rsidR="00567806">
        <w:t>-</w:t>
      </w:r>
      <w:r w:rsidR="000B5537">
        <w:t>chronologies with</w:t>
      </w:r>
      <w:r w:rsidR="00766AFC">
        <w:t xml:space="preserve"> low replication and short sample lengths</w:t>
      </w:r>
      <w:r w:rsidR="001A1458">
        <w:t xml:space="preserve"> </w:t>
      </w:r>
      <w:r w:rsidR="00766AFC">
        <w:t xml:space="preserve">represent a typical assemblage of </w:t>
      </w:r>
      <w:r w:rsidR="00567806">
        <w:t>many</w:t>
      </w:r>
      <w:r w:rsidR="004B3C89">
        <w:t xml:space="preserve"> historical sample</w:t>
      </w:r>
      <w:r w:rsidR="001A1458">
        <w:t xml:space="preserve"> collections</w:t>
      </w:r>
      <w:r w:rsidR="004B3C89">
        <w:t xml:space="preserve"> date</w:t>
      </w:r>
      <w:r w:rsidR="00766AFC">
        <w:t>d</w:t>
      </w:r>
      <w:r w:rsidR="004B3C89">
        <w:t xml:space="preserve"> in Scotland (Wilson et al. 2017; Mills et al. 2017).</w:t>
      </w:r>
      <w:r w:rsidR="0050288D">
        <w:t xml:space="preserve"> The truncated end dates for these two test sites are 1950 (MSL = 85 years) and 1965 (MSL = 84 years) respectively for LCL and LGL</w:t>
      </w:r>
      <w:r w:rsidR="00060D86">
        <w:t xml:space="preserve"> (See Table S1 – supplementary</w:t>
      </w:r>
      <w:r w:rsidR="00525C2F">
        <w:t xml:space="preserve"> 1</w:t>
      </w:r>
      <w:r w:rsidR="00060D86">
        <w:t>)</w:t>
      </w:r>
      <w:r w:rsidR="0050288D">
        <w:t>.</w:t>
      </w:r>
    </w:p>
    <w:p w14:paraId="7C65AC8D" w14:textId="77777777" w:rsidR="006220B1" w:rsidRDefault="006220B1" w:rsidP="00E75F8A">
      <w:pPr>
        <w:spacing w:after="0" w:line="360" w:lineRule="auto"/>
        <w:ind w:firstLine="720"/>
        <w:jc w:val="both"/>
      </w:pPr>
    </w:p>
    <w:p w14:paraId="74C5AD95" w14:textId="273C10CF" w:rsidR="004C2F8D" w:rsidRPr="004C2F8D" w:rsidRDefault="004C2F8D" w:rsidP="00E75F8A">
      <w:pPr>
        <w:pStyle w:val="ListParagraph"/>
        <w:numPr>
          <w:ilvl w:val="0"/>
          <w:numId w:val="1"/>
        </w:numPr>
        <w:spacing w:after="0" w:line="360" w:lineRule="auto"/>
        <w:jc w:val="both"/>
        <w:rPr>
          <w:b/>
          <w:bCs/>
        </w:rPr>
      </w:pPr>
      <w:r w:rsidRPr="004C2F8D">
        <w:rPr>
          <w:b/>
          <w:bCs/>
        </w:rPr>
        <w:t xml:space="preserve">Method – multi-parameter dating - </w:t>
      </w:r>
      <w:proofErr w:type="spellStart"/>
      <w:r w:rsidRPr="004C2F8D">
        <w:rPr>
          <w:b/>
          <w:bCs/>
        </w:rPr>
        <w:t>multiXdateR</w:t>
      </w:r>
      <w:proofErr w:type="spellEnd"/>
    </w:p>
    <w:p w14:paraId="64E0CFF1" w14:textId="2AF6BC09" w:rsidR="00F51801" w:rsidRDefault="001A1458" w:rsidP="00AA4A12">
      <w:pPr>
        <w:spacing w:after="0" w:line="360" w:lineRule="auto"/>
        <w:ind w:firstLine="720"/>
        <w:jc w:val="both"/>
      </w:pPr>
      <w:r w:rsidRPr="001A1458">
        <w:t xml:space="preserve">The </w:t>
      </w:r>
      <w:commentRangeStart w:id="0"/>
      <w:r w:rsidRPr="001A1458">
        <w:t>R-script code</w:t>
      </w:r>
      <w:r w:rsidR="00020495">
        <w:t xml:space="preserve"> </w:t>
      </w:r>
      <w:commentRangeEnd w:id="0"/>
      <w:r w:rsidR="00B3681C">
        <w:rPr>
          <w:rStyle w:val="CommentReference"/>
        </w:rPr>
        <w:commentReference w:id="0"/>
      </w:r>
      <w:r w:rsidR="00020495">
        <w:t>(beta version)</w:t>
      </w:r>
      <w:r>
        <w:t xml:space="preserve"> for the multi-parameter dating method – </w:t>
      </w:r>
      <w:proofErr w:type="spellStart"/>
      <w:r w:rsidRPr="001A1458">
        <w:t>multiXdateR</w:t>
      </w:r>
      <w:proofErr w:type="spellEnd"/>
      <w:r>
        <w:t xml:space="preserve"> -</w:t>
      </w:r>
      <w:r w:rsidRPr="001A1458">
        <w:t xml:space="preserve"> is available at </w:t>
      </w:r>
      <w:r w:rsidRPr="00C71BF6">
        <w:rPr>
          <w:highlight w:val="yellow"/>
        </w:rPr>
        <w:t>XXX</w:t>
      </w:r>
      <w:r w:rsidRPr="001A1458">
        <w:t xml:space="preserve"> </w:t>
      </w:r>
      <w:r>
        <w:t xml:space="preserve">and </w:t>
      </w:r>
      <w:r w:rsidR="00020495">
        <w:t xml:space="preserve">the theory </w:t>
      </w:r>
      <w:r w:rsidRPr="001A1458">
        <w:t>is introduced here</w:t>
      </w:r>
      <w:r w:rsidR="00020495">
        <w:t xml:space="preserve"> while </w:t>
      </w:r>
      <w:r w:rsidR="007F07E7">
        <w:t>the code user manual</w:t>
      </w:r>
      <w:r w:rsidR="00020495">
        <w:t xml:space="preserve"> description </w:t>
      </w:r>
      <w:r w:rsidR="007F07E7">
        <w:t>is</w:t>
      </w:r>
      <w:r w:rsidR="00020495">
        <w:t xml:space="preserve"> detailed in </w:t>
      </w:r>
      <w:r w:rsidR="00020495" w:rsidRPr="001A1458">
        <w:t>Supplementary 2</w:t>
      </w:r>
      <w:r w:rsidRPr="001A1458">
        <w:t>.</w:t>
      </w:r>
      <w:r>
        <w:t xml:space="preserve"> </w:t>
      </w:r>
      <w:r w:rsidR="00492C62">
        <w:t xml:space="preserve">For </w:t>
      </w:r>
      <w:proofErr w:type="spellStart"/>
      <w:r w:rsidR="00492C62">
        <w:t>NCairn</w:t>
      </w:r>
      <w:proofErr w:type="spellEnd"/>
      <w:r w:rsidR="00492C62">
        <w:t xml:space="preserve"> and the two test sites (LCL and LGL), RW, EWBI and LWBI were generated using standard methodologies</w:t>
      </w:r>
      <w:r w:rsidR="00020495">
        <w:t xml:space="preserve"> using CooRecorder/CDendro</w:t>
      </w:r>
      <w:r w:rsidR="00492C62">
        <w:t xml:space="preserve"> (Rydval et al. 2014; </w:t>
      </w:r>
      <w:r w:rsidR="00020495" w:rsidRPr="00020495">
        <w:t xml:space="preserve">Maxwell and Larsson </w:t>
      </w:r>
      <w:r w:rsidR="00020495">
        <w:t xml:space="preserve">2021; </w:t>
      </w:r>
      <w:r w:rsidR="00492C62">
        <w:t xml:space="preserve">Heeter et al. 2022). </w:t>
      </w:r>
      <w:r>
        <w:t xml:space="preserve">For the purposes of introducing the </w:t>
      </w:r>
      <w:r w:rsidR="00E55EFE">
        <w:t xml:space="preserve">multi-parameter dating </w:t>
      </w:r>
      <w:r>
        <w:t>method, all TR series were detrended using a</w:t>
      </w:r>
      <w:r w:rsidR="00BF53EA">
        <w:t xml:space="preserve"> flexible</w:t>
      </w:r>
      <w:r>
        <w:t xml:space="preserve"> 31-year cubic smooth spline (via division) with a frequency cu</w:t>
      </w:r>
      <w:r w:rsidR="007F07E7">
        <w:t>t</w:t>
      </w:r>
      <w:r>
        <w:t xml:space="preserve">-off of 50% (Cook and Peters 1981). </w:t>
      </w:r>
      <w:r w:rsidR="00E55EFE">
        <w:t>P</w:t>
      </w:r>
      <w:r>
        <w:t>re-whitened</w:t>
      </w:r>
      <w:r w:rsidR="00FA10D9">
        <w:t>, so-called “residual”</w:t>
      </w:r>
      <w:r w:rsidR="004456D6">
        <w:t>,</w:t>
      </w:r>
      <w:r>
        <w:t xml:space="preserve"> chronolog</w:t>
      </w:r>
      <w:r w:rsidR="00FA10D9">
        <w:t>y variants</w:t>
      </w:r>
      <w:r>
        <w:t xml:space="preserve"> </w:t>
      </w:r>
      <w:r w:rsidR="00E55EFE">
        <w:t>were</w:t>
      </w:r>
      <w:r>
        <w:t xml:space="preserve"> used to minimise the impact of autocorrelation on the degrees of freedom</w:t>
      </w:r>
      <w:r w:rsidR="00FA10D9">
        <w:t xml:space="preserve"> in the t-value calculation (</w:t>
      </w:r>
      <w:r w:rsidR="00172969">
        <w:t>e</w:t>
      </w:r>
      <w:r w:rsidR="00FA10D9">
        <w:t>quation 1)</w:t>
      </w:r>
      <w:r>
        <w:t>, while the Spearman’s correlation was u</w:t>
      </w:r>
      <w:r w:rsidR="00FA10D9">
        <w:t>sed for inter-chronology comparison</w:t>
      </w:r>
      <w:r>
        <w:t xml:space="preserve"> as it is less sensitive to outliers or potential </w:t>
      </w:r>
      <w:r w:rsidR="00393223">
        <w:t xml:space="preserve">heteroscedastic </w:t>
      </w:r>
      <w:r>
        <w:t xml:space="preserve">variance changes than the Pearson’s correlation. However, it should be noted that the code allows for </w:t>
      </w:r>
      <w:r w:rsidR="00E55EFE">
        <w:t>different</w:t>
      </w:r>
      <w:r>
        <w:t xml:space="preserve"> spline </w:t>
      </w:r>
      <w:r w:rsidR="00FA10D9">
        <w:t>windows for detrending</w:t>
      </w:r>
      <w:r>
        <w:t xml:space="preserve"> as well </w:t>
      </w:r>
      <w:r w:rsidR="00FA10D9">
        <w:t>use either</w:t>
      </w:r>
      <w:r>
        <w:t xml:space="preserve"> Spearman’s or Pearson’s correlation (</w:t>
      </w:r>
      <w:r w:rsidRPr="001A1458">
        <w:t>see Supplementary 2</w:t>
      </w:r>
      <w:r>
        <w:t xml:space="preserve">). </w:t>
      </w:r>
      <w:r w:rsidR="004456D6">
        <w:t xml:space="preserve">Wigley et al. (1987) discussed the impact of using different digital filter </w:t>
      </w:r>
      <w:r w:rsidR="004456D6">
        <w:lastRenderedPageBreak/>
        <w:t xml:space="preserve">lengths and concluded that no one specific </w:t>
      </w:r>
      <w:r w:rsidR="00F51801">
        <w:t xml:space="preserve">filter </w:t>
      </w:r>
      <w:r w:rsidR="004456D6">
        <w:t xml:space="preserve">window could be definitively assigned for optimising crossdating and stated that filter lengths between 10-50 years provided an optimal range. </w:t>
      </w:r>
      <w:r w:rsidR="00614CB8">
        <w:t xml:space="preserve">This observation likely reflects the </w:t>
      </w:r>
      <w:r w:rsidR="00F51801">
        <w:t xml:space="preserve">variable </w:t>
      </w:r>
      <w:r w:rsidR="00614CB8">
        <w:t>mean length of the samples which impose</w:t>
      </w:r>
      <w:r w:rsidR="00016E64">
        <w:t>s</w:t>
      </w:r>
      <w:r w:rsidR="00614CB8">
        <w:t xml:space="preserve"> a systematic bias on the resolvable amount of low frequency one can capture from a chronology when using </w:t>
      </w:r>
      <w:r w:rsidR="00F51801">
        <w:t xml:space="preserve">single series </w:t>
      </w:r>
      <w:r w:rsidR="00614CB8">
        <w:t>data adaptive detrending methods (Cook et al. 1995).</w:t>
      </w:r>
      <w:r w:rsidR="00016E64">
        <w:t xml:space="preserve"> As crossdating is generally performed on the high frequency signal extant in tree-ring series</w:t>
      </w:r>
      <w:r w:rsidR="00F51801">
        <w:t>,</w:t>
      </w:r>
      <w:r w:rsidR="00016E64">
        <w:t xml:space="preserve"> a flexible spline with associated pre-whitening appears to be an optimal approach for data processing. </w:t>
      </w:r>
      <w:r w:rsidR="00AA4A12">
        <w:t>The detrending code embedded in ‘</w:t>
      </w:r>
      <w:proofErr w:type="spellStart"/>
      <w:r w:rsidR="00AA4A12">
        <w:t>multiXdateR</w:t>
      </w:r>
      <w:proofErr w:type="spellEnd"/>
      <w:r w:rsidR="00AA4A12">
        <w:t xml:space="preserve">’ utilised the </w:t>
      </w:r>
      <w:proofErr w:type="spellStart"/>
      <w:r w:rsidR="00AA4A12">
        <w:t>dplR</w:t>
      </w:r>
      <w:proofErr w:type="spellEnd"/>
      <w:r w:rsidR="00AA4A12">
        <w:t xml:space="preserve"> package (Bunn, 2008).</w:t>
      </w:r>
    </w:p>
    <w:p w14:paraId="7C0F4BED" w14:textId="178F05DE" w:rsidR="001A1458" w:rsidRDefault="005727F9" w:rsidP="00E75F8A">
      <w:pPr>
        <w:spacing w:after="0" w:line="360" w:lineRule="auto"/>
        <w:ind w:firstLine="720"/>
        <w:jc w:val="both"/>
      </w:pPr>
      <w:r>
        <w:t>Finally,</w:t>
      </w:r>
      <w:r w:rsidR="001A1458">
        <w:t xml:space="preserve"> </w:t>
      </w:r>
      <w:r w:rsidR="00624640">
        <w:t xml:space="preserve">there </w:t>
      </w:r>
      <w:r w:rsidR="001A1458">
        <w:t xml:space="preserve">is also an option </w:t>
      </w:r>
      <w:r w:rsidR="00FA10D9">
        <w:t xml:space="preserve">to </w:t>
      </w:r>
      <w:r w:rsidR="00E55EFE">
        <w:t xml:space="preserve">transform </w:t>
      </w:r>
      <w:r w:rsidR="001A1458">
        <w:t xml:space="preserve">the </w:t>
      </w:r>
      <w:r w:rsidR="00624640">
        <w:t xml:space="preserve">pre-whitened </w:t>
      </w:r>
      <w:r w:rsidR="001A1458">
        <w:t>tree-ring chronologies</w:t>
      </w:r>
      <w:r w:rsidR="00E55EFE" w:rsidRPr="00E55EFE">
        <w:t xml:space="preserve"> </w:t>
      </w:r>
      <w:r w:rsidR="00E55EFE">
        <w:t>to 1</w:t>
      </w:r>
      <w:r w:rsidR="00E55EFE" w:rsidRPr="001A1458">
        <w:rPr>
          <w:vertAlign w:val="superscript"/>
        </w:rPr>
        <w:t>st</w:t>
      </w:r>
      <w:r w:rsidR="00E55EFE">
        <w:t xml:space="preserve"> differences</w:t>
      </w:r>
      <w:r w:rsidR="001A1458">
        <w:t>. This has implications for the autocorrelation structure of the chronologies</w:t>
      </w:r>
      <w:r w:rsidR="00F70002">
        <w:t xml:space="preserve"> (i.e. the autocorrelation will be strongly inverse – around -0.5)</w:t>
      </w:r>
      <w:r w:rsidR="001A1458">
        <w:t xml:space="preserve"> and </w:t>
      </w:r>
      <w:r w:rsidR="00F70002">
        <w:t xml:space="preserve">will impact estimates of </w:t>
      </w:r>
      <w:r w:rsidR="001A1458">
        <w:t xml:space="preserve">the </w:t>
      </w:r>
      <w:r w:rsidR="00FA10D9">
        <w:t xml:space="preserve">t and </w:t>
      </w:r>
      <w:r w:rsidR="00F70002">
        <w:t>p-values for any derived dates (see later</w:t>
      </w:r>
      <w:r w:rsidR="00BF53EA">
        <w:t xml:space="preserve"> discussion</w:t>
      </w:r>
      <w:r w:rsidR="00F70002">
        <w:t xml:space="preserve">). </w:t>
      </w:r>
    </w:p>
    <w:p w14:paraId="038C4155" w14:textId="77777777" w:rsidR="00E55EFE" w:rsidRDefault="00E55EFE" w:rsidP="00E75F8A">
      <w:pPr>
        <w:spacing w:after="0" w:line="360" w:lineRule="auto"/>
        <w:ind w:firstLine="720"/>
        <w:jc w:val="both"/>
      </w:pPr>
    </w:p>
    <w:p w14:paraId="319BBE32" w14:textId="77777777" w:rsidR="00F51801" w:rsidRDefault="00F51801" w:rsidP="00E75F8A">
      <w:pPr>
        <w:spacing w:after="0" w:line="360" w:lineRule="auto"/>
        <w:ind w:firstLine="720"/>
        <w:jc w:val="both"/>
      </w:pPr>
    </w:p>
    <w:p w14:paraId="53DEDE19" w14:textId="43C1E51B" w:rsidR="001A1458" w:rsidRPr="00F70002" w:rsidRDefault="00F70002" w:rsidP="00E75F8A">
      <w:pPr>
        <w:pStyle w:val="ListParagraph"/>
        <w:numPr>
          <w:ilvl w:val="1"/>
          <w:numId w:val="1"/>
        </w:numPr>
        <w:spacing w:after="0" w:line="360" w:lineRule="auto"/>
        <w:jc w:val="both"/>
        <w:rPr>
          <w:b/>
          <w:bCs/>
        </w:rPr>
      </w:pPr>
      <w:r w:rsidRPr="00F70002">
        <w:rPr>
          <w:b/>
          <w:bCs/>
        </w:rPr>
        <w:t>Cross-correlation analysis</w:t>
      </w:r>
    </w:p>
    <w:p w14:paraId="0DF38415" w14:textId="2FBC04AC" w:rsidR="007529EF" w:rsidRDefault="0006790C" w:rsidP="00E75F8A">
      <w:pPr>
        <w:spacing w:after="0" w:line="360" w:lineRule="auto"/>
        <w:ind w:firstLine="720"/>
        <w:jc w:val="both"/>
      </w:pPr>
      <w:r>
        <w:t>S</w:t>
      </w:r>
      <w:r w:rsidR="00FA10D9">
        <w:t xml:space="preserve">liding correlations </w:t>
      </w:r>
      <w:r>
        <w:t xml:space="preserve">are calculated </w:t>
      </w:r>
      <w:r w:rsidR="00FA10D9">
        <w:t>between the undated detrended tree-ring series and the reference chronology</w:t>
      </w:r>
      <w:r>
        <w:t xml:space="preserve"> for </w:t>
      </w:r>
      <w:r w:rsidR="00FA10D9">
        <w:t>each parameter (RW, EWBI and LWBI)</w:t>
      </w:r>
      <w:r>
        <w:t xml:space="preserve"> </w:t>
      </w:r>
      <w:r w:rsidR="00641280">
        <w:t>and</w:t>
      </w:r>
      <w:r>
        <w:t xml:space="preserve"> the 1</w:t>
      </w:r>
      <w:r w:rsidRPr="007529EF">
        <w:rPr>
          <w:vertAlign w:val="superscript"/>
        </w:rPr>
        <w:t>st</w:t>
      </w:r>
      <w:r>
        <w:t xml:space="preserve"> and 2</w:t>
      </w:r>
      <w:r w:rsidRPr="007529EF">
        <w:rPr>
          <w:vertAlign w:val="superscript"/>
        </w:rPr>
        <w:t>nd</w:t>
      </w:r>
      <w:r>
        <w:t xml:space="preserve"> highest positive correlation values highlighted in the graphical output</w:t>
      </w:r>
      <w:r w:rsidR="00FA10D9">
        <w:t>. Another user define</w:t>
      </w:r>
      <w:r w:rsidR="007529EF">
        <w:t>d</w:t>
      </w:r>
      <w:r w:rsidR="00FA10D9">
        <w:t xml:space="preserve"> option</w:t>
      </w:r>
      <w:r>
        <w:t xml:space="preserve"> in ‘</w:t>
      </w:r>
      <w:proofErr w:type="spellStart"/>
      <w:r>
        <w:t>multiXdateR</w:t>
      </w:r>
      <w:proofErr w:type="spellEnd"/>
      <w:r>
        <w:t>’</w:t>
      </w:r>
      <w:r w:rsidR="00FA10D9">
        <w:t xml:space="preserve"> is</w:t>
      </w:r>
      <w:r w:rsidR="0082069F">
        <w:t xml:space="preserve"> to set</w:t>
      </w:r>
      <w:r w:rsidR="00FA10D9">
        <w:t xml:space="preserve"> the </w:t>
      </w:r>
      <w:r w:rsidR="007529EF">
        <w:t>minimum</w:t>
      </w:r>
      <w:r w:rsidR="00FA10D9">
        <w:t xml:space="preserve"> overlap allowed between the undated series and the reference chronology which</w:t>
      </w:r>
      <w:r w:rsidR="0082069F">
        <w:t>,</w:t>
      </w:r>
      <w:r w:rsidR="00FA10D9">
        <w:t xml:space="preserve"> for </w:t>
      </w:r>
      <w:r w:rsidR="007529EF">
        <w:t>this</w:t>
      </w:r>
      <w:r w:rsidR="00FA10D9">
        <w:t xml:space="preserve"> example, is set to a rather low overlap of 30 years</w:t>
      </w:r>
      <w:r w:rsidR="007D0F2A">
        <w:t xml:space="preserve"> to highlight potential spurious correlations</w:t>
      </w:r>
      <w:r w:rsidR="00A2686C">
        <w:t>. This aspect of the code allows for the theoretical identification of a correct date</w:t>
      </w:r>
      <w:r w:rsidR="00A2686C" w:rsidRPr="00A2686C">
        <w:t xml:space="preserve"> beyond the start/end dates of a reference chronology</w:t>
      </w:r>
      <w:r w:rsidR="00A2686C">
        <w:t xml:space="preserve">. </w:t>
      </w:r>
    </w:p>
    <w:p w14:paraId="4461ABC6" w14:textId="05FBB157" w:rsidR="00F70002" w:rsidRDefault="00F70002" w:rsidP="00E75F8A">
      <w:pPr>
        <w:spacing w:after="0" w:line="360" w:lineRule="auto"/>
        <w:ind w:firstLine="720"/>
        <w:jc w:val="both"/>
      </w:pPr>
      <w:r>
        <w:t>Using the full 6-sample</w:t>
      </w:r>
      <w:r w:rsidR="00B533A2">
        <w:t xml:space="preserve"> replicated</w:t>
      </w:r>
      <w:r>
        <w:t xml:space="preserve"> </w:t>
      </w:r>
      <w:r w:rsidR="00E55EFE">
        <w:t xml:space="preserve">chronologies for both test sites, </w:t>
      </w:r>
      <w:r w:rsidR="007529EF">
        <w:t>the cross-correlation</w:t>
      </w:r>
      <w:r w:rsidR="00E55EFE">
        <w:t xml:space="preserve"> analysis against </w:t>
      </w:r>
      <w:proofErr w:type="spellStart"/>
      <w:r w:rsidR="00E55EFE">
        <w:t>NCairn</w:t>
      </w:r>
      <w:proofErr w:type="spellEnd"/>
      <w:r w:rsidR="00E55EFE">
        <w:t xml:space="preserve"> </w:t>
      </w:r>
      <w:r w:rsidR="007529EF">
        <w:t>for each parameter</w:t>
      </w:r>
      <w:r w:rsidR="00E55EFE">
        <w:t xml:space="preserve"> </w:t>
      </w:r>
      <w:r w:rsidR="0096512F">
        <w:t>show maximal correlation</w:t>
      </w:r>
      <w:r w:rsidR="007529EF">
        <w:t>s</w:t>
      </w:r>
      <w:r w:rsidR="0096512F">
        <w:t xml:space="preserve"> at 1950 (LCL – Figure 2</w:t>
      </w:r>
      <w:r w:rsidR="007529EF">
        <w:t>; RW r = 0.53; EWBI r = 0.52; LWBI r = 0.74</w:t>
      </w:r>
      <w:r w:rsidR="0096512F">
        <w:t>) and 1965 (LGL – Figure 3</w:t>
      </w:r>
      <w:r w:rsidR="007529EF">
        <w:t>; RW r = 0.65; EWBI r = 0.54; LWBI r = 0.68 – see Table S2</w:t>
      </w:r>
      <w:r w:rsidR="0096512F">
        <w:t xml:space="preserve">). </w:t>
      </w:r>
      <w:r w:rsidR="00865BB8">
        <w:t>If the strongest correlation represents the “true date”, t</w:t>
      </w:r>
      <w:r w:rsidR="00EC7508">
        <w:t>he 2</w:t>
      </w:r>
      <w:r w:rsidR="00EC7508" w:rsidRPr="00EC7508">
        <w:rPr>
          <w:vertAlign w:val="superscript"/>
        </w:rPr>
        <w:t>nd</w:t>
      </w:r>
      <w:r w:rsidR="00EC7508">
        <w:t xml:space="preserve"> highest correlation values should</w:t>
      </w:r>
      <w:r w:rsidR="00470570">
        <w:t xml:space="preserve"> essentially be random</w:t>
      </w:r>
      <w:r w:rsidR="007D0F2A">
        <w:t xml:space="preserve"> through time</w:t>
      </w:r>
      <w:r w:rsidR="00865BB8">
        <w:t xml:space="preserve"> as they represent random spurious correlations</w:t>
      </w:r>
      <w:r w:rsidR="00EC7508">
        <w:t>.</w:t>
      </w:r>
      <w:r w:rsidR="007529EF">
        <w:t xml:space="preserve"> It is this consistency</w:t>
      </w:r>
      <w:r w:rsidR="00EC7508">
        <w:t xml:space="preserve"> of the year of maximum correlation between the parameters</w:t>
      </w:r>
      <w:r w:rsidR="007529EF">
        <w:t xml:space="preserve"> which is the foundation of the multi-parameter approach to crossdating.</w:t>
      </w:r>
      <w:r w:rsidR="00086B2F">
        <w:t xml:space="preserve"> However, these current results essentially follow the </w:t>
      </w:r>
      <w:r w:rsidR="00EC7508">
        <w:t xml:space="preserve">current </w:t>
      </w:r>
      <w:r w:rsidR="00086B2F">
        <w:t xml:space="preserve">standard computation approach to correlation-based crossdating as the results are presented individually for each parameter. </w:t>
      </w:r>
    </w:p>
    <w:p w14:paraId="7A954677" w14:textId="6F6C0813" w:rsidR="007529EF" w:rsidRDefault="009241A6" w:rsidP="00E75F8A">
      <w:pPr>
        <w:spacing w:after="0" w:line="360" w:lineRule="auto"/>
        <w:ind w:firstLine="720"/>
        <w:jc w:val="both"/>
      </w:pPr>
      <w:r>
        <w:t>For the two test sites, t</w:t>
      </w:r>
      <w:r w:rsidR="0006790C">
        <w:t>he coincident common dates for maximal correlations (Figures 2 and</w:t>
      </w:r>
      <w:r w:rsidR="00B533A2">
        <w:t xml:space="preserve"> </w:t>
      </w:r>
      <w:r w:rsidR="0006790C">
        <w:t xml:space="preserve">3) provide strong evidence that the same date has essentially been independently derived using three different parameters. </w:t>
      </w:r>
      <w:r w:rsidR="00605827">
        <w:t>Theoretically, t</w:t>
      </w:r>
      <w:r w:rsidR="00086B2F">
        <w:t>herefore, if the individual parameter cross-correlation time-series are averaged together, the resultant combined mean correlation time-series will maximise the common peak of highest correlation</w:t>
      </w:r>
      <w:r w:rsidR="00117D0C">
        <w:t xml:space="preserve"> (i.e. the correct date)</w:t>
      </w:r>
      <w:r w:rsidR="00086B2F">
        <w:t xml:space="preserve"> and minimise the spurious random correlations. The resultant averaged correlation time-series, hereafter referred to as the </w:t>
      </w:r>
      <w:r w:rsidR="00FA6FBC">
        <w:t>‘Combo’</w:t>
      </w:r>
      <w:r w:rsidR="00086B2F">
        <w:t xml:space="preserve"> approach, is shown in the lower plot</w:t>
      </w:r>
      <w:r w:rsidR="00117D0C">
        <w:t>s</w:t>
      </w:r>
      <w:r w:rsidR="00086B2F">
        <w:t xml:space="preserve"> </w:t>
      </w:r>
      <w:r w:rsidR="005F26B6">
        <w:t>of</w:t>
      </w:r>
      <w:r w:rsidR="00086B2F">
        <w:t xml:space="preserve"> Figures 2 and 3. The overall variance of the </w:t>
      </w:r>
      <w:r w:rsidR="005F26B6">
        <w:t xml:space="preserve">correlation </w:t>
      </w:r>
      <w:r w:rsidR="00086B2F">
        <w:t xml:space="preserve">time-series is now much reduced compared to </w:t>
      </w:r>
      <w:r w:rsidR="00086B2F">
        <w:lastRenderedPageBreak/>
        <w:t xml:space="preserve">the individual parameter correlation time-series while the maximum correlation value is relatively accentuated. </w:t>
      </w:r>
      <w:r w:rsidR="00C52230">
        <w:t xml:space="preserve">Even the rather noisy erratic correlations </w:t>
      </w:r>
      <w:r w:rsidR="00B43864">
        <w:t>at</w:t>
      </w:r>
      <w:r w:rsidR="00C52230">
        <w:t xml:space="preserve"> each end of the </w:t>
      </w:r>
      <w:r w:rsidR="0006790C">
        <w:t xml:space="preserve">sliding correlation </w:t>
      </w:r>
      <w:r w:rsidR="00C52230">
        <w:t>time-series</w:t>
      </w:r>
      <w:r w:rsidR="00B533A2">
        <w:t xml:space="preserve"> for each parameter</w:t>
      </w:r>
      <w:r w:rsidR="00605827">
        <w:t>,</w:t>
      </w:r>
      <w:r w:rsidR="00C52230">
        <w:t xml:space="preserve"> where the overlap go</w:t>
      </w:r>
      <w:r w:rsidR="005F26B6">
        <w:t>es</w:t>
      </w:r>
      <w:r w:rsidR="00C52230">
        <w:t xml:space="preserve"> down to 30 years, is substantially reduce</w:t>
      </w:r>
      <w:r w:rsidR="00A2686C">
        <w:t>d</w:t>
      </w:r>
      <w:r w:rsidR="00C52230">
        <w:t xml:space="preserve"> in the </w:t>
      </w:r>
      <w:r w:rsidR="00FA6FBC">
        <w:t>Combo</w:t>
      </w:r>
      <w:r w:rsidR="00C52230">
        <w:t xml:space="preserve"> version.</w:t>
      </w:r>
      <w:r w:rsidR="00605827">
        <w:t xml:space="preserve"> Clearly the maximum correlation values for these two </w:t>
      </w:r>
      <w:r w:rsidR="00FA6FBC">
        <w:t>Combo</w:t>
      </w:r>
      <w:r w:rsidR="00605827">
        <w:t xml:space="preserve"> examples (Figure 2 and 3) are well outside the 4 standard deviation range</w:t>
      </w:r>
      <w:r w:rsidR="00117D0C">
        <w:t xml:space="preserve"> of the correlation value distribution</w:t>
      </w:r>
      <w:r w:rsidR="00605827">
        <w:t xml:space="preserve"> </w:t>
      </w:r>
      <w:r w:rsidR="005F26B6">
        <w:t>denoting high significance</w:t>
      </w:r>
      <w:r w:rsidR="00605827">
        <w:t>.</w:t>
      </w:r>
      <w:r w:rsidR="005F26B6">
        <w:t xml:space="preserve"> The final step</w:t>
      </w:r>
      <w:r w:rsidR="00FF3164">
        <w:t>, therefore,</w:t>
      </w:r>
      <w:r w:rsidR="005F26B6">
        <w:t xml:space="preserve"> is to transform these correlation values to t-values with appropriate </w:t>
      </w:r>
      <w:r w:rsidR="00B533A2">
        <w:t xml:space="preserve">robust </w:t>
      </w:r>
      <w:r w:rsidR="005F26B6">
        <w:t>p-value estimates.</w:t>
      </w:r>
    </w:p>
    <w:p w14:paraId="6ADE1B98" w14:textId="77777777" w:rsidR="001A1458" w:rsidRDefault="001A1458" w:rsidP="00E75F8A">
      <w:pPr>
        <w:spacing w:after="0" w:line="360" w:lineRule="auto"/>
        <w:ind w:firstLine="720"/>
        <w:jc w:val="both"/>
      </w:pPr>
    </w:p>
    <w:p w14:paraId="7CC5DF5A" w14:textId="01A39CE9" w:rsidR="00736363" w:rsidRPr="00F70002" w:rsidRDefault="00736363" w:rsidP="00736363">
      <w:pPr>
        <w:pStyle w:val="ListParagraph"/>
        <w:numPr>
          <w:ilvl w:val="1"/>
          <w:numId w:val="1"/>
        </w:numPr>
        <w:spacing w:after="0" w:line="360" w:lineRule="auto"/>
        <w:jc w:val="both"/>
        <w:rPr>
          <w:b/>
          <w:bCs/>
        </w:rPr>
      </w:pPr>
      <w:r>
        <w:rPr>
          <w:b/>
          <w:bCs/>
        </w:rPr>
        <w:t xml:space="preserve">T-value calculations </w:t>
      </w:r>
      <w:r w:rsidR="004933C8">
        <w:rPr>
          <w:b/>
          <w:bCs/>
        </w:rPr>
        <w:t>and p-value estimates</w:t>
      </w:r>
    </w:p>
    <w:p w14:paraId="1A49A02F" w14:textId="04A7948F" w:rsidR="007E7111" w:rsidRDefault="00172969" w:rsidP="00E75F8A">
      <w:pPr>
        <w:spacing w:after="0" w:line="360" w:lineRule="auto"/>
        <w:ind w:firstLine="720"/>
        <w:jc w:val="both"/>
      </w:pPr>
      <w:r>
        <w:t>The magnitude of a t-value (derived using equation 1) rests on two parameters – the correlation coefficient (</w:t>
      </w:r>
      <w:r w:rsidRPr="00CA3098">
        <w:rPr>
          <w:i/>
          <w:iCs/>
        </w:rPr>
        <w:t>r</w:t>
      </w:r>
      <w:r>
        <w:t>) and the degrees of freedom (</w:t>
      </w:r>
      <w:r w:rsidRPr="00CA3098">
        <w:rPr>
          <w:i/>
          <w:iCs/>
        </w:rPr>
        <w:t>n-2</w:t>
      </w:r>
      <w:r>
        <w:t>)</w:t>
      </w:r>
      <w:r w:rsidR="009C10C3">
        <w:t>. The success of oxygen isotope dating</w:t>
      </w:r>
      <w:r w:rsidR="008174FA">
        <w:t xml:space="preserve"> of oak</w:t>
      </w:r>
      <w:r w:rsidR="007E62AE">
        <w:t xml:space="preserve"> samples</w:t>
      </w:r>
      <w:r w:rsidR="00857B34">
        <w:t xml:space="preserve"> </w:t>
      </w:r>
      <w:r w:rsidR="007E62AE">
        <w:t>in</w:t>
      </w:r>
      <w:r w:rsidR="00857B34">
        <w:t xml:space="preserve"> central England (Loader et al. 2019)</w:t>
      </w:r>
      <w:r w:rsidR="009C10C3">
        <w:t xml:space="preserve"> rests </w:t>
      </w:r>
      <w:r w:rsidR="00AD421B">
        <w:t xml:space="preserve">mainly </w:t>
      </w:r>
      <w:r w:rsidR="009C10C3">
        <w:t>on the fact that the</w:t>
      </w:r>
      <w:r w:rsidR="00857B34">
        <w:t>re is a strong common</w:t>
      </w:r>
      <w:r w:rsidR="009C10C3">
        <w:t xml:space="preserve"> regional signal expressed in the oxygen isotopes </w:t>
      </w:r>
      <w:r w:rsidR="00857B34">
        <w:t>with</w:t>
      </w:r>
      <w:r w:rsidR="00266E33">
        <w:t xml:space="preserve"> correlations between individual oxygen isotope series</w:t>
      </w:r>
      <w:r w:rsidR="00857B34">
        <w:t xml:space="preserve"> and the regional reference chronology often exceeding 0.6 and 0.7. In such a situation, this means that sample</w:t>
      </w:r>
      <w:r w:rsidR="008174FA">
        <w:t>s</w:t>
      </w:r>
      <w:r w:rsidR="00857B34">
        <w:t xml:space="preserve"> can be dated with substantially </w:t>
      </w:r>
      <w:r w:rsidR="00A74D0A">
        <w:t>fewer</w:t>
      </w:r>
      <w:r w:rsidR="00857B34">
        <w:t xml:space="preserve"> rings than would normally be required as appropriate</w:t>
      </w:r>
      <w:r w:rsidR="007E7111">
        <w:t xml:space="preserve"> (ca. 80-100 years)</w:t>
      </w:r>
      <w:r w:rsidR="00857B34">
        <w:t xml:space="preserve"> for dendro-historical dating (</w:t>
      </w:r>
      <w:r w:rsidR="00857B34" w:rsidRPr="00857B34">
        <w:t>English Heritage, 1998</w:t>
      </w:r>
      <w:r w:rsidR="00857B34">
        <w:t xml:space="preserve"> – Figure 4). </w:t>
      </w:r>
    </w:p>
    <w:p w14:paraId="1CD7E5FA" w14:textId="7D0E56AA" w:rsidR="00172969" w:rsidRDefault="007E7111" w:rsidP="00E75F8A">
      <w:pPr>
        <w:spacing w:after="0" w:line="360" w:lineRule="auto"/>
        <w:ind w:firstLine="720"/>
        <w:jc w:val="both"/>
      </w:pPr>
      <w:r>
        <w:t xml:space="preserve">The signal strength of LWBI data </w:t>
      </w:r>
      <w:r w:rsidR="007E62AE">
        <w:t>is</w:t>
      </w:r>
      <w:r>
        <w:t xml:space="preserve"> </w:t>
      </w:r>
      <w:r w:rsidR="007E62AE">
        <w:t>often weaker</w:t>
      </w:r>
      <w:r>
        <w:t xml:space="preserve"> compared to </w:t>
      </w:r>
      <w:r w:rsidR="007E62AE">
        <w:t>its maximum density counterpart</w:t>
      </w:r>
      <w:r>
        <w:t xml:space="preserve"> (Rydval et al. 2014, Wilson et al. 2014</w:t>
      </w:r>
      <w:r w:rsidR="00FF3164">
        <w:t xml:space="preserve">; </w:t>
      </w:r>
      <w:r w:rsidR="00FF3164" w:rsidRPr="00FF3164">
        <w:t>Kaczka</w:t>
      </w:r>
      <w:r w:rsidR="00FF3164">
        <w:t xml:space="preserve"> et al. 2018</w:t>
      </w:r>
      <w:r>
        <w:t xml:space="preserve">). </w:t>
      </w:r>
      <w:r w:rsidR="00CA3098">
        <w:t xml:space="preserve">Therefore, </w:t>
      </w:r>
      <w:r w:rsidR="00353DAC">
        <w:t>a single LWBI series</w:t>
      </w:r>
      <w:r w:rsidR="00676AF6">
        <w:t xml:space="preserve"> may not always correlate well with a regional reference series</w:t>
      </w:r>
      <w:r w:rsidR="00CA3098">
        <w:t>. However,</w:t>
      </w:r>
      <w:r w:rsidR="00857B34">
        <w:t xml:space="preserve"> Wilson et al. (2017) showed that</w:t>
      </w:r>
      <w:r w:rsidR="007E62AE">
        <w:t xml:space="preserve"> the expressed population signal strength</w:t>
      </w:r>
      <w:r w:rsidR="00353DAC">
        <w:t xml:space="preserve"> (Wigley et al. 1984)</w:t>
      </w:r>
      <w:r w:rsidR="007E62AE">
        <w:t xml:space="preserve"> quickly improves as sample replication increases and </w:t>
      </w:r>
      <w:r w:rsidR="00857B34">
        <w:t>a replicated site chronology with only 4</w:t>
      </w:r>
      <w:r w:rsidR="007E62AE">
        <w:t>-5</w:t>
      </w:r>
      <w:r w:rsidR="00857B34">
        <w:t xml:space="preserve"> </w:t>
      </w:r>
      <w:r w:rsidR="003C1525">
        <w:t>timber series</w:t>
      </w:r>
      <w:r w:rsidR="00857B34">
        <w:t xml:space="preserve"> </w:t>
      </w:r>
      <w:r w:rsidR="003C1525">
        <w:t>c</w:t>
      </w:r>
      <w:r w:rsidR="00857B34">
        <w:t xml:space="preserve">ould return </w:t>
      </w:r>
      <w:r w:rsidR="006C2740">
        <w:t xml:space="preserve">strong correlations and </w:t>
      </w:r>
      <w:r w:rsidR="00857B34">
        <w:t xml:space="preserve">robust high t-values </w:t>
      </w:r>
      <w:r w:rsidR="00CA3098">
        <w:t>to identify a correct date</w:t>
      </w:r>
      <w:r w:rsidR="00857B34">
        <w:t xml:space="preserve">. </w:t>
      </w:r>
      <w:r w:rsidR="007E62AE">
        <w:t>Higher</w:t>
      </w:r>
      <w:r w:rsidR="00CA3098">
        <w:t xml:space="preserve"> sample r</w:t>
      </w:r>
      <w:r>
        <w:t>eplication is therefore important for attain</w:t>
      </w:r>
      <w:r w:rsidR="00CA3098">
        <w:t>ing</w:t>
      </w:r>
      <w:r>
        <w:t xml:space="preserve"> a robust date</w:t>
      </w:r>
      <w:r w:rsidR="00CA3098">
        <w:t xml:space="preserve"> when using BI data</w:t>
      </w:r>
      <w:r>
        <w:t>. However, when dating sub-fossil samples, one is constrained to dating a single timber. If the overall correlation</w:t>
      </w:r>
      <w:r w:rsidR="006C2740">
        <w:t xml:space="preserve"> with the reference chronology</w:t>
      </w:r>
      <w:r>
        <w:t xml:space="preserve"> </w:t>
      </w:r>
      <w:r w:rsidR="006C2740">
        <w:t>for</w:t>
      </w:r>
      <w:r>
        <w:t xml:space="preserve"> a single timber is rather </w:t>
      </w:r>
      <w:r w:rsidR="00AD421B">
        <w:t>low</w:t>
      </w:r>
      <w:r>
        <w:t xml:space="preserve">, </w:t>
      </w:r>
      <w:r w:rsidR="00CA3098">
        <w:t>it is likely therefore that a robust date cannot be identified</w:t>
      </w:r>
      <w:r w:rsidR="007E62AE">
        <w:t xml:space="preserve"> using traditional </w:t>
      </w:r>
      <w:r w:rsidR="00AD421B">
        <w:t xml:space="preserve">single-parameter </w:t>
      </w:r>
      <w:r w:rsidR="001024D1">
        <w:t>cross-correlation</w:t>
      </w:r>
      <w:r w:rsidR="007E62AE">
        <w:t xml:space="preserve"> dating methodologies</w:t>
      </w:r>
      <w:r w:rsidR="0057408A">
        <w:t xml:space="preserve"> (Baillie and Pilcher 1973, Holmes 1983, Wigley et al. 1987; </w:t>
      </w:r>
      <w:r w:rsidR="0057408A" w:rsidRPr="001B59B2">
        <w:t>Loader</w:t>
      </w:r>
      <w:r w:rsidR="0057408A">
        <w:t xml:space="preserve"> et al. 2019)</w:t>
      </w:r>
      <w:r w:rsidR="00CA3098">
        <w:t>.</w:t>
      </w:r>
    </w:p>
    <w:p w14:paraId="0EF2AF31" w14:textId="2156E291" w:rsidR="001C19B5" w:rsidRDefault="00CA3098" w:rsidP="00E75F8A">
      <w:pPr>
        <w:spacing w:after="0" w:line="360" w:lineRule="auto"/>
        <w:ind w:firstLine="720"/>
        <w:jc w:val="both"/>
      </w:pPr>
      <w:r>
        <w:t>However, correlation is not the only parameter driving the t-value</w:t>
      </w:r>
      <w:r w:rsidR="007E62AE">
        <w:t xml:space="preserve"> calculation</w:t>
      </w:r>
      <w:r>
        <w:t xml:space="preserve"> </w:t>
      </w:r>
      <w:r w:rsidR="00DC3B02">
        <w:t>(</w:t>
      </w:r>
      <w:r>
        <w:t>equation</w:t>
      </w:r>
      <w:r w:rsidR="00DC3B02">
        <w:t xml:space="preserve"> 1)</w:t>
      </w:r>
      <w:r>
        <w:t xml:space="preserve">. </w:t>
      </w:r>
      <w:r w:rsidR="006C0DD8">
        <w:t>The number of rings</w:t>
      </w:r>
      <w:r w:rsidR="00E61CF1">
        <w:t xml:space="preserve"> (</w:t>
      </w:r>
      <w:r w:rsidR="00E61CF1" w:rsidRPr="00E61CF1">
        <w:rPr>
          <w:i/>
          <w:iCs/>
        </w:rPr>
        <w:t>n</w:t>
      </w:r>
      <w:r w:rsidR="00E61CF1">
        <w:t>)</w:t>
      </w:r>
      <w:r w:rsidR="006C0DD8">
        <w:t xml:space="preserve"> in a sample is crucial. If the correlation is low, high t-values can still be attained if </w:t>
      </w:r>
      <w:r w:rsidR="00E61CF1" w:rsidRPr="00E61CF1">
        <w:rPr>
          <w:i/>
          <w:iCs/>
        </w:rPr>
        <w:t>n</w:t>
      </w:r>
      <w:r w:rsidR="00E61CF1">
        <w:t xml:space="preserve"> is high</w:t>
      </w:r>
      <w:r w:rsidR="00AD421B">
        <w:t xml:space="preserve"> (Figure 4)</w:t>
      </w:r>
      <w:r w:rsidR="006C0DD8">
        <w:t xml:space="preserve">. However, as stated earlier, in Scotland, the length of the historical samples can often be rather low (i.e. around 80 years). </w:t>
      </w:r>
      <w:r w:rsidR="00E61CF1">
        <w:t>The primary novelty of</w:t>
      </w:r>
      <w:r>
        <w:t xml:space="preserve"> the multi-parameter approach </w:t>
      </w:r>
      <w:r w:rsidR="00D017C8">
        <w:t>for</w:t>
      </w:r>
      <w:r>
        <w:t xml:space="preserve"> crossdating</w:t>
      </w:r>
      <w:r w:rsidR="00E61CF1">
        <w:t xml:space="preserve"> is that</w:t>
      </w:r>
      <w:r>
        <w:t xml:space="preserve"> each TR parameter </w:t>
      </w:r>
      <w:r w:rsidR="00173D7B">
        <w:t>likely offers</w:t>
      </w:r>
      <w:r>
        <w:t xml:space="preserve"> </w:t>
      </w:r>
      <w:r w:rsidR="00173D7B">
        <w:t>some degree of</w:t>
      </w:r>
      <w:r>
        <w:t xml:space="preserve"> </w:t>
      </w:r>
      <w:r w:rsidR="00DC3B02">
        <w:t>independent</w:t>
      </w:r>
      <w:r>
        <w:t xml:space="preserve"> information</w:t>
      </w:r>
      <w:r w:rsidR="00173D7B">
        <w:t xml:space="preserve"> although this will vary between species and parameters used</w:t>
      </w:r>
      <w:r w:rsidR="00350180">
        <w:t xml:space="preserve">. </w:t>
      </w:r>
      <w:r w:rsidR="003C1525">
        <w:t xml:space="preserve">In Scotland, </w:t>
      </w:r>
      <w:r w:rsidR="00173D7B">
        <w:t>the fact that</w:t>
      </w:r>
      <w:r w:rsidR="003C1525">
        <w:t xml:space="preserve"> </w:t>
      </w:r>
      <w:r w:rsidR="00402BFC">
        <w:t>RW, EWBI and LWBI</w:t>
      </w:r>
      <w:r w:rsidR="003C1525">
        <w:t xml:space="preserve"> express </w:t>
      </w:r>
      <w:r w:rsidR="00173D7B">
        <w:t>a mostly</w:t>
      </w:r>
      <w:r w:rsidR="003C1525">
        <w:t xml:space="preserve"> unique climatic response (Mifsud et al. </w:t>
      </w:r>
      <w:proofErr w:type="spellStart"/>
      <w:r w:rsidR="00AD421B" w:rsidRPr="00AD421B">
        <w:rPr>
          <w:i/>
          <w:iCs/>
        </w:rPr>
        <w:t>subm</w:t>
      </w:r>
      <w:proofErr w:type="spellEnd"/>
      <w:r w:rsidR="003C1525">
        <w:t>)</w:t>
      </w:r>
      <w:r>
        <w:t xml:space="preserve"> allows for an increase in the effective degrees of freedom, so in essence, increas</w:t>
      </w:r>
      <w:r w:rsidR="00DC3B02">
        <w:t>ing</w:t>
      </w:r>
      <w:r>
        <w:t xml:space="preserve"> </w:t>
      </w:r>
      <w:r w:rsidRPr="00CA3098">
        <w:rPr>
          <w:i/>
          <w:iCs/>
        </w:rPr>
        <w:t>n</w:t>
      </w:r>
      <w:r w:rsidR="00601884">
        <w:t xml:space="preserve"> which will increase the t-value</w:t>
      </w:r>
      <w:r w:rsidR="00D017C8">
        <w:t xml:space="preserve"> using equation 1</w:t>
      </w:r>
      <w:r w:rsidR="00601884">
        <w:t>.</w:t>
      </w:r>
    </w:p>
    <w:p w14:paraId="79C95E2A" w14:textId="515B70BB" w:rsidR="00CA3098" w:rsidRDefault="00D017C8" w:rsidP="00E75F8A">
      <w:pPr>
        <w:spacing w:after="0" w:line="360" w:lineRule="auto"/>
        <w:ind w:firstLine="720"/>
        <w:jc w:val="both"/>
      </w:pPr>
      <w:r>
        <w:t xml:space="preserve">To illustrate the </w:t>
      </w:r>
      <w:r w:rsidR="00BD29DE">
        <w:t>benefits</w:t>
      </w:r>
      <w:r>
        <w:t xml:space="preserve"> of multi</w:t>
      </w:r>
      <w:r w:rsidR="004456D6">
        <w:t>-</w:t>
      </w:r>
      <w:r>
        <w:t>parameter dating</w:t>
      </w:r>
      <w:r w:rsidR="00BD29DE">
        <w:t xml:space="preserve"> over traditional </w:t>
      </w:r>
      <w:r w:rsidR="00F86768">
        <w:t>single-parameter a</w:t>
      </w:r>
      <w:r w:rsidR="00BD29DE">
        <w:t>pproaches</w:t>
      </w:r>
      <w:r>
        <w:t xml:space="preserve">, imagine a situation where </w:t>
      </w:r>
      <w:r w:rsidR="00E34CBE">
        <w:t xml:space="preserve">an undated sample </w:t>
      </w:r>
      <w:r w:rsidR="00555B65">
        <w:t>has 100 rings</w:t>
      </w:r>
      <w:r w:rsidR="00E34CBE">
        <w:t xml:space="preserve">. </w:t>
      </w:r>
      <w:r>
        <w:t xml:space="preserve">Using cross-correlation analysis, the maximum correlation for each parameter is identified at the same date, but with a rather low correlation </w:t>
      </w:r>
      <w:r>
        <w:lastRenderedPageBreak/>
        <w:t xml:space="preserve">value of 0.3. </w:t>
      </w:r>
      <w:r w:rsidR="002065E1">
        <w:t xml:space="preserve">For such low correlations, one would need to have &gt; 160 rings to have a t-value &gt; 4.0 (Figure 4). </w:t>
      </w:r>
      <w:r w:rsidR="00C95599">
        <w:t xml:space="preserve">For the individual parameters, </w:t>
      </w:r>
      <w:r w:rsidR="002065E1">
        <w:t>a correlation of 0.3</w:t>
      </w:r>
      <w:r w:rsidR="00C95599">
        <w:t xml:space="preserve"> would equate to a t-value of 3.1 and would not</w:t>
      </w:r>
      <w:r w:rsidR="002F4AD2">
        <w:t xml:space="preserve"> normally</w:t>
      </w:r>
      <w:r w:rsidR="00C95599">
        <w:t xml:space="preserve"> be deemed significant</w:t>
      </w:r>
      <w:r w:rsidR="002F4AD2">
        <w:t xml:space="preserve"> despite the 1-tailed p-value of the correlation being 0.001</w:t>
      </w:r>
      <w:r w:rsidR="00C95599">
        <w:t xml:space="preserve">. However, </w:t>
      </w:r>
      <w:r w:rsidR="00F86768">
        <w:t>if</w:t>
      </w:r>
      <w:r w:rsidR="00C95599">
        <w:t xml:space="preserve"> the </w:t>
      </w:r>
      <w:r w:rsidR="0057408A">
        <w:t xml:space="preserve">parameter </w:t>
      </w:r>
      <w:r w:rsidR="00C95599">
        <w:t xml:space="preserve">chronologies have zero autocorrelation and the three parameters (RW, EWBI and LWBI) are independent </w:t>
      </w:r>
      <w:r w:rsidR="0057408A">
        <w:t>(i.e. not inter-</w:t>
      </w:r>
      <w:r w:rsidR="00C95599">
        <w:t>correlated</w:t>
      </w:r>
      <w:r w:rsidR="0057408A">
        <w:t>)</w:t>
      </w:r>
      <w:r w:rsidR="00C95599">
        <w:t xml:space="preserve">, then the effective degrees of freedom is (3 x 100) - 6 = 294. </w:t>
      </w:r>
      <w:r w:rsidR="00B056B1">
        <w:t>Using</w:t>
      </w:r>
      <w:r w:rsidR="00C95599">
        <w:t xml:space="preserve"> the </w:t>
      </w:r>
      <w:r w:rsidR="00FA6FBC">
        <w:t>Combo</w:t>
      </w:r>
      <w:r w:rsidR="00C95599">
        <w:t xml:space="preserve"> </w:t>
      </w:r>
      <w:r w:rsidR="00874F6E">
        <w:t xml:space="preserve">mean </w:t>
      </w:r>
      <w:r w:rsidR="00C95599">
        <w:t>r value of 0.3, this would no</w:t>
      </w:r>
      <w:r w:rsidR="00874F6E">
        <w:t>w</w:t>
      </w:r>
      <w:r w:rsidR="00C95599">
        <w:t xml:space="preserve"> return a t-value of 5.4</w:t>
      </w:r>
      <w:r w:rsidR="001C19B5">
        <w:t xml:space="preserve"> (</w:t>
      </w:r>
      <w:r w:rsidR="0057408A">
        <w:t xml:space="preserve">1-tailed </w:t>
      </w:r>
      <w:r w:rsidR="001C19B5">
        <w:t>p &lt; 0.0001)</w:t>
      </w:r>
      <w:r w:rsidR="00C95599">
        <w:t>.</w:t>
      </w:r>
      <w:r w:rsidR="00B056B1">
        <w:t xml:space="preserve"> The potential strength of multi-parameter dating therefore, is that it </w:t>
      </w:r>
      <w:r w:rsidR="007C3C87">
        <w:t>increases</w:t>
      </w:r>
      <w:r w:rsidR="00B056B1">
        <w:t xml:space="preserve"> the </w:t>
      </w:r>
      <w:r w:rsidR="00874F6E">
        <w:t xml:space="preserve">effective </w:t>
      </w:r>
      <w:r w:rsidR="00B056B1">
        <w:t>degrees of freedom</w:t>
      </w:r>
      <w:r w:rsidR="001C19B5">
        <w:t>,</w:t>
      </w:r>
      <w:r w:rsidR="00B056B1">
        <w:t xml:space="preserve"> increasing the chance of attaining a robust date even if the signal is </w:t>
      </w:r>
      <w:r w:rsidR="000C10D5">
        <w:t xml:space="preserve">relatively </w:t>
      </w:r>
      <w:r w:rsidR="00B056B1">
        <w:t xml:space="preserve">weak or </w:t>
      </w:r>
      <w:r w:rsidR="001C19B5">
        <w:t xml:space="preserve">even if </w:t>
      </w:r>
      <w:r w:rsidR="00B056B1">
        <w:t>the number of rings in the sample is low.</w:t>
      </w:r>
      <w:r w:rsidR="00874F6E">
        <w:t xml:space="preserve"> However, to do this robustly, one must </w:t>
      </w:r>
      <w:r w:rsidR="00BD29DE">
        <w:t xml:space="preserve">also </w:t>
      </w:r>
      <w:r w:rsidR="007C3C87">
        <w:t>consider</w:t>
      </w:r>
      <w:r w:rsidR="00874F6E">
        <w:t xml:space="preserve"> the autocorrelation of the chronologies being used as well as the inter-correlation of the </w:t>
      </w:r>
      <w:r w:rsidR="00F86768">
        <w:t>parameters used</w:t>
      </w:r>
      <w:r w:rsidR="00874F6E">
        <w:t>. If the parameter chronologies (undated series or reference) are strongly inter</w:t>
      </w:r>
      <w:r w:rsidR="0057408A">
        <w:t>-</w:t>
      </w:r>
      <w:r w:rsidR="00874F6E">
        <w:t xml:space="preserve">correlated, this means that they portray similar information and therefore </w:t>
      </w:r>
      <w:r w:rsidR="00F86768">
        <w:t xml:space="preserve">do </w:t>
      </w:r>
      <w:r w:rsidR="00874F6E">
        <w:t xml:space="preserve">not </w:t>
      </w:r>
      <w:r w:rsidR="000C10D5">
        <w:t>provid</w:t>
      </w:r>
      <w:r w:rsidR="00F86768">
        <w:t>e</w:t>
      </w:r>
      <w:r w:rsidR="000C10D5">
        <w:t xml:space="preserve"> </w:t>
      </w:r>
      <w:r w:rsidR="00874F6E">
        <w:t>unique</w:t>
      </w:r>
      <w:r w:rsidR="000C10D5">
        <w:t xml:space="preserve"> information</w:t>
      </w:r>
      <w:r w:rsidR="00874F6E">
        <w:t>.</w:t>
      </w:r>
    </w:p>
    <w:p w14:paraId="23BD8AE3" w14:textId="07749FEC" w:rsidR="00874F6E" w:rsidRDefault="000B0DB9" w:rsidP="00E75F8A">
      <w:pPr>
        <w:spacing w:after="0" w:line="360" w:lineRule="auto"/>
        <w:ind w:firstLine="720"/>
        <w:jc w:val="both"/>
      </w:pPr>
      <w:r>
        <w:t>Chronology autocorrelation will impact the effective degrees of freedom for correlation analysis and will therefore impact the estimate</w:t>
      </w:r>
      <w:r w:rsidR="00C9044A">
        <w:t>s</w:t>
      </w:r>
      <w:r>
        <w:t xml:space="preserve"> of the result</w:t>
      </w:r>
      <w:r w:rsidR="00C9044A">
        <w:t>ant</w:t>
      </w:r>
      <w:r>
        <w:t xml:space="preserve"> p-value (Wigley et al. 1987, Loader et al. 2019). Although it is well known that RW data often express higher autocorrelation values than ring density parameters</w:t>
      </w:r>
      <w:r w:rsidR="00C9044A">
        <w:t xml:space="preserve"> (Franke et al. 2013, </w:t>
      </w:r>
      <w:proofErr w:type="spellStart"/>
      <w:r w:rsidR="00C9044A">
        <w:t>Lücke</w:t>
      </w:r>
      <w:proofErr w:type="spellEnd"/>
      <w:r w:rsidR="00C9044A">
        <w:t xml:space="preserve"> et al. 2019, Reid and Wilson 2020)</w:t>
      </w:r>
      <w:r>
        <w:t xml:space="preserve">, </w:t>
      </w:r>
      <w:r w:rsidR="00C9044A">
        <w:t>the persistence properties of other tree-ring parameters (e.g. EWBI) are not so well explored (</w:t>
      </w:r>
      <w:r w:rsidR="00C9044A" w:rsidRPr="00C9044A">
        <w:t>Zheng</w:t>
      </w:r>
      <w:r w:rsidR="00C9044A">
        <w:t xml:space="preserve"> </w:t>
      </w:r>
      <w:r w:rsidR="00C9044A" w:rsidRPr="00C9044A">
        <w:t>and Wilson 2024</w:t>
      </w:r>
      <w:r w:rsidR="00C9044A">
        <w:t xml:space="preserve">). </w:t>
      </w:r>
      <w:r w:rsidR="00725981">
        <w:t>Ultimately, the different persistence properties of tree-ring parameters can be minimised by processing the data</w:t>
      </w:r>
      <w:r w:rsidR="00C9044A">
        <w:t xml:space="preserve"> </w:t>
      </w:r>
      <w:r w:rsidR="00725981">
        <w:t xml:space="preserve">in </w:t>
      </w:r>
      <w:r w:rsidR="00C9044A">
        <w:t xml:space="preserve">a consistent way to minimise the impacts of autocorrelation. </w:t>
      </w:r>
      <w:r>
        <w:t xml:space="preserve">As detailed earlier, the default </w:t>
      </w:r>
      <w:r w:rsidR="0063714F">
        <w:t xml:space="preserve">detrending </w:t>
      </w:r>
      <w:r w:rsidR="003F02CD">
        <w:t>method</w:t>
      </w:r>
      <w:r>
        <w:t xml:space="preserve"> used in ‘</w:t>
      </w:r>
      <w:proofErr w:type="spellStart"/>
      <w:r>
        <w:t>multiXdateR</w:t>
      </w:r>
      <w:proofErr w:type="spellEnd"/>
      <w:r>
        <w:t xml:space="preserve">’ is </w:t>
      </w:r>
      <w:r w:rsidR="0063714F">
        <w:t>to use a flexible spline and</w:t>
      </w:r>
      <w:r>
        <w:t xml:space="preserve"> pre-whiten </w:t>
      </w:r>
      <w:r w:rsidR="0063714F">
        <w:t>the data through autoregressive modelling to create the so-called ‘residual’ chronology</w:t>
      </w:r>
      <w:r>
        <w:t xml:space="preserve">. This essentially reduces the autocorrelation of the final chronology close to zero </w:t>
      </w:r>
      <w:r w:rsidR="0063714F">
        <w:t xml:space="preserve">and is </w:t>
      </w:r>
      <w:r w:rsidR="001C0A49">
        <w:t xml:space="preserve">an </w:t>
      </w:r>
      <w:r w:rsidR="0063714F">
        <w:t xml:space="preserve">applicable </w:t>
      </w:r>
      <w:r w:rsidR="001C0A49">
        <w:t>approach for</w:t>
      </w:r>
      <w:r w:rsidR="00ED22AB">
        <w:t xml:space="preserve"> processing</w:t>
      </w:r>
      <w:r w:rsidR="001C0A49">
        <w:t xml:space="preserve"> any</w:t>
      </w:r>
      <w:r w:rsidR="0063714F">
        <w:t xml:space="preserve"> </w:t>
      </w:r>
      <w:r w:rsidR="00CA7BEC">
        <w:t xml:space="preserve">tree-ring </w:t>
      </w:r>
      <w:r w:rsidR="0063714F">
        <w:t xml:space="preserve">parameter. </w:t>
      </w:r>
      <w:r w:rsidR="003F02CD">
        <w:t>However, autocorrelation could become a problem if the chronologies were</w:t>
      </w:r>
      <w:r w:rsidR="00F204B8">
        <w:t xml:space="preserve"> then</w:t>
      </w:r>
      <w:r w:rsidR="003F02CD">
        <w:t xml:space="preserve"> 1</w:t>
      </w:r>
      <w:r w:rsidR="003F02CD" w:rsidRPr="003F02CD">
        <w:rPr>
          <w:vertAlign w:val="superscript"/>
        </w:rPr>
        <w:t>st</w:t>
      </w:r>
      <w:r w:rsidR="003F02CD">
        <w:t xml:space="preserve"> differenced (an option in ‘</w:t>
      </w:r>
      <w:proofErr w:type="spellStart"/>
      <w:r w:rsidR="003F02CD">
        <w:t>multiXdateR</w:t>
      </w:r>
      <w:proofErr w:type="spellEnd"/>
      <w:r w:rsidR="003F02CD">
        <w:t>’) which results in chronolog</w:t>
      </w:r>
      <w:r w:rsidR="00F204B8">
        <w:t xml:space="preserve">ies </w:t>
      </w:r>
      <w:r w:rsidR="003F02CD">
        <w:t>with strong inverse autocorrelation close to -0.5.</w:t>
      </w:r>
      <w:r w:rsidR="00135E2D">
        <w:t xml:space="preserve"> Equation 2 (</w:t>
      </w:r>
      <w:r w:rsidR="003F02CD" w:rsidRPr="003F02CD">
        <w:t xml:space="preserve">Dawdy and </w:t>
      </w:r>
      <w:proofErr w:type="spellStart"/>
      <w:r w:rsidR="003F02CD" w:rsidRPr="003F02CD">
        <w:t>Matalas</w:t>
      </w:r>
      <w:proofErr w:type="spellEnd"/>
      <w:r w:rsidR="003F02CD" w:rsidRPr="003F02CD">
        <w:t xml:space="preserve"> 1964</w:t>
      </w:r>
      <w:r w:rsidR="003F02CD">
        <w:t>)</w:t>
      </w:r>
      <w:r w:rsidR="00725981">
        <w:t>, utilising the 1</w:t>
      </w:r>
      <w:r w:rsidR="00725981" w:rsidRPr="00725981">
        <w:rPr>
          <w:vertAlign w:val="superscript"/>
        </w:rPr>
        <w:t>st</w:t>
      </w:r>
      <w:r w:rsidR="00725981">
        <w:t xml:space="preserve"> order autocorrelation</w:t>
      </w:r>
      <w:r w:rsidR="001C0A49">
        <w:t xml:space="preserve"> values</w:t>
      </w:r>
      <w:r w:rsidR="00725981">
        <w:t xml:space="preserve"> of sample </w:t>
      </w:r>
      <w:r w:rsidR="00725981" w:rsidRPr="00725981">
        <w:rPr>
          <w:i/>
          <w:iCs/>
        </w:rPr>
        <w:t>x</w:t>
      </w:r>
      <w:r w:rsidR="00725981">
        <w:t xml:space="preserve"> and sample </w:t>
      </w:r>
      <w:r w:rsidR="00725981" w:rsidRPr="00725981">
        <w:rPr>
          <w:i/>
          <w:iCs/>
        </w:rPr>
        <w:t>y</w:t>
      </w:r>
      <w:r w:rsidR="00725981" w:rsidRPr="00725981">
        <w:t>,</w:t>
      </w:r>
      <w:r w:rsidR="00135E2D">
        <w:t xml:space="preserve"> is </w:t>
      </w:r>
      <w:r w:rsidR="00725981">
        <w:t>often used to calculate the effective degrees of freedom (</w:t>
      </w:r>
      <w:r w:rsidR="00725981" w:rsidRPr="00725981">
        <w:rPr>
          <w:i/>
          <w:iCs/>
        </w:rPr>
        <w:t>N’</w:t>
      </w:r>
      <w:r w:rsidR="00725981">
        <w:t>)</w:t>
      </w:r>
      <w:r w:rsidR="00CA7BEC">
        <w:t xml:space="preserve"> for bivariate analyses</w:t>
      </w:r>
      <w:r w:rsidR="00725981">
        <w:t>. For example, for a correlation based on an overlap of 100</w:t>
      </w:r>
      <w:r w:rsidR="00CA7BEC">
        <w:t xml:space="preserve"> (</w:t>
      </w:r>
      <w:r w:rsidR="00CA7BEC" w:rsidRPr="00CA7BEC">
        <w:rPr>
          <w:i/>
          <w:iCs/>
        </w:rPr>
        <w:t>N</w:t>
      </w:r>
      <w:r w:rsidR="00CA7BEC">
        <w:t>)</w:t>
      </w:r>
      <w:r w:rsidR="00725981">
        <w:t xml:space="preserve"> years, using 1</w:t>
      </w:r>
      <w:r w:rsidR="00725981" w:rsidRPr="00725981">
        <w:rPr>
          <w:vertAlign w:val="superscript"/>
        </w:rPr>
        <w:t>st</w:t>
      </w:r>
      <w:r w:rsidR="00725981">
        <w:t xml:space="preserve"> difference</w:t>
      </w:r>
      <w:r w:rsidR="00F204B8">
        <w:t>d</w:t>
      </w:r>
      <w:r w:rsidR="00725981">
        <w:t xml:space="preserve"> </w:t>
      </w:r>
      <w:r w:rsidR="00F204B8">
        <w:t>chronologies</w:t>
      </w:r>
      <w:r w:rsidR="00725981">
        <w:t xml:space="preserve"> that both have an autocorrelation of -0.</w:t>
      </w:r>
      <w:r w:rsidR="00FF6AE8">
        <w:t>5 (note that any negative autocorrelation value is inverted for use in equation 2)</w:t>
      </w:r>
      <w:r w:rsidR="00725981">
        <w:t xml:space="preserve">, the resulting </w:t>
      </w:r>
      <w:r w:rsidR="005C2C0B">
        <w:t xml:space="preserve">adjusted </w:t>
      </w:r>
      <w:r w:rsidR="00725981" w:rsidRPr="005C2C0B">
        <w:rPr>
          <w:i/>
          <w:iCs/>
        </w:rPr>
        <w:t xml:space="preserve">N’ </w:t>
      </w:r>
      <w:r w:rsidR="00725981">
        <w:t>value would be 60.</w:t>
      </w:r>
    </w:p>
    <w:p w14:paraId="6814203C" w14:textId="77777777" w:rsidR="003F02CD" w:rsidRDefault="003F02CD" w:rsidP="00E75F8A">
      <w:pPr>
        <w:spacing w:after="0" w:line="360" w:lineRule="auto"/>
        <w:ind w:firstLine="720"/>
        <w:jc w:val="both"/>
      </w:pPr>
    </w:p>
    <w:p w14:paraId="2F8AD155" w14:textId="05F230AA" w:rsidR="003F02CD" w:rsidRPr="003F02CD" w:rsidRDefault="00000000" w:rsidP="003F02CD">
      <w:pPr>
        <w:spacing w:after="0" w:line="360" w:lineRule="auto"/>
        <w:ind w:left="2880" w:firstLine="720"/>
        <w:jc w:val="both"/>
      </w:pPr>
      <m:oMath>
        <m:sSup>
          <m:sSupPr>
            <m:ctrlPr>
              <w:rPr>
                <w:rFonts w:ascii="Cambria Math" w:hAnsi="Cambria Math"/>
                <w:i/>
                <w:iCs/>
              </w:rPr>
            </m:ctrlPr>
          </m:sSupPr>
          <m:e>
            <m:r>
              <w:rPr>
                <w:rFonts w:ascii="Cambria Math" w:hAnsi="Cambria Math"/>
              </w:rPr>
              <m:t>N</m:t>
            </m:r>
          </m:e>
          <m:sup>
            <m:r>
              <w:rPr>
                <w:rFonts w:ascii="Cambria Math" w:hAnsi="Cambria Math"/>
              </w:rPr>
              <m:t>'</m:t>
            </m:r>
          </m:sup>
        </m:sSup>
        <m:r>
          <w:rPr>
            <w:rFonts w:ascii="Cambria Math" w:hAnsi="Cambria Math"/>
          </w:rPr>
          <m:t>=N*</m:t>
        </m:r>
        <m:f>
          <m:fPr>
            <m:ctrlPr>
              <w:rPr>
                <w:rFonts w:ascii="Cambria Math" w:hAnsi="Cambria Math"/>
                <w:i/>
                <w:iCs/>
              </w:rPr>
            </m:ctrlPr>
          </m:fPr>
          <m:num>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r</m:t>
                    </m:r>
                  </m:e>
                  <m:sub>
                    <m:r>
                      <w:rPr>
                        <w:rFonts w:ascii="Cambria Math" w:hAnsi="Cambria Math"/>
                      </w:rPr>
                      <m:t>1x</m:t>
                    </m:r>
                  </m:sub>
                </m:sSub>
                <m:sSub>
                  <m:sSubPr>
                    <m:ctrlPr>
                      <w:rPr>
                        <w:rFonts w:ascii="Cambria Math" w:hAnsi="Cambria Math"/>
                        <w:i/>
                        <w:iCs/>
                      </w:rPr>
                    </m:ctrlPr>
                  </m:sSubPr>
                  <m:e>
                    <m:r>
                      <w:rPr>
                        <w:rFonts w:ascii="Cambria Math" w:hAnsi="Cambria Math"/>
                      </w:rPr>
                      <m:t>r</m:t>
                    </m:r>
                  </m:e>
                  <m:sub>
                    <m:r>
                      <w:rPr>
                        <w:rFonts w:ascii="Cambria Math" w:hAnsi="Cambria Math"/>
                      </w:rPr>
                      <m:t>1y</m:t>
                    </m:r>
                  </m:sub>
                </m:sSub>
              </m:e>
            </m:d>
          </m:num>
          <m:den>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r</m:t>
                    </m:r>
                  </m:e>
                  <m:sub>
                    <m:r>
                      <w:rPr>
                        <w:rFonts w:ascii="Cambria Math" w:hAnsi="Cambria Math"/>
                      </w:rPr>
                      <m:t>1x</m:t>
                    </m:r>
                  </m:sub>
                </m:sSub>
                <m:sSub>
                  <m:sSubPr>
                    <m:ctrlPr>
                      <w:rPr>
                        <w:rFonts w:ascii="Cambria Math" w:hAnsi="Cambria Math"/>
                        <w:i/>
                        <w:iCs/>
                      </w:rPr>
                    </m:ctrlPr>
                  </m:sSubPr>
                  <m:e>
                    <m:r>
                      <w:rPr>
                        <w:rFonts w:ascii="Cambria Math" w:hAnsi="Cambria Math"/>
                      </w:rPr>
                      <m:t>r</m:t>
                    </m:r>
                  </m:e>
                  <m:sub>
                    <m:r>
                      <w:rPr>
                        <w:rFonts w:ascii="Cambria Math" w:hAnsi="Cambria Math"/>
                      </w:rPr>
                      <m:t>1y</m:t>
                    </m:r>
                  </m:sub>
                </m:sSub>
              </m:e>
            </m:d>
          </m:den>
        </m:f>
      </m:oMath>
      <w:r w:rsidR="003F02CD">
        <w:rPr>
          <w:rFonts w:eastAsiaTheme="minorEastAsia"/>
          <w:iCs/>
        </w:rPr>
        <w:t xml:space="preserve"> </w:t>
      </w:r>
      <w:r w:rsidR="003F02CD">
        <w:rPr>
          <w:rFonts w:eastAsiaTheme="minorEastAsia"/>
          <w:iCs/>
        </w:rPr>
        <w:tab/>
      </w:r>
      <w:r w:rsidR="003F02CD">
        <w:rPr>
          <w:rFonts w:eastAsiaTheme="minorEastAsia"/>
          <w:iCs/>
        </w:rPr>
        <w:tab/>
      </w:r>
      <w:r w:rsidR="003F02CD">
        <w:rPr>
          <w:rFonts w:eastAsiaTheme="minorEastAsia"/>
          <w:iCs/>
        </w:rPr>
        <w:tab/>
      </w:r>
      <w:r w:rsidR="003F02CD">
        <w:rPr>
          <w:rFonts w:eastAsiaTheme="minorEastAsia"/>
          <w:iCs/>
        </w:rPr>
        <w:tab/>
      </w:r>
      <w:r w:rsidR="003F02CD">
        <w:rPr>
          <w:rFonts w:eastAsiaTheme="minorEastAsia"/>
          <w:iCs/>
        </w:rPr>
        <w:tab/>
      </w:r>
      <w:r w:rsidR="003F02CD">
        <w:rPr>
          <w:rFonts w:eastAsiaTheme="minorEastAsia"/>
          <w:iCs/>
        </w:rPr>
        <w:tab/>
        <w:t>[2]</w:t>
      </w:r>
    </w:p>
    <w:p w14:paraId="70C61706" w14:textId="77777777" w:rsidR="001C0A49" w:rsidRDefault="001C0A49" w:rsidP="00E75F8A">
      <w:pPr>
        <w:spacing w:after="0" w:line="360" w:lineRule="auto"/>
        <w:ind w:firstLine="720"/>
        <w:jc w:val="both"/>
      </w:pPr>
    </w:p>
    <w:p w14:paraId="2856969A" w14:textId="50D9DD9F" w:rsidR="001C0A49" w:rsidRDefault="001C0A49" w:rsidP="00E75F8A">
      <w:pPr>
        <w:spacing w:after="0" w:line="360" w:lineRule="auto"/>
        <w:ind w:firstLine="720"/>
        <w:jc w:val="both"/>
      </w:pPr>
      <w:r>
        <w:t xml:space="preserve">Therefore, </w:t>
      </w:r>
      <w:r w:rsidR="005B6FAD">
        <w:t>continuing</w:t>
      </w:r>
      <w:r w:rsidR="00EE6CC4">
        <w:t xml:space="preserve"> </w:t>
      </w:r>
      <w:r w:rsidR="005B6FAD">
        <w:t>this</w:t>
      </w:r>
      <w:r w:rsidR="00EE6CC4">
        <w:t xml:space="preserve"> example where the </w:t>
      </w:r>
      <w:r w:rsidR="00CA7BEC">
        <w:t>1</w:t>
      </w:r>
      <w:r w:rsidR="00CA7BEC" w:rsidRPr="00CA7BEC">
        <w:rPr>
          <w:vertAlign w:val="superscript"/>
        </w:rPr>
        <w:t>st</w:t>
      </w:r>
      <w:r w:rsidR="00FA2415">
        <w:t xml:space="preserve"> </w:t>
      </w:r>
      <w:r w:rsidR="00EE6CC4">
        <w:t>differenced transform was used, then the result</w:t>
      </w:r>
      <w:r>
        <w:t>ing</w:t>
      </w:r>
      <w:r w:rsidR="00EE6CC4">
        <w:t xml:space="preserve"> Combo degrees of freedom would be (3 x 60) - 6 = 174</w:t>
      </w:r>
      <w:r w:rsidR="00A74D0A">
        <w:t>; a</w:t>
      </w:r>
      <w:r w:rsidR="00EE6CC4">
        <w:t>lready a substantial reduc</w:t>
      </w:r>
      <w:r>
        <w:t>tion</w:t>
      </w:r>
      <w:r w:rsidR="00EE6CC4">
        <w:t xml:space="preserve"> from 294. If the RW, EWBI and LWBI chronologies (undated and reference) are uncorrelated with each other, then the resultant </w:t>
      </w:r>
      <w:r w:rsidR="00EE6CC4">
        <w:lastRenderedPageBreak/>
        <w:t>p-value of the Combo correlation</w:t>
      </w:r>
      <w:r w:rsidR="00ED22AB">
        <w:t xml:space="preserve"> (mean r = 0.3)</w:t>
      </w:r>
      <w:r w:rsidR="00EE6CC4">
        <w:t xml:space="preserve"> between the undated series and reference chronology</w:t>
      </w:r>
      <w:r w:rsidR="00ED22AB">
        <w:t xml:space="preserve">, </w:t>
      </w:r>
      <w:r w:rsidR="00EE6CC4">
        <w:t xml:space="preserve">would </w:t>
      </w:r>
      <w:r w:rsidR="00ED22AB">
        <w:t xml:space="preserve">still </w:t>
      </w:r>
      <w:r w:rsidR="00EE6CC4">
        <w:t>be highly significant (</w:t>
      </w:r>
      <w:r w:rsidR="00A74D0A">
        <w:t>1-</w:t>
      </w:r>
      <w:r w:rsidR="00EE6CC4">
        <w:t xml:space="preserve">tailed p = </w:t>
      </w:r>
      <w:r w:rsidR="00EE6CC4" w:rsidRPr="00EE6CC4">
        <w:t>0.0000</w:t>
      </w:r>
      <w:r w:rsidR="00EE6CC4">
        <w:t xml:space="preserve">3). </w:t>
      </w:r>
    </w:p>
    <w:p w14:paraId="4D1AFD0E" w14:textId="5E7CD32F" w:rsidR="00EE6CC4" w:rsidRDefault="00ED22AB" w:rsidP="00E75F8A">
      <w:pPr>
        <w:spacing w:after="0" w:line="360" w:lineRule="auto"/>
        <w:ind w:firstLine="720"/>
        <w:jc w:val="both"/>
      </w:pPr>
      <w:r>
        <w:t>However, i</w:t>
      </w:r>
      <w:r w:rsidR="00534D53">
        <w:t>f the different parameter chronologies are correlated with each other</w:t>
      </w:r>
      <w:r w:rsidR="00EE6CC4">
        <w:t>,</w:t>
      </w:r>
      <w:r w:rsidR="00CA7BEC">
        <w:t xml:space="preserve"> </w:t>
      </w:r>
      <w:r w:rsidR="00EE6CC4">
        <w:t xml:space="preserve">then they are not providing unique information. To </w:t>
      </w:r>
      <w:r w:rsidR="00A628A7">
        <w:t>calculate</w:t>
      </w:r>
      <w:r w:rsidR="00EE6CC4">
        <w:t xml:space="preserve"> a final adjustment</w:t>
      </w:r>
      <w:r w:rsidR="00534D53">
        <w:t xml:space="preserve"> of </w:t>
      </w:r>
      <w:r w:rsidR="00534D53" w:rsidRPr="00534D53">
        <w:rPr>
          <w:i/>
          <w:iCs/>
        </w:rPr>
        <w:t>N’</w:t>
      </w:r>
      <w:r w:rsidR="00EE6CC4">
        <w:t xml:space="preserve"> for attaining a robust p-value for the Combo </w:t>
      </w:r>
      <w:r w:rsidR="00CA7BEC">
        <w:t>approach</w:t>
      </w:r>
      <w:r w:rsidR="00EE6CC4">
        <w:t xml:space="preserve">, the univariate </w:t>
      </w:r>
      <w:r w:rsidR="00534D53">
        <w:t xml:space="preserve">degrees of freedom </w:t>
      </w:r>
      <w:r w:rsidR="00EE6CC4">
        <w:t>adjustment</w:t>
      </w:r>
      <w:r w:rsidR="00534D53">
        <w:t xml:space="preserve"> (equation 3) of</w:t>
      </w:r>
      <w:r w:rsidR="00EE6CC4">
        <w:t xml:space="preserve"> </w:t>
      </w:r>
      <w:r w:rsidR="00EE6CC4" w:rsidRPr="003F02CD">
        <w:t xml:space="preserve">Dawdy and </w:t>
      </w:r>
      <w:proofErr w:type="spellStart"/>
      <w:r w:rsidR="00EE6CC4" w:rsidRPr="003F02CD">
        <w:t>Matalas</w:t>
      </w:r>
      <w:proofErr w:type="spellEnd"/>
      <w:r w:rsidR="00EE6CC4" w:rsidRPr="003F02CD">
        <w:t xml:space="preserve"> </w:t>
      </w:r>
      <w:r w:rsidR="00534D53">
        <w:t>(</w:t>
      </w:r>
      <w:r w:rsidR="00EE6CC4" w:rsidRPr="003F02CD">
        <w:t>1964</w:t>
      </w:r>
      <w:r w:rsidR="00534D53">
        <w:t xml:space="preserve">) </w:t>
      </w:r>
      <w:r>
        <w:t>uses</w:t>
      </w:r>
      <w:r w:rsidR="00534D53">
        <w:t xml:space="preserve"> the mean-</w:t>
      </w:r>
      <w:proofErr w:type="spellStart"/>
      <w:r w:rsidR="00534D53">
        <w:t>interseries</w:t>
      </w:r>
      <w:proofErr w:type="spellEnd"/>
      <w:r w:rsidR="00534D53">
        <w:t xml:space="preserve"> correlation (</w:t>
      </w:r>
      <w:proofErr w:type="spellStart"/>
      <w:r w:rsidR="00534D53" w:rsidRPr="00CF2CB4">
        <w:rPr>
          <w:i/>
          <w:iCs/>
        </w:rPr>
        <w:t>rbar</w:t>
      </w:r>
      <w:proofErr w:type="spellEnd"/>
      <w:r w:rsidR="00534D53">
        <w:t>) of the undated and reference chronologies</w:t>
      </w:r>
      <w:r w:rsidR="001C0A49">
        <w:t xml:space="preserve"> – </w:t>
      </w:r>
      <w:proofErr w:type="spellStart"/>
      <w:r w:rsidR="00CF2CB4" w:rsidRPr="00CF2CB4">
        <w:rPr>
          <w:i/>
          <w:iCs/>
        </w:rPr>
        <w:t>rbar</w:t>
      </w:r>
      <w:proofErr w:type="spellEnd"/>
      <w:r w:rsidR="00CF2CB4">
        <w:t xml:space="preserve"> </w:t>
      </w:r>
      <w:r w:rsidR="001C0A49">
        <w:t>is calculated separately for both the undated series and the reference chronology and these two values averaged</w:t>
      </w:r>
      <w:r w:rsidR="00CA7BEC">
        <w:t xml:space="preserve"> and </w:t>
      </w:r>
      <w:r w:rsidR="001C0A49">
        <w:t>used in Equation 3.</w:t>
      </w:r>
      <w:r w:rsidR="00C7342A" w:rsidRPr="00C7342A">
        <w:t xml:space="preserve"> </w:t>
      </w:r>
      <w:r w:rsidR="00F84354">
        <w:t>Therefore,</w:t>
      </w:r>
      <w:r w:rsidR="00AA7A88">
        <w:t xml:space="preserve"> </w:t>
      </w:r>
      <w:r w:rsidR="00C7342A">
        <w:t>if the mean-</w:t>
      </w:r>
      <w:proofErr w:type="spellStart"/>
      <w:r w:rsidR="00C7342A">
        <w:t>interseries</w:t>
      </w:r>
      <w:proofErr w:type="spellEnd"/>
      <w:r w:rsidR="00C7342A">
        <w:t xml:space="preserve"> correlation of RW, EWBI and LWBI is 0.5, then the final </w:t>
      </w:r>
      <w:proofErr w:type="spellStart"/>
      <w:r w:rsidR="00C7342A" w:rsidRPr="001C0A49">
        <w:rPr>
          <w:i/>
          <w:iCs/>
        </w:rPr>
        <w:t>ComboN</w:t>
      </w:r>
      <w:proofErr w:type="spellEnd"/>
      <w:r w:rsidR="00C7342A" w:rsidRPr="001C0A49">
        <w:rPr>
          <w:i/>
          <w:iCs/>
        </w:rPr>
        <w:t>’</w:t>
      </w:r>
      <w:r w:rsidR="00C7342A">
        <w:t xml:space="preserve"> value is reduced to 58, </w:t>
      </w:r>
      <w:r w:rsidR="007F3FD6">
        <w:t>resulting in a Combo t-value of 2.4 which would fail criteria for acceptance for a robust date, despite the fact that p = 0.01. This is a specifically severe example</w:t>
      </w:r>
      <w:r w:rsidR="00044FE7">
        <w:t xml:space="preserve"> and between parameter correlations may not be as high as 0.5</w:t>
      </w:r>
      <w:r w:rsidR="007F3FD6">
        <w:t>. The strength of the multi-parameter crossdating approach comes from using tree-ring parameters that are not strongly correlated with each other as they provide unique mutual information.</w:t>
      </w:r>
    </w:p>
    <w:p w14:paraId="349EE26C" w14:textId="77777777" w:rsidR="00EE6CC4" w:rsidRDefault="00EE6CC4" w:rsidP="00E75F8A">
      <w:pPr>
        <w:spacing w:after="0" w:line="360" w:lineRule="auto"/>
        <w:ind w:firstLine="720"/>
        <w:jc w:val="both"/>
      </w:pPr>
    </w:p>
    <w:p w14:paraId="5D3EDB5D" w14:textId="4517A908" w:rsidR="00EE6CC4" w:rsidRDefault="00000000" w:rsidP="00534D53">
      <w:pPr>
        <w:spacing w:after="0" w:line="360" w:lineRule="auto"/>
        <w:ind w:left="2880" w:firstLine="720"/>
        <w:jc w:val="both"/>
        <w:rPr>
          <w:rFonts w:eastAsiaTheme="minorEastAsia"/>
          <w:iCs/>
        </w:rPr>
      </w:pPr>
      <m:oMath>
        <m:sSup>
          <m:sSupPr>
            <m:ctrlPr>
              <w:rPr>
                <w:rFonts w:ascii="Cambria Math" w:hAnsi="Cambria Math"/>
                <w:i/>
                <w:iCs/>
              </w:rPr>
            </m:ctrlPr>
          </m:sSupPr>
          <m:e>
            <m:r>
              <w:rPr>
                <w:rFonts w:ascii="Cambria Math" w:hAnsi="Cambria Math"/>
              </w:rPr>
              <m:t>ComboN</m:t>
            </m:r>
          </m:e>
          <m:sup>
            <m:r>
              <w:rPr>
                <w:rFonts w:ascii="Cambria Math" w:hAnsi="Cambria Math"/>
              </w:rPr>
              <m:t>'</m:t>
            </m:r>
          </m:sup>
        </m:sSup>
        <m:r>
          <w:rPr>
            <w:rFonts w:ascii="Cambria Math" w:hAnsi="Cambria Math"/>
          </w:rPr>
          <m:t>=N'*</m:t>
        </m:r>
        <m:f>
          <m:fPr>
            <m:ctrlPr>
              <w:rPr>
                <w:rFonts w:ascii="Cambria Math" w:hAnsi="Cambria Math"/>
                <w:i/>
                <w:iCs/>
              </w:rPr>
            </m:ctrlPr>
          </m:fPr>
          <m:num>
            <m:d>
              <m:dPr>
                <m:ctrlPr>
                  <w:rPr>
                    <w:rFonts w:ascii="Cambria Math" w:hAnsi="Cambria Math"/>
                    <w:i/>
                    <w:iCs/>
                  </w:rPr>
                </m:ctrlPr>
              </m:dPr>
              <m:e>
                <m:r>
                  <w:rPr>
                    <w:rFonts w:ascii="Cambria Math" w:hAnsi="Cambria Math"/>
                  </w:rPr>
                  <m:t>1-rbar</m:t>
                </m:r>
              </m:e>
            </m:d>
          </m:num>
          <m:den>
            <m:d>
              <m:dPr>
                <m:ctrlPr>
                  <w:rPr>
                    <w:rFonts w:ascii="Cambria Math" w:hAnsi="Cambria Math"/>
                    <w:i/>
                    <w:iCs/>
                  </w:rPr>
                </m:ctrlPr>
              </m:dPr>
              <m:e>
                <m:r>
                  <w:rPr>
                    <w:rFonts w:ascii="Cambria Math" w:hAnsi="Cambria Math"/>
                  </w:rPr>
                  <m:t>1+rbar</m:t>
                </m:r>
              </m:e>
            </m:d>
          </m:den>
        </m:f>
      </m:oMath>
      <w:r w:rsidR="00534D53">
        <w:rPr>
          <w:rFonts w:eastAsiaTheme="minorEastAsia"/>
          <w:iCs/>
        </w:rPr>
        <w:tab/>
      </w:r>
      <w:r w:rsidR="00534D53">
        <w:rPr>
          <w:rFonts w:eastAsiaTheme="minorEastAsia"/>
          <w:iCs/>
        </w:rPr>
        <w:tab/>
      </w:r>
      <w:r w:rsidR="00534D53">
        <w:rPr>
          <w:rFonts w:eastAsiaTheme="minorEastAsia"/>
          <w:iCs/>
        </w:rPr>
        <w:tab/>
      </w:r>
      <w:r w:rsidR="00534D53">
        <w:rPr>
          <w:rFonts w:eastAsiaTheme="minorEastAsia"/>
          <w:iCs/>
        </w:rPr>
        <w:tab/>
      </w:r>
      <w:r w:rsidR="00534D53">
        <w:rPr>
          <w:rFonts w:eastAsiaTheme="minorEastAsia"/>
          <w:iCs/>
        </w:rPr>
        <w:tab/>
        <w:t>[3]</w:t>
      </w:r>
    </w:p>
    <w:p w14:paraId="28241F5B" w14:textId="77777777" w:rsidR="00F84354" w:rsidRDefault="00F84354" w:rsidP="00534D53">
      <w:pPr>
        <w:spacing w:after="0" w:line="360" w:lineRule="auto"/>
        <w:ind w:left="2880" w:firstLine="720"/>
        <w:jc w:val="both"/>
      </w:pPr>
    </w:p>
    <w:p w14:paraId="4B71A782" w14:textId="091CA569" w:rsidR="00C7342A" w:rsidRDefault="00F84354" w:rsidP="00F84354">
      <w:pPr>
        <w:spacing w:after="0" w:line="360" w:lineRule="auto"/>
        <w:ind w:firstLine="720"/>
        <w:jc w:val="both"/>
      </w:pPr>
      <w:r>
        <w:t xml:space="preserve">Finally, following guidelines detailed in </w:t>
      </w:r>
      <w:r w:rsidR="00C7342A">
        <w:t xml:space="preserve">Wigley et al. </w:t>
      </w:r>
      <w:r>
        <w:t>(</w:t>
      </w:r>
      <w:r w:rsidR="00C7342A">
        <w:t>1987</w:t>
      </w:r>
      <w:r>
        <w:t xml:space="preserve">) and </w:t>
      </w:r>
      <w:r w:rsidR="00C7342A" w:rsidRPr="001B59B2">
        <w:t>Loader</w:t>
      </w:r>
      <w:r w:rsidR="00C7342A">
        <w:t xml:space="preserve"> et al. </w:t>
      </w:r>
      <w:r>
        <w:t>(</w:t>
      </w:r>
      <w:r w:rsidR="00C7342A">
        <w:t>2019</w:t>
      </w:r>
      <w:r>
        <w:t>) the result</w:t>
      </w:r>
      <w:r w:rsidR="00A628A7">
        <w:t>ant</w:t>
      </w:r>
      <w:r>
        <w:t xml:space="preserve"> p-values for the individual parameters and Combo approach are further adjusted using the “Bonferroni correction”. This minimises the risk of type 1 error (</w:t>
      </w:r>
      <w:r w:rsidRPr="00F84354">
        <w:t>Helama</w:t>
      </w:r>
      <w:r>
        <w:t xml:space="preserve"> 2023) by adjusting the p-value upwards</w:t>
      </w:r>
      <w:r w:rsidR="007F3FD6">
        <w:t xml:space="preserve"> (to a maximum of 1)</w:t>
      </w:r>
      <w:r>
        <w:t xml:space="preserve"> as a function of the number of sequential correlations. This can have a rather </w:t>
      </w:r>
      <w:r w:rsidR="00840D02">
        <w:t>conservative</w:t>
      </w:r>
      <w:r>
        <w:t xml:space="preserve"> impact</w:t>
      </w:r>
      <w:r w:rsidR="00840D02">
        <w:t xml:space="preserve"> </w:t>
      </w:r>
      <w:r w:rsidR="007F3FD6">
        <w:t xml:space="preserve">on the p-value </w:t>
      </w:r>
      <w:r w:rsidR="00840D02">
        <w:t xml:space="preserve">(especially for the </w:t>
      </w:r>
      <w:r w:rsidR="00FA6FBC">
        <w:t>Combo</w:t>
      </w:r>
      <w:r w:rsidR="00840D02">
        <w:t xml:space="preserve"> approach when the number of sliding correlations is tripled in </w:t>
      </w:r>
      <w:r w:rsidR="007F3FD6">
        <w:t>the</w:t>
      </w:r>
      <w:r w:rsidR="00840D02">
        <w:t xml:space="preserve"> 3-parameter example)</w:t>
      </w:r>
      <w:r w:rsidR="007F3FD6">
        <w:t>,</w:t>
      </w:r>
      <w:r>
        <w:t xml:space="preserve"> especially if one is comparing undated series </w:t>
      </w:r>
      <w:r w:rsidR="00A628A7">
        <w:t>t</w:t>
      </w:r>
      <w:r>
        <w:t>o a long reference chronology</w:t>
      </w:r>
      <w:r w:rsidR="00E77808">
        <w:t xml:space="preserve"> (925 years in the case of </w:t>
      </w:r>
      <w:proofErr w:type="spellStart"/>
      <w:r w:rsidR="00E77808">
        <w:t>NCairn</w:t>
      </w:r>
      <w:proofErr w:type="spellEnd"/>
      <w:r w:rsidR="00E77808">
        <w:t>)</w:t>
      </w:r>
      <w:r>
        <w:t xml:space="preserve"> which could result in a type 2 error</w:t>
      </w:r>
      <w:r w:rsidR="00A628A7">
        <w:t xml:space="preserve"> of missing a correct date</w:t>
      </w:r>
      <w:r>
        <w:t>.</w:t>
      </w:r>
      <w:r w:rsidR="00A628A7">
        <w:t xml:space="preserve"> </w:t>
      </w:r>
      <w:r>
        <w:t xml:space="preserve"> ‘</w:t>
      </w:r>
      <w:proofErr w:type="spellStart"/>
      <w:r>
        <w:t>multiXdateR</w:t>
      </w:r>
      <w:proofErr w:type="spellEnd"/>
      <w:r>
        <w:t xml:space="preserve">’ has the option to restrict the </w:t>
      </w:r>
      <w:r w:rsidR="007F3FD6">
        <w:t xml:space="preserve">reference </w:t>
      </w:r>
      <w:r>
        <w:t>period of comparison (see Supplementary</w:t>
      </w:r>
      <w:r w:rsidR="00840D02">
        <w:t xml:space="preserve"> 2</w:t>
      </w:r>
      <w:r>
        <w:t>) if there is other</w:t>
      </w:r>
      <w:r w:rsidR="00E77808">
        <w:t xml:space="preserve"> </w:t>
      </w:r>
      <w:r w:rsidR="00E77808" w:rsidRPr="00E77808">
        <w:rPr>
          <w:i/>
          <w:iCs/>
        </w:rPr>
        <w:t>a priori</w:t>
      </w:r>
      <w:r>
        <w:t xml:space="preserve"> information that can constrain potential dates to a certain period.</w:t>
      </w:r>
    </w:p>
    <w:p w14:paraId="18770ECF" w14:textId="39C2B43E" w:rsidR="00E77808" w:rsidRPr="002A6274" w:rsidRDefault="002055D0" w:rsidP="00F84354">
      <w:pPr>
        <w:spacing w:after="0" w:line="360" w:lineRule="auto"/>
        <w:ind w:firstLine="720"/>
        <w:jc w:val="both"/>
        <w:rPr>
          <w:b/>
          <w:bCs/>
          <w:color w:val="EE0000"/>
        </w:rPr>
      </w:pPr>
      <w:r>
        <w:t xml:space="preserve">As was detailed above, if chronology autocorrelation is high and there is a strong common signal between different parameters, the resultant degrees of freedom for correlations can be substantially reduced. However, using the pre-whitened chronology effectively reduces autocorrelation to zero and, at least within Scotland, the inter-correlation between RW, EWBI and LWBI ranges from about 0.2 to 0.3. </w:t>
      </w:r>
      <w:r w:rsidR="00CC53D9" w:rsidRPr="00CC53D9">
        <w:t xml:space="preserve">In this context, the Combo approach </w:t>
      </w:r>
      <w:r w:rsidR="00CC53D9">
        <w:t xml:space="preserve">potentially </w:t>
      </w:r>
      <w:r w:rsidR="00CC53D9" w:rsidRPr="00CC53D9">
        <w:t>offers a much more robust date than any individual parameter alone</w:t>
      </w:r>
      <w:r w:rsidR="00CC53D9">
        <w:t xml:space="preserve">. </w:t>
      </w:r>
      <w:r>
        <w:t>Of course, ideally, one would want to identify a robust date individually using each parameter as well as the Combo approach.</w:t>
      </w:r>
      <w:r w:rsidR="002A6274">
        <w:t xml:space="preserve"> </w:t>
      </w:r>
    </w:p>
    <w:p w14:paraId="75845B77" w14:textId="3FB07728" w:rsidR="002055D0" w:rsidRDefault="00A34CB5" w:rsidP="00F84354">
      <w:pPr>
        <w:spacing w:after="0" w:line="360" w:lineRule="auto"/>
        <w:ind w:firstLine="720"/>
        <w:jc w:val="both"/>
      </w:pPr>
      <w:r>
        <w:t>Finally, one might question why the 1</w:t>
      </w:r>
      <w:r w:rsidRPr="00A34CB5">
        <w:rPr>
          <w:vertAlign w:val="superscript"/>
        </w:rPr>
        <w:t>st</w:t>
      </w:r>
      <w:r w:rsidR="000471C6">
        <w:t xml:space="preserve"> </w:t>
      </w:r>
      <w:r>
        <w:t>differenced transform is an option in ‘</w:t>
      </w:r>
      <w:proofErr w:type="spellStart"/>
      <w:r>
        <w:t>multiXdateR</w:t>
      </w:r>
      <w:proofErr w:type="spellEnd"/>
      <w:r>
        <w:t xml:space="preserve">’ as it so </w:t>
      </w:r>
      <w:r w:rsidR="004F059C">
        <w:t>severely</w:t>
      </w:r>
      <w:r>
        <w:t xml:space="preserve"> reduces the effective degrees of freedom due to the strong negative autocorrelation. </w:t>
      </w:r>
      <w:r w:rsidR="004F059C">
        <w:t>In our early attempts to use RW and LWBI to date sub-fossil samples (Wilson et al. 2012</w:t>
      </w:r>
      <w:r w:rsidR="00F86B09">
        <w:t>, 2017</w:t>
      </w:r>
      <w:r w:rsidR="004F059C">
        <w:t>; Rydval et al. 2017), it was often the case that</w:t>
      </w:r>
      <w:r w:rsidR="00CE0BC2">
        <w:t xml:space="preserve"> 1</w:t>
      </w:r>
      <w:r w:rsidR="00CE0BC2" w:rsidRPr="00CE0BC2">
        <w:rPr>
          <w:vertAlign w:val="superscript"/>
        </w:rPr>
        <w:t>st</w:t>
      </w:r>
      <w:r w:rsidR="000471C6">
        <w:t xml:space="preserve"> </w:t>
      </w:r>
      <w:r w:rsidR="005324A1">
        <w:t>differencing</w:t>
      </w:r>
      <w:r w:rsidR="004F059C">
        <w:t xml:space="preserve"> resulted in stronger correlation</w:t>
      </w:r>
      <w:r w:rsidR="005324A1">
        <w:t>s with the reference chronologies</w:t>
      </w:r>
      <w:r w:rsidR="000471C6">
        <w:t xml:space="preserve">, </w:t>
      </w:r>
      <w:r w:rsidR="000471C6">
        <w:lastRenderedPageBreak/>
        <w:t>especially for LWBI</w:t>
      </w:r>
      <w:r w:rsidR="005324A1">
        <w:t xml:space="preserve">. There is therefore a balance between the gain of an increased r value for equation 1 </w:t>
      </w:r>
      <w:r w:rsidR="00CC53D9">
        <w:t>and</w:t>
      </w:r>
      <w:r w:rsidR="005324A1">
        <w:t xml:space="preserve"> the limitation of the decrease in the degrees of freedom due to the negative autocorrelation</w:t>
      </w:r>
      <w:r w:rsidR="00E77808">
        <w:t xml:space="preserve"> (equation 2)</w:t>
      </w:r>
      <w:r w:rsidR="005324A1">
        <w:t>. The next sections will present results</w:t>
      </w:r>
      <w:r w:rsidR="00CE0BC2">
        <w:t xml:space="preserve"> using the test site data</w:t>
      </w:r>
      <w:r w:rsidR="005324A1">
        <w:t xml:space="preserve"> using both approaches for comparison.</w:t>
      </w:r>
    </w:p>
    <w:p w14:paraId="517896DB" w14:textId="77777777" w:rsidR="00BF360E" w:rsidRDefault="00BF360E" w:rsidP="00231100">
      <w:pPr>
        <w:spacing w:after="0" w:line="360" w:lineRule="auto"/>
        <w:jc w:val="both"/>
      </w:pPr>
    </w:p>
    <w:p w14:paraId="3F339B36" w14:textId="0364B0FB" w:rsidR="008F0929" w:rsidRDefault="008F0929" w:rsidP="008F0929">
      <w:pPr>
        <w:pStyle w:val="ListParagraph"/>
        <w:numPr>
          <w:ilvl w:val="1"/>
          <w:numId w:val="1"/>
        </w:numPr>
        <w:spacing w:after="0" w:line="360" w:lineRule="auto"/>
        <w:jc w:val="both"/>
        <w:rPr>
          <w:b/>
          <w:bCs/>
        </w:rPr>
      </w:pPr>
      <w:r>
        <w:rPr>
          <w:b/>
          <w:bCs/>
        </w:rPr>
        <w:t xml:space="preserve">Dating </w:t>
      </w:r>
      <w:r w:rsidR="00134B2A">
        <w:rPr>
          <w:b/>
          <w:bCs/>
        </w:rPr>
        <w:t xml:space="preserve">of the test sites </w:t>
      </w:r>
      <w:r>
        <w:rPr>
          <w:b/>
          <w:bCs/>
        </w:rPr>
        <w:t xml:space="preserve">using </w:t>
      </w:r>
      <w:proofErr w:type="spellStart"/>
      <w:r w:rsidRPr="008F0929">
        <w:rPr>
          <w:b/>
          <w:bCs/>
        </w:rPr>
        <w:t>multiXdateR</w:t>
      </w:r>
      <w:proofErr w:type="spellEnd"/>
    </w:p>
    <w:p w14:paraId="04CEE676" w14:textId="3114E366" w:rsidR="00E77808" w:rsidRDefault="00674E2C" w:rsidP="00E77808">
      <w:pPr>
        <w:pStyle w:val="ListParagraph"/>
        <w:numPr>
          <w:ilvl w:val="2"/>
          <w:numId w:val="1"/>
        </w:numPr>
        <w:spacing w:after="0" w:line="360" w:lineRule="auto"/>
        <w:jc w:val="both"/>
        <w:rPr>
          <w:b/>
          <w:bCs/>
        </w:rPr>
      </w:pPr>
      <w:r>
        <w:rPr>
          <w:b/>
          <w:bCs/>
        </w:rPr>
        <w:t>I</w:t>
      </w:r>
      <w:r w:rsidR="00E77808">
        <w:rPr>
          <w:b/>
          <w:bCs/>
        </w:rPr>
        <w:t>ndividual series</w:t>
      </w:r>
    </w:p>
    <w:p w14:paraId="62476D55" w14:textId="32E756A0" w:rsidR="00F86B09" w:rsidRDefault="009F35C4" w:rsidP="007D7D12">
      <w:pPr>
        <w:spacing w:after="0" w:line="360" w:lineRule="auto"/>
        <w:ind w:firstLine="709"/>
        <w:jc w:val="both"/>
      </w:pPr>
      <w:r>
        <w:t xml:space="preserve">Data from the individual samples for each of the test sites were compared against </w:t>
      </w:r>
      <w:proofErr w:type="spellStart"/>
      <w:r>
        <w:t>NCairn</w:t>
      </w:r>
      <w:proofErr w:type="spellEnd"/>
      <w:r>
        <w:t xml:space="preserve"> using ‘</w:t>
      </w:r>
      <w:proofErr w:type="spellStart"/>
      <w:r>
        <w:t>multiXdateR</w:t>
      </w:r>
      <w:proofErr w:type="spellEnd"/>
      <w:r w:rsidR="005B6FAD">
        <w:t>. The data were detrended</w:t>
      </w:r>
      <w:r>
        <w:t xml:space="preserve"> using a 31-year spline </w:t>
      </w:r>
      <w:r w:rsidR="005B6FAD">
        <w:t>and pre-whitened</w:t>
      </w:r>
      <w:r>
        <w:t xml:space="preserve"> </w:t>
      </w:r>
      <w:r w:rsidR="0084309A">
        <w:t>(PW)</w:t>
      </w:r>
      <w:r>
        <w:t xml:space="preserve"> as well as</w:t>
      </w:r>
      <w:r w:rsidR="00F86B09">
        <w:t xml:space="preserve"> then</w:t>
      </w:r>
      <w:r>
        <w:t xml:space="preserve"> 1</w:t>
      </w:r>
      <w:r w:rsidRPr="009F35C4">
        <w:rPr>
          <w:vertAlign w:val="superscript"/>
        </w:rPr>
        <w:t>st</w:t>
      </w:r>
      <w:r>
        <w:t>-differenc</w:t>
      </w:r>
      <w:r w:rsidR="00F86B09">
        <w:t>ed</w:t>
      </w:r>
      <w:r w:rsidR="005B6FAD">
        <w:t xml:space="preserve"> to compare the results for both approaches</w:t>
      </w:r>
      <w:r w:rsidR="0084309A">
        <w:t xml:space="preserve"> (FD - </w:t>
      </w:r>
      <w:r>
        <w:t xml:space="preserve">Table 1 (LCL) and Table 2 (LGL). This single timber approach </w:t>
      </w:r>
      <w:r w:rsidR="00BF398D">
        <w:t xml:space="preserve">is analogous to the dating </w:t>
      </w:r>
      <w:r w:rsidR="007D7D12">
        <w:t>o</w:t>
      </w:r>
      <w:r w:rsidR="00BF398D">
        <w:t>f individual sub-fossil samples</w:t>
      </w:r>
      <w:r w:rsidR="007D7D12">
        <w:t xml:space="preserve"> and</w:t>
      </w:r>
      <w:r w:rsidR="0084309A">
        <w:t xml:space="preserve"> is a particularly stringent </w:t>
      </w:r>
      <w:r w:rsidR="007D7D12">
        <w:t xml:space="preserve">methodological </w:t>
      </w:r>
      <w:r w:rsidR="0084309A">
        <w:t xml:space="preserve">test </w:t>
      </w:r>
      <w:r w:rsidR="007D7D12">
        <w:t>using</w:t>
      </w:r>
      <w:r w:rsidR="0084309A">
        <w:t xml:space="preserve"> LCL as this 19</w:t>
      </w:r>
      <w:r w:rsidR="0084309A" w:rsidRPr="0084309A">
        <w:rPr>
          <w:vertAlign w:val="superscript"/>
        </w:rPr>
        <w:t>th</w:t>
      </w:r>
      <w:r w:rsidR="0084309A">
        <w:t xml:space="preserve"> century</w:t>
      </w:r>
      <w:r w:rsidR="007D7D12">
        <w:t xml:space="preserve"> plantation</w:t>
      </w:r>
      <w:r w:rsidR="0084309A">
        <w:t xml:space="preserve"> is </w:t>
      </w:r>
      <w:r w:rsidR="00F86B09">
        <w:t>located</w:t>
      </w:r>
      <w:r w:rsidR="0084309A">
        <w:t xml:space="preserve"> </w:t>
      </w:r>
      <w:r w:rsidR="00F86B09">
        <w:t>30</w:t>
      </w:r>
      <w:r w:rsidR="00C67513">
        <w:t xml:space="preserve"> </w:t>
      </w:r>
      <w:r w:rsidR="00F86B09">
        <w:t>km from</w:t>
      </w:r>
      <w:r w:rsidR="0084309A">
        <w:t xml:space="preserve"> the </w:t>
      </w:r>
      <w:proofErr w:type="spellStart"/>
      <w:r w:rsidR="0084309A">
        <w:t>NCairn</w:t>
      </w:r>
      <w:proofErr w:type="spellEnd"/>
      <w:r w:rsidR="0084309A">
        <w:t xml:space="preserve"> region (Figure 1)</w:t>
      </w:r>
      <w:r w:rsidR="00BF398D">
        <w:t>.</w:t>
      </w:r>
    </w:p>
    <w:p w14:paraId="4F665238" w14:textId="54803328" w:rsidR="008C7BD2" w:rsidRDefault="006A55E1" w:rsidP="007D7D12">
      <w:pPr>
        <w:spacing w:after="0" w:line="360" w:lineRule="auto"/>
        <w:ind w:firstLine="709"/>
        <w:jc w:val="both"/>
      </w:pPr>
      <w:r>
        <w:t>Initially</w:t>
      </w:r>
      <w:r w:rsidR="00F86B09">
        <w:t>,</w:t>
      </w:r>
      <w:r>
        <w:t xml:space="preserve"> following Wilson et al. (2017),</w:t>
      </w:r>
      <w:r w:rsidR="00F86B09">
        <w:t xml:space="preserve"> a</w:t>
      </w:r>
      <w:r w:rsidR="008C7BD2">
        <w:t xml:space="preserve"> date is deemed significant using minimum acceptance threshold of a t-value &gt; 4 and a p-value &lt; 0.05.</w:t>
      </w:r>
      <w:r w:rsidR="00F86B09">
        <w:t xml:space="preserve"> Note that Wigley et al. (1987) and Loader et al. (2019) suggested that the Bonferroni corrected probability values should be presented also a</w:t>
      </w:r>
      <w:r w:rsidR="00EA591B">
        <w:t>s</w:t>
      </w:r>
      <w:r w:rsidR="00F86B09">
        <w:t xml:space="preserve"> 1/p (</w:t>
      </w:r>
      <w:r w:rsidR="00F86B09">
        <w:rPr>
          <w:rFonts w:ascii="Cambria Math" w:hAnsi="Cambria Math" w:cs="Cambria Math"/>
        </w:rPr>
        <w:t>≥</w:t>
      </w:r>
      <w:r w:rsidR="00F86B09">
        <w:t>100 ideal</w:t>
      </w:r>
      <w:r w:rsidR="000B0CD1">
        <w:t>,</w:t>
      </w:r>
      <w:r w:rsidR="00F86B09">
        <w:t xml:space="preserve"> equating </w:t>
      </w:r>
      <w:proofErr w:type="spellStart"/>
      <w:r w:rsidR="00F86B09">
        <w:t>to p</w:t>
      </w:r>
      <w:proofErr w:type="spellEnd"/>
      <w:r w:rsidR="00F86B09">
        <w:t xml:space="preserve"> ≤ 0.01), as well as </w:t>
      </w:r>
      <w:r w:rsidR="00EA591B">
        <w:t xml:space="preserve">detailing </w:t>
      </w:r>
      <w:r w:rsidR="00F86B09">
        <w:t>the ‘isolation factor (IF)</w:t>
      </w:r>
      <w:r w:rsidR="000B0CD1">
        <w:t xml:space="preserve"> – a value of 10 denoting that the lowest p value should be an order of magnitude lower than the next p-value. The output for ‘</w:t>
      </w:r>
      <w:proofErr w:type="spellStart"/>
      <w:r w:rsidR="000B0CD1">
        <w:t>multiXdateR</w:t>
      </w:r>
      <w:proofErr w:type="spellEnd"/>
      <w:r w:rsidR="000B0CD1">
        <w:t>’ provides all this information. For this paper, f</w:t>
      </w:r>
      <w:r w:rsidR="008C7BD2">
        <w:t xml:space="preserve">our levels of “Dating” status </w:t>
      </w:r>
      <w:r w:rsidR="005B6FAD">
        <w:t>are</w:t>
      </w:r>
      <w:r w:rsidR="008C7BD2">
        <w:t xml:space="preserve"> defined; </w:t>
      </w:r>
      <w:r w:rsidR="008C7BD2" w:rsidRPr="008C7BD2">
        <w:rPr>
          <w:i/>
          <w:iCs/>
        </w:rPr>
        <w:t>Assured</w:t>
      </w:r>
      <w:r w:rsidR="008C7BD2">
        <w:t xml:space="preserve"> – </w:t>
      </w:r>
      <w:bookmarkStart w:id="1" w:name="_Hlk201396666"/>
      <w:r w:rsidR="008C7BD2">
        <w:t xml:space="preserve">consistent date from </w:t>
      </w:r>
      <w:r w:rsidR="008C7BD2">
        <w:rPr>
          <w:rFonts w:ascii="Cambria Math" w:hAnsi="Cambria Math" w:cs="Cambria Math"/>
        </w:rPr>
        <w:t>≥</w:t>
      </w:r>
      <w:r w:rsidR="008C7BD2">
        <w:t xml:space="preserve"> </w:t>
      </w:r>
      <w:r w:rsidR="008C7BD2" w:rsidRPr="008C7BD2">
        <w:t xml:space="preserve">2 parameters plus </w:t>
      </w:r>
      <w:r w:rsidR="008C7BD2">
        <w:t>C</w:t>
      </w:r>
      <w:r w:rsidR="008C7BD2" w:rsidRPr="008C7BD2">
        <w:t>ombo</w:t>
      </w:r>
      <w:bookmarkEnd w:id="1"/>
      <w:r w:rsidR="008C7BD2" w:rsidRPr="008C7BD2">
        <w:t xml:space="preserve">; </w:t>
      </w:r>
      <w:r w:rsidR="008C7BD2" w:rsidRPr="008C7BD2">
        <w:rPr>
          <w:i/>
          <w:iCs/>
        </w:rPr>
        <w:t>Secure</w:t>
      </w:r>
      <w:r w:rsidR="008C7BD2" w:rsidRPr="008C7BD2">
        <w:t xml:space="preserve"> </w:t>
      </w:r>
      <w:r w:rsidR="008C7BD2">
        <w:t xml:space="preserve">– </w:t>
      </w:r>
      <w:bookmarkStart w:id="2" w:name="_Hlk201396675"/>
      <w:r w:rsidR="008C7BD2" w:rsidRPr="008C7BD2">
        <w:t xml:space="preserve">1 parameter plus </w:t>
      </w:r>
      <w:r w:rsidR="008C7BD2">
        <w:t>C</w:t>
      </w:r>
      <w:r w:rsidR="008C7BD2" w:rsidRPr="008C7BD2">
        <w:t>ombo</w:t>
      </w:r>
      <w:bookmarkEnd w:id="2"/>
      <w:r w:rsidR="008C7BD2" w:rsidRPr="008C7BD2">
        <w:t xml:space="preserve">; </w:t>
      </w:r>
      <w:r w:rsidR="008C7BD2" w:rsidRPr="008C7BD2">
        <w:rPr>
          <w:i/>
          <w:iCs/>
        </w:rPr>
        <w:t>Tentative</w:t>
      </w:r>
      <w:r w:rsidR="008C7BD2" w:rsidRPr="008C7BD2">
        <w:t xml:space="preserve"> </w:t>
      </w:r>
      <w:r w:rsidR="008C7BD2">
        <w:t xml:space="preserve">- </w:t>
      </w:r>
      <w:bookmarkStart w:id="3" w:name="_Hlk201396685"/>
      <w:r w:rsidR="008C7BD2">
        <w:t>C</w:t>
      </w:r>
      <w:r w:rsidR="008C7BD2" w:rsidRPr="008C7BD2">
        <w:t xml:space="preserve">ombo </w:t>
      </w:r>
      <w:r w:rsidR="008C7BD2">
        <w:t>date</w:t>
      </w:r>
      <w:r w:rsidR="00EA591B">
        <w:t xml:space="preserve"> </w:t>
      </w:r>
      <w:r w:rsidR="002E16D6">
        <w:t>only but</w:t>
      </w:r>
      <w:r w:rsidR="008C7BD2" w:rsidRPr="008C7BD2">
        <w:t xml:space="preserve"> </w:t>
      </w:r>
      <w:r w:rsidR="008D26F9">
        <w:t xml:space="preserve">also </w:t>
      </w:r>
      <w:r w:rsidR="008C7BD2">
        <w:t>including an inconsistent date</w:t>
      </w:r>
      <w:bookmarkEnd w:id="3"/>
      <w:r w:rsidR="008C7BD2" w:rsidRPr="008C7BD2">
        <w:t xml:space="preserve">; </w:t>
      </w:r>
      <w:r w:rsidR="008C7BD2" w:rsidRPr="008C7BD2">
        <w:rPr>
          <w:i/>
          <w:iCs/>
        </w:rPr>
        <w:t>No date</w:t>
      </w:r>
      <w:r w:rsidR="008C7BD2" w:rsidRPr="008C7BD2">
        <w:t xml:space="preserve"> – </w:t>
      </w:r>
      <w:bookmarkStart w:id="4" w:name="_Hlk201396699"/>
      <w:r w:rsidR="008C7BD2" w:rsidRPr="008C7BD2">
        <w:t xml:space="preserve">no </w:t>
      </w:r>
      <w:r>
        <w:t>C</w:t>
      </w:r>
      <w:r w:rsidR="008C7BD2" w:rsidRPr="008C7BD2">
        <w:t>ombo date</w:t>
      </w:r>
      <w:r w:rsidR="005B6FAD">
        <w:t xml:space="preserve"> regardless of what the parameters may show</w:t>
      </w:r>
      <w:bookmarkEnd w:id="4"/>
      <w:r w:rsidR="008C7BD2">
        <w:t xml:space="preserve">. </w:t>
      </w:r>
    </w:p>
    <w:p w14:paraId="40A3F5D5" w14:textId="0E714A55" w:rsidR="00E77808" w:rsidRDefault="008C7BD2" w:rsidP="007D7D12">
      <w:pPr>
        <w:spacing w:after="0" w:line="360" w:lineRule="auto"/>
        <w:ind w:firstLine="709"/>
        <w:jc w:val="both"/>
      </w:pPr>
      <w:r>
        <w:t>F</w:t>
      </w:r>
      <w:r w:rsidR="0037142E">
        <w:t>or the LCL site, none of the</w:t>
      </w:r>
      <w:r w:rsidR="0014327E">
        <w:t xml:space="preserve"> series were dated </w:t>
      </w:r>
      <w:r w:rsidR="007D7D12">
        <w:t>using</w:t>
      </w:r>
      <w:r w:rsidR="0014327E">
        <w:t xml:space="preserve"> </w:t>
      </w:r>
      <w:r w:rsidR="005B6FAD">
        <w:t>all</w:t>
      </w:r>
      <w:r w:rsidR="0014327E">
        <w:t xml:space="preserve"> individual parameter and the Combo approach. For PW (FD), 2 (3) series were dated successful using RW, with 2 (2), 4 (4) and 6 (5) for EWBI, LWBI</w:t>
      </w:r>
      <w:r w:rsidR="008E589F">
        <w:t xml:space="preserve"> and Combo</w:t>
      </w:r>
      <w:r w:rsidR="0014327E">
        <w:t xml:space="preserve"> respectively. In fact, for EWBI, samples LCL18 and 23</w:t>
      </w:r>
      <w:r w:rsidR="002A6274">
        <w:t xml:space="preserve"> were incorrectly dated using</w:t>
      </w:r>
      <w:r w:rsidR="0014327E">
        <w:t xml:space="preserve"> the FD approach</w:t>
      </w:r>
      <w:r w:rsidR="005942A5">
        <w:t xml:space="preserve"> (Table 1)</w:t>
      </w:r>
      <w:r>
        <w:t xml:space="preserve"> while the dating using PW was non-significant (ns)</w:t>
      </w:r>
      <w:r w:rsidR="0014327E">
        <w:t>.</w:t>
      </w:r>
      <w:r w:rsidR="00EC489F">
        <w:t xml:space="preserve"> The poor dating success using RW is not surprising</w:t>
      </w:r>
      <w:r w:rsidR="005B6FAD">
        <w:t>. B</w:t>
      </w:r>
      <w:r w:rsidR="00EC489F">
        <w:t xml:space="preserve">efore the utilisation of LWBI for dating (Wilson et al. 2017), </w:t>
      </w:r>
      <w:r w:rsidR="002A6274">
        <w:t>historical dating within Scotland using RW alone was notoriously difficult (Mills and Crone, 2012)</w:t>
      </w:r>
      <w:r w:rsidR="005B6FAD">
        <w:t>,</w:t>
      </w:r>
      <w:r w:rsidR="002A6274">
        <w:t xml:space="preserve"> likely mainly related to site specific signals related to woodland management and disturbance</w:t>
      </w:r>
      <w:r w:rsidR="005B6FAD">
        <w:t xml:space="preserve"> that is expressed strongly in the RW data</w:t>
      </w:r>
      <w:r w:rsidR="002A6274">
        <w:t xml:space="preserve"> (Rydval et al. 2016). The poor single timber EWBI result may reflect the poor signal strength expressed in the EWBI data for this site (Table S1a). The stronger results for LWBI agree with the basic theory of Wilson et al. (2017) where </w:t>
      </w:r>
      <w:r w:rsidR="005B6FAD">
        <w:t>this parameter expresses a consistent</w:t>
      </w:r>
      <w:r w:rsidR="002A6274">
        <w:t xml:space="preserve"> strong </w:t>
      </w:r>
      <w:r w:rsidR="006A55E1">
        <w:t xml:space="preserve">regional </w:t>
      </w:r>
      <w:r w:rsidR="002A6274">
        <w:t>climate signal. What is important to note</w:t>
      </w:r>
      <w:r w:rsidR="00EA591B">
        <w:t>, however,</w:t>
      </w:r>
      <w:r w:rsidR="002A6274">
        <w:t xml:space="preserve"> is that despite some of the individual parameters failing to pass the minimum threshold for dating, all of the series (except LCL09) show generally strong dating results using the Combo approach. </w:t>
      </w:r>
    </w:p>
    <w:p w14:paraId="7D6FE87C" w14:textId="764FE4F0" w:rsidR="002A6274" w:rsidRDefault="002A6274" w:rsidP="007D7D12">
      <w:pPr>
        <w:spacing w:after="0" w:line="360" w:lineRule="auto"/>
        <w:ind w:firstLine="709"/>
        <w:jc w:val="both"/>
      </w:pPr>
      <w:r>
        <w:t xml:space="preserve">Similar individual timber results are identified for the LGL site (Table 2). </w:t>
      </w:r>
      <w:r w:rsidR="008E589F">
        <w:t>For the PW (FD) approaches, 3 (</w:t>
      </w:r>
      <w:r w:rsidR="005B6FAD">
        <w:t>2</w:t>
      </w:r>
      <w:r w:rsidR="008E589F">
        <w:t>), 3 (3), 3 (4) and 6 (6) series were dated using RW, EWBI, LWBI and Combo respectively.</w:t>
      </w:r>
      <w:r w:rsidR="005B6FAD">
        <w:t xml:space="preserve"> A spurious incorrect date is identified for LGL4 although the RW and Combo dates are correct. As with the LCL results (Table 1), the Combo results consistently identify the correct date for each sample.</w:t>
      </w:r>
    </w:p>
    <w:p w14:paraId="3E462CD2" w14:textId="77777777" w:rsidR="002A6274" w:rsidRDefault="002A6274" w:rsidP="002A6274">
      <w:pPr>
        <w:spacing w:after="0" w:line="360" w:lineRule="auto"/>
        <w:jc w:val="both"/>
      </w:pPr>
    </w:p>
    <w:p w14:paraId="72509A15" w14:textId="680C0BC2" w:rsidR="00E97D74" w:rsidRDefault="00674E2C" w:rsidP="00E97D74">
      <w:pPr>
        <w:pStyle w:val="ListParagraph"/>
        <w:numPr>
          <w:ilvl w:val="2"/>
          <w:numId w:val="1"/>
        </w:numPr>
        <w:spacing w:after="0" w:line="360" w:lineRule="auto"/>
        <w:jc w:val="both"/>
        <w:rPr>
          <w:b/>
          <w:bCs/>
        </w:rPr>
      </w:pPr>
      <w:r>
        <w:rPr>
          <w:b/>
          <w:bCs/>
        </w:rPr>
        <w:lastRenderedPageBreak/>
        <w:t>U</w:t>
      </w:r>
      <w:r w:rsidR="00134B2A">
        <w:rPr>
          <w:b/>
          <w:bCs/>
        </w:rPr>
        <w:t>sing subset site master</w:t>
      </w:r>
      <w:r w:rsidR="00E97D74">
        <w:rPr>
          <w:b/>
          <w:bCs/>
        </w:rPr>
        <w:t xml:space="preserve"> reference chronologies</w:t>
      </w:r>
    </w:p>
    <w:p w14:paraId="74347B12" w14:textId="39F5720C" w:rsidR="00E97D74" w:rsidRDefault="00E97D74" w:rsidP="00E97D74">
      <w:pPr>
        <w:spacing w:after="0" w:line="360" w:lineRule="auto"/>
        <w:ind w:firstLine="720"/>
        <w:jc w:val="both"/>
      </w:pPr>
      <w:r>
        <w:t>Imagine now that these samples were taken from a historical structure</w:t>
      </w:r>
      <w:r w:rsidR="00256717">
        <w:t xml:space="preserve"> and portray a potential single phase of construction</w:t>
      </w:r>
      <w:r>
        <w:t xml:space="preserve">. Focussing on those samples that were assigned either ‘assured’ or ‘secure’ dates, a sub-master series for the site can be compiled using these series. For site LCL </w:t>
      </w:r>
      <w:r w:rsidR="009E313D">
        <w:t>a</w:t>
      </w:r>
      <w:r>
        <w:t xml:space="preserve"> site-specific reference master </w:t>
      </w:r>
      <w:r w:rsidR="009E313D">
        <w:t>was</w:t>
      </w:r>
      <w:r>
        <w:t xml:space="preserve"> built using samples </w:t>
      </w:r>
      <w:r w:rsidRPr="00047EFD">
        <w:t>2,</w:t>
      </w:r>
      <w:r>
        <w:t xml:space="preserve"> </w:t>
      </w:r>
      <w:r w:rsidRPr="00047EFD">
        <w:t>7, 8</w:t>
      </w:r>
      <w:r>
        <w:t xml:space="preserve"> and</w:t>
      </w:r>
      <w:r w:rsidRPr="00047EFD">
        <w:t xml:space="preserve"> 18</w:t>
      </w:r>
      <w:r>
        <w:t xml:space="preserve">, while for LGL site samples </w:t>
      </w:r>
      <w:r w:rsidRPr="00047EFD">
        <w:t>2, 3, 6 and 12</w:t>
      </w:r>
      <w:r>
        <w:t xml:space="preserve"> </w:t>
      </w:r>
      <w:r w:rsidR="009E313D">
        <w:t>were</w:t>
      </w:r>
      <w:r>
        <w:t xml:space="preserve"> used. The tentatively dated samples using </w:t>
      </w:r>
      <w:proofErr w:type="spellStart"/>
      <w:r>
        <w:t>NCairn</w:t>
      </w:r>
      <w:proofErr w:type="spellEnd"/>
      <w:r>
        <w:t xml:space="preserve"> (Tables 1 and 2) are now compared against their respective site-specific reference master series. For LCL, series 9 still dates tentatively using PW, but is an assured date using FD with only EWBI failing to date (Table 3). The dating of LCL23 is now “assured”. For LGL, the results are much improved and all dates using PW or FD are now assured for both LGL 4 and 14 (Table 4). </w:t>
      </w:r>
      <w:r w:rsidR="00940A2B">
        <w:t xml:space="preserve">Creating sub-set phase master reference chronologies is a standard approach for dendro-historical dating and </w:t>
      </w:r>
      <w:r w:rsidR="009E313D">
        <w:t xml:space="preserve">appears to </w:t>
      </w:r>
      <w:r w:rsidR="00940A2B">
        <w:t>work well using the multi-parameter approach.</w:t>
      </w:r>
    </w:p>
    <w:p w14:paraId="7362A8F7" w14:textId="77777777" w:rsidR="00E97D74" w:rsidRPr="00E97D74" w:rsidRDefault="00E97D74" w:rsidP="00E97D74">
      <w:pPr>
        <w:spacing w:after="0" w:line="360" w:lineRule="auto"/>
        <w:ind w:left="360"/>
        <w:jc w:val="both"/>
        <w:rPr>
          <w:b/>
          <w:bCs/>
        </w:rPr>
      </w:pPr>
    </w:p>
    <w:p w14:paraId="123F572A" w14:textId="39899862" w:rsidR="00134B2A" w:rsidRPr="002A6274" w:rsidRDefault="002B4994" w:rsidP="002A6274">
      <w:pPr>
        <w:pStyle w:val="ListParagraph"/>
        <w:numPr>
          <w:ilvl w:val="2"/>
          <w:numId w:val="1"/>
        </w:numPr>
        <w:spacing w:after="0" w:line="360" w:lineRule="auto"/>
        <w:jc w:val="both"/>
        <w:rPr>
          <w:b/>
          <w:bCs/>
        </w:rPr>
      </w:pPr>
      <w:r>
        <w:rPr>
          <w:b/>
          <w:bCs/>
        </w:rPr>
        <w:t>Full r</w:t>
      </w:r>
      <w:r w:rsidR="00674E2C">
        <w:rPr>
          <w:b/>
          <w:bCs/>
        </w:rPr>
        <w:t>eplicated site chronologies</w:t>
      </w:r>
    </w:p>
    <w:p w14:paraId="7D04E26B" w14:textId="6B254D4D" w:rsidR="00E97D74" w:rsidRDefault="00E97D74" w:rsidP="00E97D74">
      <w:pPr>
        <w:spacing w:after="0" w:line="360" w:lineRule="auto"/>
        <w:ind w:firstLine="720"/>
        <w:jc w:val="both"/>
      </w:pPr>
      <w:r>
        <w:t xml:space="preserve">Dating single timbers is always more challenging than </w:t>
      </w:r>
      <w:r w:rsidR="00B94173">
        <w:t>working with replicated groups of samples</w:t>
      </w:r>
      <w:r w:rsidR="00665772">
        <w:t xml:space="preserve"> (Wilson et al. 2017)</w:t>
      </w:r>
      <w:r w:rsidR="00B94173">
        <w:t xml:space="preserve">. </w:t>
      </w:r>
      <w:r w:rsidR="00532F4E">
        <w:t>Based on the previous sections, for both sites, the test site data</w:t>
      </w:r>
      <w:r w:rsidR="00D67811">
        <w:t xml:space="preserve"> can be clustered</w:t>
      </w:r>
      <w:r w:rsidR="00532F4E">
        <w:t xml:space="preserve"> into three groups of “strongly” dated (LCL </w:t>
      </w:r>
      <w:bookmarkStart w:id="5" w:name="_Hlk201327576"/>
      <w:r w:rsidR="00532F4E" w:rsidRPr="00532F4E">
        <w:t>2, 7, 8 and 18</w:t>
      </w:r>
      <w:bookmarkEnd w:id="5"/>
      <w:r w:rsidR="00532F4E">
        <w:t xml:space="preserve">; LGL </w:t>
      </w:r>
      <w:bookmarkStart w:id="6" w:name="_Hlk201327598"/>
      <w:r w:rsidR="00532F4E" w:rsidRPr="00532F4E">
        <w:t>2, 3, 6 and 12</w:t>
      </w:r>
      <w:bookmarkEnd w:id="6"/>
      <w:r w:rsidR="00532F4E">
        <w:t>)</w:t>
      </w:r>
      <w:r w:rsidR="00665772">
        <w:t>,</w:t>
      </w:r>
      <w:r w:rsidR="00532F4E">
        <w:t xml:space="preserve"> “weakly” dated (</w:t>
      </w:r>
      <w:r w:rsidR="00532F4E" w:rsidRPr="00532F4E">
        <w:t>LCL 9, and 23</w:t>
      </w:r>
      <w:r w:rsidR="00532F4E">
        <w:t xml:space="preserve">; </w:t>
      </w:r>
      <w:r w:rsidR="00532F4E" w:rsidRPr="00532F4E">
        <w:t>LGL 4 and 14</w:t>
      </w:r>
      <w:r w:rsidR="00532F4E">
        <w:t>)</w:t>
      </w:r>
      <w:r w:rsidR="00665772">
        <w:t xml:space="preserve"> as well as the full </w:t>
      </w:r>
      <w:r w:rsidR="00E11D69">
        <w:t xml:space="preserve">replicated </w:t>
      </w:r>
      <w:r w:rsidR="00665772">
        <w:t xml:space="preserve">6-series chronologies. Comparing these test site group chronologies against the </w:t>
      </w:r>
      <w:proofErr w:type="spellStart"/>
      <w:r w:rsidR="00665772">
        <w:t>NCairn</w:t>
      </w:r>
      <w:proofErr w:type="spellEnd"/>
      <w:r w:rsidR="00665772">
        <w:t xml:space="preserve"> reference highlights strongly how even modest replication can improve dating success substantially. Dating of the “strong” group for both sites returns t-values </w:t>
      </w:r>
      <w:r w:rsidR="00265C64">
        <w:t>greater</w:t>
      </w:r>
      <w:r w:rsidR="00D67811">
        <w:t xml:space="preserve"> </w:t>
      </w:r>
      <w:r w:rsidR="00E11D69">
        <w:t>around 10 or greater</w:t>
      </w:r>
      <w:r w:rsidR="00644B3B">
        <w:t xml:space="preserve"> (p &lt; 0.0001</w:t>
      </w:r>
      <w:r w:rsidR="00E11D69">
        <w:t xml:space="preserve"> – Table 5</w:t>
      </w:r>
      <w:r w:rsidR="00644B3B">
        <w:t>)</w:t>
      </w:r>
      <w:r w:rsidR="00665772">
        <w:t xml:space="preserve">. Even for the “weak” dated groups, t-values using the Combo approach </w:t>
      </w:r>
      <w:r w:rsidR="00E11D69">
        <w:t xml:space="preserve">are ca. </w:t>
      </w:r>
      <w:r w:rsidR="00665772">
        <w:t>5</w:t>
      </w:r>
      <w:r w:rsidR="00E11D69">
        <w:t xml:space="preserve"> or greater</w:t>
      </w:r>
      <w:r w:rsidR="00644B3B">
        <w:t xml:space="preserve"> </w:t>
      </w:r>
      <w:r w:rsidR="00665772">
        <w:t xml:space="preserve">with strong confidence. The full replicated 6-series chronology dating results for LCL and LGL </w:t>
      </w:r>
      <w:r w:rsidR="00D67811">
        <w:t>(</w:t>
      </w:r>
      <w:r w:rsidR="00E11D69">
        <w:t xml:space="preserve">Table 5, </w:t>
      </w:r>
      <w:r w:rsidR="00665772">
        <w:t>Figures 5 and 6 (PW)</w:t>
      </w:r>
      <w:r w:rsidR="00D67811">
        <w:t xml:space="preserve">; </w:t>
      </w:r>
      <w:r w:rsidR="00665772">
        <w:t>Figures S1 and S2 (FD)</w:t>
      </w:r>
      <w:r w:rsidR="00D67811">
        <w:t xml:space="preserve"> and Table S2) </w:t>
      </w:r>
      <w:r w:rsidR="00644B3B">
        <w:t xml:space="preserve">express very strong dating results with </w:t>
      </w:r>
      <w:proofErr w:type="spellStart"/>
      <w:r w:rsidR="00E11D69">
        <w:t>NCairn</w:t>
      </w:r>
      <w:proofErr w:type="spellEnd"/>
      <w:r w:rsidR="00644B3B">
        <w:t xml:space="preserve"> showing marginally weaker results for RW and EWBI compared to LWBI and Combo, but t-values are still &gt; 5, with p &lt; 0.0001 and an IF &gt; 1000. </w:t>
      </w:r>
    </w:p>
    <w:p w14:paraId="197FB54F" w14:textId="77777777" w:rsidR="00665772" w:rsidRDefault="00665772" w:rsidP="00E97D74">
      <w:pPr>
        <w:spacing w:after="0" w:line="360" w:lineRule="auto"/>
        <w:ind w:firstLine="720"/>
        <w:jc w:val="both"/>
      </w:pPr>
    </w:p>
    <w:p w14:paraId="1867C55E" w14:textId="0367862E" w:rsidR="008F0929" w:rsidRPr="00F70002" w:rsidRDefault="008F0929" w:rsidP="00665772">
      <w:pPr>
        <w:pStyle w:val="ListParagraph"/>
        <w:numPr>
          <w:ilvl w:val="0"/>
          <w:numId w:val="1"/>
        </w:numPr>
        <w:spacing w:after="0" w:line="360" w:lineRule="auto"/>
        <w:jc w:val="both"/>
        <w:rPr>
          <w:b/>
          <w:bCs/>
        </w:rPr>
      </w:pPr>
      <w:r>
        <w:rPr>
          <w:b/>
          <w:bCs/>
        </w:rPr>
        <w:t>Conclusion</w:t>
      </w:r>
      <w:r w:rsidR="008D26F9">
        <w:rPr>
          <w:b/>
          <w:bCs/>
        </w:rPr>
        <w:t>s and Final Comments</w:t>
      </w:r>
    </w:p>
    <w:p w14:paraId="57FD4D90" w14:textId="26D9C58F" w:rsidR="006B27D6" w:rsidRDefault="00FA1916" w:rsidP="006B27D6">
      <w:pPr>
        <w:spacing w:after="0" w:line="360" w:lineRule="auto"/>
        <w:ind w:firstLine="709"/>
        <w:jc w:val="both"/>
      </w:pPr>
      <w:r>
        <w:t xml:space="preserve">Dating of sub-fossil </w:t>
      </w:r>
      <w:r w:rsidR="006B27D6">
        <w:t xml:space="preserve">and historical </w:t>
      </w:r>
      <w:r>
        <w:t>samples using RW and LWBI</w:t>
      </w:r>
      <w:r w:rsidR="006B27D6">
        <w:t xml:space="preserve"> had been a staple approach for crossdating</w:t>
      </w:r>
      <w:r w:rsidR="00CF6AE7">
        <w:t xml:space="preserve"> undated tree-ring samples</w:t>
      </w:r>
      <w:r w:rsidR="006B27D6">
        <w:t xml:space="preserve"> at the St Andrews Tree-Ring Laboratory (Rydval et al. 2017; Wilson et al. 2017). The realisation that unique early season temperature information was extant in EWBI data (</w:t>
      </w:r>
      <w:r w:rsidR="001E2A58" w:rsidRPr="001E2A58">
        <w:t>Björklund et al. 2017</w:t>
      </w:r>
      <w:r w:rsidR="001E2A58">
        <w:t xml:space="preserve">; </w:t>
      </w:r>
      <w:r w:rsidR="006B27D6" w:rsidRPr="006B27D6">
        <w:t>Seftigen et al. 2020</w:t>
      </w:r>
      <w:r w:rsidR="006B27D6">
        <w:t xml:space="preserve">) presented the lab with a quandary as EWBI data had never been </w:t>
      </w:r>
      <w:r w:rsidR="007E2427">
        <w:t xml:space="preserve">specifically </w:t>
      </w:r>
      <w:r w:rsidR="006B27D6">
        <w:t>saved. Early experiments of EWBI from living sites</w:t>
      </w:r>
      <w:r w:rsidR="0001491F">
        <w:t xml:space="preserve"> in Scotland</w:t>
      </w:r>
      <w:r w:rsidR="006B27D6">
        <w:t xml:space="preserve"> not only showed a significant February-March temperature response, but that it was consistent over space</w:t>
      </w:r>
      <w:r w:rsidR="0001491F">
        <w:t>,</w:t>
      </w:r>
      <w:r w:rsidR="006B27D6">
        <w:t xml:space="preserve"> and essentially did not change with elevation (Mifsud et al. </w:t>
      </w:r>
      <w:proofErr w:type="spellStart"/>
      <w:r w:rsidR="006B27D6" w:rsidRPr="00026083">
        <w:rPr>
          <w:i/>
          <w:iCs/>
        </w:rPr>
        <w:t>subm</w:t>
      </w:r>
      <w:proofErr w:type="spellEnd"/>
      <w:r w:rsidR="006B27D6">
        <w:t xml:space="preserve">). EWBI has </w:t>
      </w:r>
      <w:r w:rsidR="0001491F">
        <w:t xml:space="preserve">now </w:t>
      </w:r>
      <w:r w:rsidR="006B27D6">
        <w:t xml:space="preserve">been generated from all living pine chronologies across Scotland as well as historical and sub-fossil samples (Rydval et al. 2017; Wilson et al. 2017, Mills et al. 2017).  </w:t>
      </w:r>
    </w:p>
    <w:p w14:paraId="4A325154" w14:textId="381BC5B7" w:rsidR="006F4889" w:rsidRDefault="006F4889" w:rsidP="006B27D6">
      <w:pPr>
        <w:spacing w:after="0" w:line="360" w:lineRule="auto"/>
        <w:ind w:firstLine="709"/>
        <w:jc w:val="both"/>
      </w:pPr>
      <w:r>
        <w:t xml:space="preserve">The rebuilding of the sub-fossil composite chronologies for </w:t>
      </w:r>
      <w:proofErr w:type="spellStart"/>
      <w:r>
        <w:t>NCairn</w:t>
      </w:r>
      <w:proofErr w:type="spellEnd"/>
      <w:r>
        <w:t xml:space="preserve"> and other regions in Scotland, quickly showed that our previous reliance on C</w:t>
      </w:r>
      <w:r w:rsidR="001A6924">
        <w:t>D</w:t>
      </w:r>
      <w:r>
        <w:t>endro</w:t>
      </w:r>
      <w:r w:rsidR="001A6924">
        <w:t xml:space="preserve"> (Rydval et al. 2014)</w:t>
      </w:r>
      <w:r>
        <w:t xml:space="preserve"> and COFECHA (Holmes 1983) </w:t>
      </w:r>
      <w:r>
        <w:lastRenderedPageBreak/>
        <w:t xml:space="preserve">for dating was inefficient as </w:t>
      </w:r>
      <w:r w:rsidR="001A6924">
        <w:t>crossdating</w:t>
      </w:r>
      <w:r>
        <w:t xml:space="preserve"> had to be repeated separately for each parameter (RW, EWBI and LWBI). The multi-parameter method detailed herein provides a single step analysis to combine the crossdating information for each parameter when dating single timber series or even </w:t>
      </w:r>
      <w:r w:rsidR="0077202A">
        <w:t>groups</w:t>
      </w:r>
      <w:r>
        <w:t xml:space="preserve"> of samples (see Supplementary 2). The primary strength of the method is that the near-unique information that each parameter provides – at least for Scots pine in Scotland – </w:t>
      </w:r>
      <w:r w:rsidR="00026083">
        <w:t xml:space="preserve">maximises the identification of the common year of maximal correlation while reducing the impact of spurious corelations. The method </w:t>
      </w:r>
      <w:r>
        <w:t xml:space="preserve">effectively increases the degrees of freedom, so even if the </w:t>
      </w:r>
      <w:r w:rsidR="00026083">
        <w:t xml:space="preserve">mean Combo </w:t>
      </w:r>
      <w:r>
        <w:t xml:space="preserve">correlation value between the series to be dated and the reference chronologies </w:t>
      </w:r>
      <w:r w:rsidR="00026083">
        <w:t>is</w:t>
      </w:r>
      <w:r>
        <w:t xml:space="preserve"> rather modest, the result</w:t>
      </w:r>
      <w:r w:rsidR="007E2427">
        <w:t>ant</w:t>
      </w:r>
      <w:r>
        <w:t xml:space="preserve"> t-values can still be high (&gt; 4.0) with associated low p-values.</w:t>
      </w:r>
      <w:r w:rsidR="00026083">
        <w:t xml:space="preserve"> </w:t>
      </w:r>
    </w:p>
    <w:p w14:paraId="6C912057" w14:textId="4B23A638" w:rsidR="0077202A" w:rsidRDefault="0077202A" w:rsidP="006B27D6">
      <w:pPr>
        <w:spacing w:after="0" w:line="360" w:lineRule="auto"/>
        <w:ind w:firstLine="709"/>
        <w:jc w:val="both"/>
      </w:pPr>
      <w:r>
        <w:t>‘</w:t>
      </w:r>
      <w:proofErr w:type="spellStart"/>
      <w:r>
        <w:t>multiXdateR</w:t>
      </w:r>
      <w:proofErr w:type="spellEnd"/>
      <w:r>
        <w:t xml:space="preserve">’ has provided a revolution </w:t>
      </w:r>
      <w:r w:rsidR="00F16557">
        <w:t>for</w:t>
      </w:r>
      <w:r>
        <w:t xml:space="preserve"> </w:t>
      </w:r>
      <w:r w:rsidR="00F16557">
        <w:t>cross</w:t>
      </w:r>
      <w:r>
        <w:t>dating</w:t>
      </w:r>
      <w:r w:rsidR="00F16557">
        <w:t xml:space="preserve"> of sub-fossil and historical samples</w:t>
      </w:r>
      <w:r>
        <w:t xml:space="preserve"> </w:t>
      </w:r>
      <w:r w:rsidR="007E2427">
        <w:t>within Scotland</w:t>
      </w:r>
      <w:r>
        <w:t>. Reprocessing all the sub-fossil samples has not only identified a few samples that had</w:t>
      </w:r>
      <w:r w:rsidR="001A6924">
        <w:t xml:space="preserve"> </w:t>
      </w:r>
      <w:r w:rsidR="007E2427">
        <w:t xml:space="preserve">originally </w:t>
      </w:r>
      <w:r>
        <w:t>be</w:t>
      </w:r>
      <w:r w:rsidR="001A6924">
        <w:t>en</w:t>
      </w:r>
      <w:r>
        <w:t xml:space="preserve"> spuriously dated (a very low number of samples) but has also identified many samples that previously had not been dated as the added information from EWBI</w:t>
      </w:r>
      <w:r w:rsidR="001A6924">
        <w:t>, and the pooled information from the three parameters,</w:t>
      </w:r>
      <w:r>
        <w:t xml:space="preserve"> has proved crucial in identifying a robust date.</w:t>
      </w:r>
      <w:r w:rsidR="00026083">
        <w:t xml:space="preserve"> Even sub-fossil samples with ca. 40 rings have been shown to date robustly.</w:t>
      </w:r>
      <w:r>
        <w:t xml:space="preserve"> Similarly, we have redated all the </w:t>
      </w:r>
      <w:r w:rsidR="00F16557">
        <w:t xml:space="preserve">Scottish </w:t>
      </w:r>
      <w:r>
        <w:t>historical buildings constructed with pine. Mifsud et al. (</w:t>
      </w:r>
      <w:proofErr w:type="spellStart"/>
      <w:r w:rsidRPr="0077202A">
        <w:rPr>
          <w:i/>
          <w:iCs/>
        </w:rPr>
        <w:t>subm</w:t>
      </w:r>
      <w:proofErr w:type="spellEnd"/>
      <w:r>
        <w:t>) present results for buildings already dated using RW and LWBI (Wilson et al. 2017; Mills et al. 2017) to showcase the ‘</w:t>
      </w:r>
      <w:proofErr w:type="spellStart"/>
      <w:r>
        <w:t>multiXdateR</w:t>
      </w:r>
      <w:proofErr w:type="spellEnd"/>
      <w:r>
        <w:t xml:space="preserve">’ code and the multi-parameter approach for </w:t>
      </w:r>
      <w:r w:rsidR="007E2427">
        <w:t xml:space="preserve">historical </w:t>
      </w:r>
      <w:r>
        <w:t>dating. More importantly, we have now dated buildings that previously could not be dated which will be the focus of future publications.</w:t>
      </w:r>
    </w:p>
    <w:p w14:paraId="0B9AD741" w14:textId="7406853E" w:rsidR="0077202A" w:rsidRDefault="00F16557" w:rsidP="006B27D6">
      <w:pPr>
        <w:spacing w:after="0" w:line="360" w:lineRule="auto"/>
        <w:ind w:firstLine="709"/>
        <w:jc w:val="both"/>
      </w:pPr>
      <w:r>
        <w:t xml:space="preserve">In this paper, the multi-parameter approach has focused on three parameters (RW, EWBI and LWBI) as this has been shown to be an optimal approach for dating of pine within Scotland. The current code (see Supplementary 2) has been written for one, two and three parameters, but there </w:t>
      </w:r>
      <w:r w:rsidR="00557CDD">
        <w:t xml:space="preserve">is </w:t>
      </w:r>
      <w:r>
        <w:t xml:space="preserve">theoretically no restriction to how many parameters could be included. One could </w:t>
      </w:r>
      <w:r w:rsidR="00557CDD">
        <w:t xml:space="preserve">also </w:t>
      </w:r>
      <w:r>
        <w:t>consider</w:t>
      </w:r>
      <w:r w:rsidR="00026083">
        <w:t>, for example,</w:t>
      </w:r>
      <w:r>
        <w:t xml:space="preserve"> early/late-wood width, varying quantitative wood anatomical (QWA) variables and even isotopes. Ideally, the method works best when using parameters that are not strongly correlated with each other</w:t>
      </w:r>
      <w:r w:rsidR="00557CDD">
        <w:t>,</w:t>
      </w:r>
      <w:r>
        <w:t xml:space="preserve"> although the </w:t>
      </w:r>
      <w:r w:rsidR="00026083" w:rsidRPr="003F02CD">
        <w:t xml:space="preserve">Dawdy and </w:t>
      </w:r>
      <w:proofErr w:type="spellStart"/>
      <w:r w:rsidR="00026083" w:rsidRPr="003F02CD">
        <w:t>Matalas</w:t>
      </w:r>
      <w:proofErr w:type="spellEnd"/>
      <w:r w:rsidR="00026083" w:rsidRPr="003F02CD">
        <w:t xml:space="preserve"> </w:t>
      </w:r>
      <w:r w:rsidR="00026083">
        <w:t>(</w:t>
      </w:r>
      <w:r w:rsidR="00026083" w:rsidRPr="003F02CD">
        <w:t>1964</w:t>
      </w:r>
      <w:r w:rsidR="00026083">
        <w:t xml:space="preserve">) </w:t>
      </w:r>
      <w:r>
        <w:t xml:space="preserve">adjustment methods described above </w:t>
      </w:r>
      <w:r w:rsidR="00557CDD">
        <w:t>will</w:t>
      </w:r>
      <w:r>
        <w:t xml:space="preserve"> cater for strongly correlated variables with an associated substantial reduction in the combined degrees of freedom. What is perhaps the main factor in deciding what variables should </w:t>
      </w:r>
      <w:r w:rsidR="00026083">
        <w:t>be used</w:t>
      </w:r>
      <w:r>
        <w:t xml:space="preserve"> in multi-parameter dating </w:t>
      </w:r>
      <w:r w:rsidR="00557CDD">
        <w:t>is</w:t>
      </w:r>
      <w:r>
        <w:t xml:space="preserve"> the availability of relevant reference chronologies. </w:t>
      </w:r>
      <w:r w:rsidR="00E80BEC">
        <w:t xml:space="preserve">When </w:t>
      </w:r>
      <w:r w:rsidR="007B61DB">
        <w:t>measuring</w:t>
      </w:r>
      <w:r w:rsidR="00E80BEC">
        <w:t xml:space="preserve"> scanned images of samples </w:t>
      </w:r>
      <w:r w:rsidR="007B61DB">
        <w:t>using</w:t>
      </w:r>
      <w:r w:rsidR="00E80BEC">
        <w:t xml:space="preserve"> </w:t>
      </w:r>
      <w:r w:rsidR="007B61DB">
        <w:t>CooRecorder</w:t>
      </w:r>
      <w:r w:rsidR="00E80BEC">
        <w:t xml:space="preserve"> (Rydval et al. 2014; </w:t>
      </w:r>
      <w:r w:rsidR="00E80BEC" w:rsidRPr="00020495">
        <w:t xml:space="preserve">Maxwell and Larsson </w:t>
      </w:r>
      <w:r w:rsidR="00E80BEC">
        <w:t>2021; Heeter et al. 2022), g</w:t>
      </w:r>
      <w:r>
        <w:t xml:space="preserve">enerating RW, EWBI and LWBI (even early/late-wood width) </w:t>
      </w:r>
      <w:r w:rsidR="00557CDD">
        <w:t>is straight forward</w:t>
      </w:r>
      <w:r>
        <w:t xml:space="preserve"> for multiple sites if one wanted to create a network of relevant reference chronologies</w:t>
      </w:r>
      <w:r w:rsidR="007B61DB">
        <w:t>. However,</w:t>
      </w:r>
      <w:r>
        <w:t xml:space="preserve"> this would </w:t>
      </w:r>
      <w:r w:rsidR="00026083">
        <w:t>be a challenge</w:t>
      </w:r>
      <w:r>
        <w:t xml:space="preserve"> for the more expensive and time-consuming tree-ring parameter</w:t>
      </w:r>
      <w:r w:rsidR="005C44A8">
        <w:t>s</w:t>
      </w:r>
      <w:r>
        <w:t xml:space="preserve"> such as QWA and isotopes.</w:t>
      </w:r>
    </w:p>
    <w:p w14:paraId="2A8A1A7C" w14:textId="217FB30F" w:rsidR="00914C86" w:rsidRDefault="00AC4ABC" w:rsidP="006B27D6">
      <w:pPr>
        <w:spacing w:after="0" w:line="360" w:lineRule="auto"/>
        <w:ind w:firstLine="709"/>
        <w:jc w:val="both"/>
      </w:pPr>
      <w:r>
        <w:t>Ultimately, the quick and cost-effective methods for generating RW, EWBI and LWBI data suggest that</w:t>
      </w:r>
      <w:r w:rsidR="005C44A8">
        <w:t>,</w:t>
      </w:r>
      <w:r>
        <w:t xml:space="preserve"> for conifers at least, these would represent the key variables to use in multi-parameter dating. It is important to </w:t>
      </w:r>
      <w:r w:rsidR="00557CDD">
        <w:t>stress</w:t>
      </w:r>
      <w:r>
        <w:t xml:space="preserve"> that the parameter chronologies do not necessarily need to express a strong climate signal so long as they correlate well (r &gt; 0.4) between trees and between sites.</w:t>
      </w:r>
      <w:r w:rsidR="00557CDD">
        <w:t xml:space="preserve"> The stronger the </w:t>
      </w:r>
      <w:r w:rsidR="00557CDD">
        <w:lastRenderedPageBreak/>
        <w:t>intercorrelation the better.</w:t>
      </w:r>
      <w:r>
        <w:t xml:space="preserve"> What is now needed is a concerted community effort to develop a spatial network of relevant </w:t>
      </w:r>
      <w:r w:rsidR="00655842">
        <w:t xml:space="preserve">parameter </w:t>
      </w:r>
      <w:r>
        <w:t>reference chronologies</w:t>
      </w:r>
      <w:r w:rsidR="00655842">
        <w:t>, derived using consistent methods</w:t>
      </w:r>
      <w:r>
        <w:t xml:space="preserve"> (</w:t>
      </w:r>
      <w:r w:rsidRPr="00C40BFB">
        <w:t>Kaczka</w:t>
      </w:r>
      <w:r>
        <w:t xml:space="preserve"> and Wilson 2021)</w:t>
      </w:r>
      <w:r w:rsidR="00557CDD">
        <w:t xml:space="preserve">. Such networks are </w:t>
      </w:r>
      <w:r>
        <w:t xml:space="preserve">not only for </w:t>
      </w:r>
      <w:r w:rsidR="00557CDD">
        <w:t xml:space="preserve">important </w:t>
      </w:r>
      <w:r w:rsidR="00655842">
        <w:t xml:space="preserve">historical </w:t>
      </w:r>
      <w:r>
        <w:t xml:space="preserve">dating, but </w:t>
      </w:r>
      <w:r w:rsidR="00557CDD">
        <w:t>will facilitate the</w:t>
      </w:r>
      <w:r>
        <w:t xml:space="preserve"> provenancing of material</w:t>
      </w:r>
      <w:r w:rsidR="00655842">
        <w:t>,</w:t>
      </w:r>
      <w:r>
        <w:t xml:space="preserve"> which likely can be further improved by using multi-</w:t>
      </w:r>
      <w:r w:rsidR="00655842">
        <w:t>parameters</w:t>
      </w:r>
      <w:r>
        <w:t>.</w:t>
      </w:r>
    </w:p>
    <w:p w14:paraId="78D78B49" w14:textId="77777777" w:rsidR="00AA4A12" w:rsidRDefault="00AA4A12" w:rsidP="006B27D6">
      <w:pPr>
        <w:spacing w:after="0" w:line="360" w:lineRule="auto"/>
        <w:ind w:firstLine="709"/>
        <w:jc w:val="both"/>
      </w:pPr>
    </w:p>
    <w:p w14:paraId="4300FB01" w14:textId="78A3106C" w:rsidR="00AA4A12" w:rsidRDefault="00AA4A12" w:rsidP="00AA4A12">
      <w:pPr>
        <w:spacing w:after="0" w:line="360" w:lineRule="auto"/>
        <w:jc w:val="both"/>
        <w:rPr>
          <w:b/>
          <w:bCs/>
        </w:rPr>
      </w:pPr>
      <w:r>
        <w:rPr>
          <w:b/>
          <w:bCs/>
        </w:rPr>
        <w:t>Acknowledgements</w:t>
      </w:r>
    </w:p>
    <w:p w14:paraId="205FC968" w14:textId="0D2426A1" w:rsidR="00AA4A12" w:rsidRPr="004A3A96" w:rsidRDefault="00AA4A12" w:rsidP="006B27D6">
      <w:pPr>
        <w:spacing w:after="0" w:line="360" w:lineRule="auto"/>
        <w:ind w:firstLine="709"/>
        <w:jc w:val="both"/>
        <w:rPr>
          <w:color w:val="EE0000"/>
        </w:rPr>
      </w:pPr>
      <w:r>
        <w:t xml:space="preserve">Thank you to Duncan </w:t>
      </w:r>
      <w:r w:rsidR="00780912">
        <w:t xml:space="preserve">V. </w:t>
      </w:r>
      <w:r>
        <w:t>Mifsud, Emily Reid</w:t>
      </w:r>
      <w:r w:rsidR="00780912">
        <w:t>,</w:t>
      </w:r>
      <w:r>
        <w:t xml:space="preserve"> and Kayleigh Letherbarrow for testing the ‘</w:t>
      </w:r>
      <w:proofErr w:type="spellStart"/>
      <w:r>
        <w:t>multiXdateR</w:t>
      </w:r>
      <w:proofErr w:type="spellEnd"/>
      <w:r>
        <w:t xml:space="preserve">’ code as it was being developed. I appreciated discussions with Neil Loader, Danny McCarrol and Andrea Wilson on the nuances of deriving robust p-values. </w:t>
      </w:r>
      <w:r w:rsidR="004A3A96">
        <w:rPr>
          <w:color w:val="EE0000"/>
        </w:rPr>
        <w:t>Funding…</w:t>
      </w:r>
    </w:p>
    <w:p w14:paraId="0F26E7D9" w14:textId="77777777" w:rsidR="000E4B70" w:rsidRDefault="000E4B70" w:rsidP="00026083">
      <w:pPr>
        <w:spacing w:after="0" w:line="360" w:lineRule="auto"/>
        <w:jc w:val="both"/>
      </w:pPr>
    </w:p>
    <w:p w14:paraId="4BCBFBE5" w14:textId="77777777" w:rsidR="000E4B70" w:rsidRDefault="000E4B70" w:rsidP="00026083">
      <w:pPr>
        <w:spacing w:after="0" w:line="360" w:lineRule="auto"/>
        <w:jc w:val="both"/>
      </w:pPr>
    </w:p>
    <w:p w14:paraId="012BF58C" w14:textId="77777777" w:rsidR="00830148" w:rsidRDefault="00830148" w:rsidP="00026083">
      <w:pPr>
        <w:spacing w:after="0" w:line="360" w:lineRule="auto"/>
        <w:jc w:val="both"/>
      </w:pPr>
    </w:p>
    <w:p w14:paraId="3A32417B" w14:textId="6ABA7328" w:rsidR="000E4B70" w:rsidRDefault="000E4B70" w:rsidP="00026083">
      <w:pPr>
        <w:spacing w:after="0" w:line="360" w:lineRule="auto"/>
        <w:jc w:val="both"/>
        <w:rPr>
          <w:b/>
          <w:bCs/>
        </w:rPr>
      </w:pPr>
      <w:r>
        <w:rPr>
          <w:b/>
          <w:bCs/>
        </w:rPr>
        <w:t>References</w:t>
      </w:r>
    </w:p>
    <w:p w14:paraId="387DCADC" w14:textId="69A1C48C" w:rsidR="002045E4" w:rsidRPr="00A530EF" w:rsidRDefault="002045E4" w:rsidP="00026083">
      <w:pPr>
        <w:spacing w:after="0" w:line="360" w:lineRule="auto"/>
        <w:jc w:val="both"/>
        <w:rPr>
          <w:lang w:val="de-DE"/>
        </w:rPr>
      </w:pPr>
      <w:r w:rsidRPr="002045E4">
        <w:t>Baillie, M.G. and Pilcher, J.R., 1973. A simple crossdating program for tree-ring research.</w:t>
      </w:r>
      <w:r>
        <w:t xml:space="preserve"> </w:t>
      </w:r>
      <w:r w:rsidRPr="00A530EF">
        <w:rPr>
          <w:lang w:val="de-DE"/>
        </w:rPr>
        <w:t>Vol 33: 7-14.</w:t>
      </w:r>
    </w:p>
    <w:p w14:paraId="609C8120" w14:textId="77777777" w:rsidR="00AA4A12" w:rsidRPr="00A530EF" w:rsidRDefault="00AA4A12" w:rsidP="00026083">
      <w:pPr>
        <w:spacing w:after="0" w:line="360" w:lineRule="auto"/>
        <w:jc w:val="both"/>
        <w:rPr>
          <w:lang w:val="de-DE"/>
        </w:rPr>
      </w:pPr>
    </w:p>
    <w:p w14:paraId="658DE415" w14:textId="77777777" w:rsidR="00AA4A12" w:rsidRPr="008D26F9" w:rsidRDefault="00AA4A12" w:rsidP="00AA4A12">
      <w:pPr>
        <w:spacing w:after="0" w:line="360" w:lineRule="auto"/>
        <w:jc w:val="both"/>
        <w:rPr>
          <w:lang w:val="de-DE"/>
        </w:rPr>
      </w:pPr>
      <w:r w:rsidRPr="00A530EF">
        <w:rPr>
          <w:lang w:val="de-DE"/>
        </w:rPr>
        <w:t xml:space="preserve">Björklund, J., Seftigen, K., Schweingruber, F., Fonti, P., von Arx, G., Bryukhanova, M.V., Cuny, H.E., Carrer, M., Castagneri, D. and Frank, D.C., 2017. </w:t>
      </w:r>
      <w:r w:rsidRPr="001E2A58">
        <w:t xml:space="preserve">Cell size and wall dimensions drive distinct variability of earlywood and latewood density in Northern Hemisphere conifers. </w:t>
      </w:r>
      <w:r w:rsidRPr="008D26F9">
        <w:rPr>
          <w:lang w:val="de-DE"/>
        </w:rPr>
        <w:t>New Phytologist, 216(3), pp.728-740.</w:t>
      </w:r>
    </w:p>
    <w:p w14:paraId="0F73D3EC" w14:textId="77777777" w:rsidR="00AA4A12" w:rsidRPr="008D26F9" w:rsidRDefault="00AA4A12" w:rsidP="00AA4A12">
      <w:pPr>
        <w:spacing w:after="0" w:line="360" w:lineRule="auto"/>
        <w:jc w:val="both"/>
        <w:rPr>
          <w:lang w:val="de-DE"/>
        </w:rPr>
      </w:pPr>
    </w:p>
    <w:p w14:paraId="6995B37D" w14:textId="77777777" w:rsidR="00AA4A12" w:rsidRDefault="00AA4A12" w:rsidP="00AA4A12">
      <w:pPr>
        <w:spacing w:after="0" w:line="360" w:lineRule="auto"/>
        <w:jc w:val="both"/>
      </w:pPr>
      <w:r w:rsidRPr="008D26F9">
        <w:rPr>
          <w:lang w:val="de-DE"/>
        </w:rPr>
        <w:t xml:space="preserve">Björklund, J., Seftigen, K., Fonti, P., Nievergelt, D. and von Arx, G., 2020. </w:t>
      </w:r>
      <w:r w:rsidRPr="007B4E44">
        <w:t xml:space="preserve">Dendroclimatic potential of </w:t>
      </w:r>
      <w:proofErr w:type="spellStart"/>
      <w:r w:rsidRPr="007B4E44">
        <w:t>dendroanatomy</w:t>
      </w:r>
      <w:proofErr w:type="spellEnd"/>
      <w:r w:rsidRPr="007B4E44">
        <w:t xml:space="preserve"> in temperature-sensitive Pinus sylvestris. </w:t>
      </w:r>
      <w:r w:rsidRPr="007B4E44">
        <w:rPr>
          <w:i/>
          <w:iCs/>
        </w:rPr>
        <w:t>Dendrochronologia</w:t>
      </w:r>
      <w:r w:rsidRPr="007B4E44">
        <w:t>, </w:t>
      </w:r>
      <w:r w:rsidRPr="007B4E44">
        <w:rPr>
          <w:i/>
          <w:iCs/>
        </w:rPr>
        <w:t>60</w:t>
      </w:r>
      <w:r w:rsidRPr="007B4E44">
        <w:t>, p.125673.</w:t>
      </w:r>
    </w:p>
    <w:p w14:paraId="2F13A970" w14:textId="77777777" w:rsidR="00AA4A12" w:rsidRDefault="00AA4A12" w:rsidP="00AA4A12">
      <w:pPr>
        <w:spacing w:after="0" w:line="360" w:lineRule="auto"/>
        <w:jc w:val="both"/>
      </w:pPr>
    </w:p>
    <w:p w14:paraId="2057FE2A" w14:textId="77777777" w:rsidR="00AA4A12" w:rsidRPr="00A530EF" w:rsidRDefault="00AA4A12" w:rsidP="00AA4A12">
      <w:pPr>
        <w:spacing w:after="0" w:line="360" w:lineRule="auto"/>
        <w:jc w:val="both"/>
        <w:rPr>
          <w:lang w:val="de-DE"/>
        </w:rPr>
      </w:pPr>
      <w:r w:rsidRPr="008D26F9">
        <w:rPr>
          <w:lang w:val="de-DE"/>
        </w:rPr>
        <w:t xml:space="preserve">Björklund, J., Seftigen, K., Kaczka, R.J., Rydval, M. and Wilson, R., 2024. </w:t>
      </w:r>
      <w:r w:rsidRPr="007B4E44">
        <w:t>A definition and standardised terminology for Blue Intensity from Conifers. </w:t>
      </w:r>
      <w:r w:rsidRPr="00A530EF">
        <w:rPr>
          <w:i/>
          <w:iCs/>
          <w:lang w:val="de-DE"/>
        </w:rPr>
        <w:t>Dendrochronologia</w:t>
      </w:r>
      <w:r w:rsidRPr="00A530EF">
        <w:rPr>
          <w:lang w:val="de-DE"/>
        </w:rPr>
        <w:t>, </w:t>
      </w:r>
      <w:r w:rsidRPr="00A530EF">
        <w:rPr>
          <w:i/>
          <w:iCs/>
          <w:lang w:val="de-DE"/>
        </w:rPr>
        <w:t>85</w:t>
      </w:r>
      <w:r w:rsidRPr="00A530EF">
        <w:rPr>
          <w:lang w:val="de-DE"/>
        </w:rPr>
        <w:t>, p.126200.</w:t>
      </w:r>
    </w:p>
    <w:p w14:paraId="77D1729C" w14:textId="77777777" w:rsidR="0002483D" w:rsidRPr="00A530EF" w:rsidRDefault="0002483D" w:rsidP="00026083">
      <w:pPr>
        <w:spacing w:after="0" w:line="360" w:lineRule="auto"/>
        <w:jc w:val="both"/>
        <w:rPr>
          <w:lang w:val="de-DE"/>
        </w:rPr>
      </w:pPr>
    </w:p>
    <w:p w14:paraId="520434E6" w14:textId="4D79D163" w:rsidR="0023560D" w:rsidRDefault="0023560D" w:rsidP="00026083">
      <w:pPr>
        <w:spacing w:after="0" w:line="360" w:lineRule="auto"/>
        <w:jc w:val="both"/>
      </w:pPr>
      <w:r w:rsidRPr="00A530EF">
        <w:rPr>
          <w:lang w:val="de-DE"/>
        </w:rPr>
        <w:t xml:space="preserve">Briffa, K.R., Jones, P.D. and Schweingruber, F.H., 1992. </w:t>
      </w:r>
      <w:r w:rsidRPr="0023560D">
        <w:t>Tree-ring density reconstructions of summer temperature patterns across western North America since 1600. </w:t>
      </w:r>
      <w:r w:rsidRPr="0023560D">
        <w:rPr>
          <w:i/>
          <w:iCs/>
        </w:rPr>
        <w:t>Journal of Climate</w:t>
      </w:r>
      <w:r w:rsidRPr="0023560D">
        <w:t>, </w:t>
      </w:r>
      <w:r w:rsidRPr="0023560D">
        <w:rPr>
          <w:i/>
          <w:iCs/>
        </w:rPr>
        <w:t>5</w:t>
      </w:r>
      <w:r w:rsidRPr="0023560D">
        <w:t>(7), pp.735-754.</w:t>
      </w:r>
    </w:p>
    <w:p w14:paraId="5E9EC8FC" w14:textId="77777777" w:rsidR="00AA4A12" w:rsidRDefault="00AA4A12" w:rsidP="00026083">
      <w:pPr>
        <w:spacing w:after="0" w:line="360" w:lineRule="auto"/>
        <w:jc w:val="both"/>
      </w:pPr>
    </w:p>
    <w:p w14:paraId="4016671C" w14:textId="15D26051" w:rsidR="00AA4A12" w:rsidRDefault="00AA4A12" w:rsidP="00026083">
      <w:pPr>
        <w:spacing w:after="0" w:line="360" w:lineRule="auto"/>
        <w:jc w:val="both"/>
      </w:pPr>
      <w:r w:rsidRPr="00AA4A12">
        <w:t>Bunn, A.G., 2008. A dendrochronology program library in R (</w:t>
      </w:r>
      <w:proofErr w:type="spellStart"/>
      <w:r w:rsidRPr="00AA4A12">
        <w:t>dplR</w:t>
      </w:r>
      <w:proofErr w:type="spellEnd"/>
      <w:r w:rsidRPr="00AA4A12">
        <w:t>). Dendrochronologia, 26(2), pp.115-124.</w:t>
      </w:r>
    </w:p>
    <w:p w14:paraId="1325DADB" w14:textId="77777777" w:rsidR="0023560D" w:rsidRDefault="0023560D" w:rsidP="00026083">
      <w:pPr>
        <w:spacing w:after="0" w:line="360" w:lineRule="auto"/>
        <w:jc w:val="both"/>
      </w:pPr>
    </w:p>
    <w:p w14:paraId="1E196ACE" w14:textId="7A701231" w:rsidR="0002483D" w:rsidRDefault="0002483D" w:rsidP="00026083">
      <w:pPr>
        <w:spacing w:after="0" w:line="360" w:lineRule="auto"/>
        <w:jc w:val="both"/>
      </w:pPr>
      <w:r w:rsidRPr="0002483D">
        <w:t xml:space="preserve">Bunn, A.G., 2010. Statistical and visual crossdating in R using the </w:t>
      </w:r>
      <w:proofErr w:type="spellStart"/>
      <w:r w:rsidRPr="0002483D">
        <w:t>dplR</w:t>
      </w:r>
      <w:proofErr w:type="spellEnd"/>
      <w:r w:rsidRPr="0002483D">
        <w:t xml:space="preserve"> library. </w:t>
      </w:r>
      <w:r w:rsidRPr="0002483D">
        <w:rPr>
          <w:i/>
          <w:iCs/>
        </w:rPr>
        <w:t>Dendrochronologia</w:t>
      </w:r>
      <w:r w:rsidRPr="0002483D">
        <w:t>, </w:t>
      </w:r>
      <w:r w:rsidRPr="0002483D">
        <w:rPr>
          <w:i/>
          <w:iCs/>
        </w:rPr>
        <w:t>28</w:t>
      </w:r>
      <w:r w:rsidRPr="0002483D">
        <w:t>(4), pp.251-258.</w:t>
      </w:r>
    </w:p>
    <w:p w14:paraId="6D842FD3" w14:textId="77777777" w:rsidR="001A1458" w:rsidRDefault="001A1458" w:rsidP="00026083">
      <w:pPr>
        <w:spacing w:after="0" w:line="360" w:lineRule="auto"/>
        <w:jc w:val="both"/>
      </w:pPr>
    </w:p>
    <w:p w14:paraId="33651F20" w14:textId="77777777" w:rsidR="00492C62" w:rsidRDefault="001A1458" w:rsidP="00026083">
      <w:pPr>
        <w:spacing w:after="0" w:line="360" w:lineRule="auto"/>
        <w:jc w:val="both"/>
      </w:pPr>
      <w:r w:rsidRPr="001A1458">
        <w:t>Cook, E.R. and Peters, K., 1981. The smoothing spline: a new approach to standardizing forest interior tree-ring width series for dendroclimatic studies.</w:t>
      </w:r>
      <w:r>
        <w:t xml:space="preserve"> 41: 45-53.</w:t>
      </w:r>
    </w:p>
    <w:p w14:paraId="50DB757C" w14:textId="77777777" w:rsidR="00B54431" w:rsidRDefault="00B54431" w:rsidP="00026083">
      <w:pPr>
        <w:spacing w:after="0" w:line="360" w:lineRule="auto"/>
        <w:jc w:val="both"/>
      </w:pPr>
    </w:p>
    <w:p w14:paraId="0478D963" w14:textId="03CF9DCF" w:rsidR="00B54431" w:rsidRDefault="00B54431" w:rsidP="00026083">
      <w:pPr>
        <w:spacing w:after="0" w:line="360" w:lineRule="auto"/>
        <w:jc w:val="both"/>
      </w:pPr>
      <w:r w:rsidRPr="00B54431">
        <w:lastRenderedPageBreak/>
        <w:t xml:space="preserve">Cook, E.R., Briffa, K.R., Meko, D.M., Graybill, D.A. and Funkhouser, G., 1995. </w:t>
      </w:r>
      <w:proofErr w:type="spellStart"/>
      <w:r w:rsidRPr="00B54431">
        <w:t>The'segment</w:t>
      </w:r>
      <w:proofErr w:type="spellEnd"/>
      <w:r w:rsidRPr="00B54431">
        <w:t xml:space="preserve"> length curse'</w:t>
      </w:r>
      <w:r>
        <w:t xml:space="preserve"> </w:t>
      </w:r>
      <w:r w:rsidRPr="00B54431">
        <w:t xml:space="preserve">in long tree-ring chronology development for </w:t>
      </w:r>
      <w:proofErr w:type="spellStart"/>
      <w:r w:rsidRPr="00B54431">
        <w:t>palaeoclimatic</w:t>
      </w:r>
      <w:proofErr w:type="spellEnd"/>
      <w:r w:rsidRPr="00B54431">
        <w:t xml:space="preserve"> studies. The Holocene, 5(2), pp.229-237.</w:t>
      </w:r>
    </w:p>
    <w:p w14:paraId="1391ACA4" w14:textId="77777777" w:rsidR="000B0DB9" w:rsidRDefault="000B0DB9" w:rsidP="00026083">
      <w:pPr>
        <w:spacing w:after="0" w:line="360" w:lineRule="auto"/>
        <w:jc w:val="both"/>
      </w:pPr>
    </w:p>
    <w:p w14:paraId="17A6524F" w14:textId="3091DA14" w:rsidR="000B0DB9" w:rsidRDefault="000B0DB9" w:rsidP="00026083">
      <w:pPr>
        <w:spacing w:after="0" w:line="360" w:lineRule="auto"/>
        <w:jc w:val="both"/>
      </w:pPr>
      <w:r w:rsidRPr="000B0DB9">
        <w:t xml:space="preserve">Dawdy, D.R. and </w:t>
      </w:r>
      <w:proofErr w:type="spellStart"/>
      <w:r w:rsidRPr="000B0DB9">
        <w:t>Matalas</w:t>
      </w:r>
      <w:proofErr w:type="spellEnd"/>
      <w:r w:rsidRPr="000B0DB9">
        <w:t>, N.C., 1964. Statistical and probability analysis of hydrologic data, part III: Analysis of variance, covariance and time series. Handbook of Applied Hydrology: A Compendium of Water-Resources Technology, 8(8.90).</w:t>
      </w:r>
    </w:p>
    <w:p w14:paraId="4967CD44" w14:textId="77777777" w:rsidR="00492C62" w:rsidRDefault="00492C62" w:rsidP="00026083">
      <w:pPr>
        <w:spacing w:after="0" w:line="360" w:lineRule="auto"/>
        <w:jc w:val="both"/>
      </w:pPr>
    </w:p>
    <w:p w14:paraId="2E3A7DD9" w14:textId="77777777" w:rsidR="00492C62" w:rsidRDefault="00492C62" w:rsidP="00026083">
      <w:pPr>
        <w:spacing w:after="0" w:line="360" w:lineRule="auto"/>
        <w:jc w:val="both"/>
      </w:pPr>
      <w:r w:rsidRPr="007B4E44">
        <w:t>Drew, D.M., Allen, K., Downes, G.M., Evans, R., Battaglia, M. and Baker, P., 2013. Wood properties in a long-lived conifer reveal strong climate signals where ring-width series do not. </w:t>
      </w:r>
      <w:r w:rsidRPr="007B4E44">
        <w:rPr>
          <w:i/>
          <w:iCs/>
        </w:rPr>
        <w:t>Tree physiology</w:t>
      </w:r>
      <w:r w:rsidRPr="007B4E44">
        <w:t>, </w:t>
      </w:r>
      <w:r w:rsidRPr="007B4E44">
        <w:rPr>
          <w:i/>
          <w:iCs/>
        </w:rPr>
        <w:t>33</w:t>
      </w:r>
      <w:r w:rsidRPr="007B4E44">
        <w:t>(1), pp.37-47.</w:t>
      </w:r>
    </w:p>
    <w:p w14:paraId="4B274CBC" w14:textId="77777777" w:rsidR="002045E4" w:rsidRDefault="002045E4" w:rsidP="00026083">
      <w:pPr>
        <w:spacing w:after="0" w:line="360" w:lineRule="auto"/>
        <w:jc w:val="both"/>
      </w:pPr>
    </w:p>
    <w:p w14:paraId="6C36170E" w14:textId="68DB9671" w:rsidR="000E4B70" w:rsidRDefault="000E4B70" w:rsidP="00026083">
      <w:pPr>
        <w:spacing w:after="0" w:line="360" w:lineRule="auto"/>
        <w:jc w:val="both"/>
      </w:pPr>
      <w:r w:rsidRPr="000E4B70">
        <w:t>Douglass, A.E., 1941. Crossdating in dendrochronology. Journal of Forestry, 39(10), pp.825-831.</w:t>
      </w:r>
    </w:p>
    <w:p w14:paraId="79A7E981" w14:textId="77777777" w:rsidR="00C9044A" w:rsidRDefault="00C9044A" w:rsidP="00026083">
      <w:pPr>
        <w:spacing w:after="0" w:line="360" w:lineRule="auto"/>
        <w:jc w:val="both"/>
      </w:pPr>
    </w:p>
    <w:p w14:paraId="0C962146" w14:textId="40E76EA2" w:rsidR="00C9044A" w:rsidRDefault="00C9044A" w:rsidP="00026083">
      <w:pPr>
        <w:spacing w:after="0" w:line="360" w:lineRule="auto"/>
        <w:jc w:val="both"/>
      </w:pPr>
      <w:r w:rsidRPr="00C9044A">
        <w:t xml:space="preserve">Franke, J., Frank, D., Raible, C.C., Esper, J. and </w:t>
      </w:r>
      <w:proofErr w:type="spellStart"/>
      <w:r w:rsidRPr="00C9044A">
        <w:t>Brönnimann</w:t>
      </w:r>
      <w:proofErr w:type="spellEnd"/>
      <w:r w:rsidRPr="00C9044A">
        <w:t>, S., 2013. Spectral biases in tree-ring climate proxies. Nature Climate Change, 3(4), pp.360-364.</w:t>
      </w:r>
    </w:p>
    <w:p w14:paraId="582E1AC4" w14:textId="77777777" w:rsidR="006C381C" w:rsidRDefault="006C381C" w:rsidP="00026083">
      <w:pPr>
        <w:spacing w:after="0" w:line="360" w:lineRule="auto"/>
        <w:jc w:val="both"/>
      </w:pPr>
    </w:p>
    <w:p w14:paraId="6931FF7A" w14:textId="1185C541" w:rsidR="006C381C" w:rsidRDefault="006C381C" w:rsidP="00026083">
      <w:pPr>
        <w:spacing w:after="0" w:line="360" w:lineRule="auto"/>
        <w:jc w:val="both"/>
      </w:pPr>
      <w:r w:rsidRPr="006C381C">
        <w:t>Fowler, A.M., Bridge, M.C. and Boswijk, G., 2017. An empirical resampling method for determining optimal high-pass filters used in correlation-based tree-ring crossdating. </w:t>
      </w:r>
      <w:r w:rsidRPr="006C381C">
        <w:rPr>
          <w:i/>
          <w:iCs/>
        </w:rPr>
        <w:t>Dendrochronologia</w:t>
      </w:r>
      <w:r w:rsidRPr="006C381C">
        <w:t>, </w:t>
      </w:r>
      <w:r w:rsidRPr="006C381C">
        <w:rPr>
          <w:i/>
          <w:iCs/>
        </w:rPr>
        <w:t>44</w:t>
      </w:r>
      <w:r w:rsidRPr="006C381C">
        <w:t>, pp.84-93.</w:t>
      </w:r>
    </w:p>
    <w:p w14:paraId="69BAE3F1" w14:textId="77777777" w:rsidR="006C381C" w:rsidRDefault="006C381C" w:rsidP="00026083">
      <w:pPr>
        <w:spacing w:after="0" w:line="360" w:lineRule="auto"/>
        <w:jc w:val="both"/>
      </w:pPr>
    </w:p>
    <w:p w14:paraId="4EC61781" w14:textId="4D260089" w:rsidR="006C381C" w:rsidRDefault="006C381C" w:rsidP="00026083">
      <w:pPr>
        <w:spacing w:after="0" w:line="360" w:lineRule="auto"/>
        <w:jc w:val="both"/>
      </w:pPr>
      <w:r w:rsidRPr="006C381C">
        <w:t>Fowler, A.M. and Bridge, M.C., 2017. Empirically-determined statistical significance of the Baillie and Pilcher (1973) t statistic for British Isles oak. </w:t>
      </w:r>
      <w:r w:rsidRPr="006C381C">
        <w:rPr>
          <w:i/>
          <w:iCs/>
        </w:rPr>
        <w:t>Dendrochronologia</w:t>
      </w:r>
      <w:r w:rsidRPr="006C381C">
        <w:t>, </w:t>
      </w:r>
      <w:r w:rsidRPr="006C381C">
        <w:rPr>
          <w:i/>
          <w:iCs/>
        </w:rPr>
        <w:t>42</w:t>
      </w:r>
      <w:r w:rsidRPr="006C381C">
        <w:t>, pp.51-55.</w:t>
      </w:r>
    </w:p>
    <w:p w14:paraId="3136B893" w14:textId="77777777" w:rsidR="00F84354" w:rsidRDefault="00F84354" w:rsidP="00026083">
      <w:pPr>
        <w:spacing w:after="0" w:line="360" w:lineRule="auto"/>
        <w:jc w:val="both"/>
      </w:pPr>
    </w:p>
    <w:p w14:paraId="179FF6B9" w14:textId="77D8B937" w:rsidR="00F84354" w:rsidRDefault="00F84354" w:rsidP="00026083">
      <w:pPr>
        <w:spacing w:after="0" w:line="360" w:lineRule="auto"/>
        <w:jc w:val="both"/>
      </w:pPr>
      <w:r w:rsidRPr="00F84354">
        <w:t>Helama, S., 2023. Distinguishing Type I and II errors in statistical tree-ring dating. Quaternary Geochronology, 78, p.101470.</w:t>
      </w:r>
    </w:p>
    <w:p w14:paraId="448EFA4F" w14:textId="77777777" w:rsidR="00492C62" w:rsidRDefault="00492C62" w:rsidP="00026083">
      <w:pPr>
        <w:spacing w:after="0" w:line="360" w:lineRule="auto"/>
        <w:jc w:val="both"/>
      </w:pPr>
    </w:p>
    <w:p w14:paraId="723594FA" w14:textId="77777777" w:rsidR="00492C62" w:rsidRDefault="00492C62" w:rsidP="00026083">
      <w:pPr>
        <w:spacing w:after="0" w:line="360" w:lineRule="auto"/>
        <w:jc w:val="both"/>
      </w:pPr>
      <w:r w:rsidRPr="00492C62">
        <w:t>Heeter, K.J., King, D.J., Harley, G.L. and Kaczka, R.J., 2022. Video tutorial: Measuring blue intensity with the CooRecorder software application. Dendrochronologia, 76, p.125999.</w:t>
      </w:r>
    </w:p>
    <w:p w14:paraId="60E1BC2D" w14:textId="77777777" w:rsidR="002045E4" w:rsidRDefault="002045E4" w:rsidP="00026083">
      <w:pPr>
        <w:spacing w:after="0" w:line="360" w:lineRule="auto"/>
        <w:jc w:val="both"/>
      </w:pPr>
    </w:p>
    <w:p w14:paraId="7336DADC" w14:textId="35AE8817" w:rsidR="00492C62" w:rsidRPr="00A530EF" w:rsidRDefault="002045E4" w:rsidP="00026083">
      <w:pPr>
        <w:spacing w:after="0" w:line="360" w:lineRule="auto"/>
        <w:jc w:val="both"/>
        <w:rPr>
          <w:lang w:val="de-DE"/>
        </w:rPr>
      </w:pPr>
      <w:r>
        <w:t xml:space="preserve">Holmes, R.L., 1983. Computer assisted quality control in tree-ring dating and measurement. </w:t>
      </w:r>
      <w:r w:rsidRPr="00A530EF">
        <w:rPr>
          <w:lang w:val="de-DE"/>
        </w:rPr>
        <w:t>Tree-Ring Bulletin 43, 69–78.</w:t>
      </w:r>
    </w:p>
    <w:p w14:paraId="2373B0FF" w14:textId="77777777" w:rsidR="00FF3164" w:rsidRPr="00A530EF" w:rsidRDefault="00FF3164" w:rsidP="00026083">
      <w:pPr>
        <w:spacing w:after="0" w:line="360" w:lineRule="auto"/>
        <w:jc w:val="both"/>
        <w:rPr>
          <w:lang w:val="de-DE"/>
        </w:rPr>
      </w:pPr>
    </w:p>
    <w:p w14:paraId="4A9EFCDB" w14:textId="7A6193A3" w:rsidR="00FF3164" w:rsidRDefault="00FF3164" w:rsidP="00026083">
      <w:pPr>
        <w:spacing w:after="0" w:line="360" w:lineRule="auto"/>
        <w:jc w:val="both"/>
      </w:pPr>
      <w:r w:rsidRPr="00A530EF">
        <w:rPr>
          <w:lang w:val="de-DE"/>
        </w:rPr>
        <w:t xml:space="preserve">Kaczka, R.J., Spyt, B., Janecka, K., Beil, I., Büntgen, U., Scharnweber, T., Nievergelt, D. and Wilmking, M., 2018. </w:t>
      </w:r>
      <w:r w:rsidRPr="00FF3164">
        <w:t>Different maximum latewood density and blue intensity measurements techniques reveal similar results. Dendrochronologia, 49, pp.94-101.</w:t>
      </w:r>
    </w:p>
    <w:p w14:paraId="53FC6516" w14:textId="77777777" w:rsidR="00C40BFB" w:rsidRDefault="00C40BFB" w:rsidP="00026083">
      <w:pPr>
        <w:spacing w:after="0" w:line="360" w:lineRule="auto"/>
        <w:jc w:val="both"/>
      </w:pPr>
    </w:p>
    <w:p w14:paraId="2FE6393E" w14:textId="293D1920" w:rsidR="00C40BFB" w:rsidRDefault="00C40BFB" w:rsidP="00026083">
      <w:pPr>
        <w:spacing w:after="0" w:line="360" w:lineRule="auto"/>
        <w:jc w:val="both"/>
      </w:pPr>
      <w:r w:rsidRPr="00C40BFB">
        <w:t>Kaczka, R.J. and Wilson, R., 2021. I-BIND: International Blue intensity network development working group. </w:t>
      </w:r>
      <w:r w:rsidRPr="00C40BFB">
        <w:rPr>
          <w:i/>
          <w:iCs/>
        </w:rPr>
        <w:t>Dendrochronologia</w:t>
      </w:r>
      <w:r w:rsidRPr="00C40BFB">
        <w:t>, </w:t>
      </w:r>
      <w:r w:rsidRPr="00C40BFB">
        <w:rPr>
          <w:i/>
          <w:iCs/>
        </w:rPr>
        <w:t>68</w:t>
      </w:r>
      <w:r w:rsidRPr="00C40BFB">
        <w:t>, p.125859.</w:t>
      </w:r>
    </w:p>
    <w:p w14:paraId="7802B111" w14:textId="77777777" w:rsidR="001B59B2" w:rsidRDefault="001B59B2" w:rsidP="00026083">
      <w:pPr>
        <w:spacing w:after="0" w:line="360" w:lineRule="auto"/>
        <w:jc w:val="both"/>
      </w:pPr>
    </w:p>
    <w:p w14:paraId="2324E575" w14:textId="0844C736" w:rsidR="001B59B2" w:rsidRDefault="001B59B2" w:rsidP="00026083">
      <w:pPr>
        <w:spacing w:after="0" w:line="360" w:lineRule="auto"/>
        <w:jc w:val="both"/>
      </w:pPr>
      <w:r w:rsidRPr="001B59B2">
        <w:lastRenderedPageBreak/>
        <w:t>Loader, N.J., Mccarroll, D., Miles, D., Young, G.H., Davies, D. and Ramsey, C.B., 2019. Tree ring dating using oxygen isotopes: a master chronology for central England. </w:t>
      </w:r>
      <w:r w:rsidRPr="001B59B2">
        <w:rPr>
          <w:i/>
          <w:iCs/>
        </w:rPr>
        <w:t>Journal of Quaternary Science</w:t>
      </w:r>
      <w:r w:rsidRPr="001B59B2">
        <w:t>, </w:t>
      </w:r>
      <w:r w:rsidRPr="001B59B2">
        <w:rPr>
          <w:i/>
          <w:iCs/>
        </w:rPr>
        <w:t>34</w:t>
      </w:r>
      <w:r w:rsidRPr="001B59B2">
        <w:t>(6), pp.475-490.</w:t>
      </w:r>
    </w:p>
    <w:p w14:paraId="0CB5FB83" w14:textId="77777777" w:rsidR="00C9044A" w:rsidRDefault="00C9044A" w:rsidP="00026083">
      <w:pPr>
        <w:spacing w:after="0" w:line="360" w:lineRule="auto"/>
        <w:jc w:val="both"/>
      </w:pPr>
    </w:p>
    <w:p w14:paraId="6D98353D" w14:textId="4115237A" w:rsidR="00C9044A" w:rsidRDefault="00C9044A" w:rsidP="00026083">
      <w:pPr>
        <w:spacing w:after="0" w:line="360" w:lineRule="auto"/>
        <w:jc w:val="both"/>
      </w:pPr>
      <w:proofErr w:type="spellStart"/>
      <w:r w:rsidRPr="00C9044A">
        <w:t>Lücke</w:t>
      </w:r>
      <w:proofErr w:type="spellEnd"/>
      <w:r w:rsidRPr="00C9044A">
        <w:t>, L.J., Hegerl, G.C., Schurer, A.P. and Wilson, R., 2019. Effects of memory biases on variability of temperature reconstructions. Journal of Climate, 32(24), pp.8713-8731.</w:t>
      </w:r>
    </w:p>
    <w:p w14:paraId="75250512" w14:textId="77777777" w:rsidR="00020495" w:rsidRDefault="00020495" w:rsidP="00026083">
      <w:pPr>
        <w:spacing w:after="0" w:line="360" w:lineRule="auto"/>
        <w:jc w:val="both"/>
      </w:pPr>
    </w:p>
    <w:p w14:paraId="5F862FA3" w14:textId="347345A8" w:rsidR="00020495" w:rsidRDefault="00020495" w:rsidP="00026083">
      <w:pPr>
        <w:spacing w:after="0" w:line="360" w:lineRule="auto"/>
        <w:jc w:val="both"/>
      </w:pPr>
      <w:r w:rsidRPr="00020495">
        <w:t>Maxwell, R.S. and Larsson, L.A., 2021. Measuring tree-ring widths using the CooRecorder software application. Dendrochronologia, 67, p.125841.</w:t>
      </w:r>
    </w:p>
    <w:p w14:paraId="4DC5852E" w14:textId="77777777" w:rsidR="007B4E44" w:rsidRDefault="007B4E44" w:rsidP="00026083">
      <w:pPr>
        <w:spacing w:after="0" w:line="360" w:lineRule="auto"/>
        <w:jc w:val="both"/>
      </w:pPr>
    </w:p>
    <w:p w14:paraId="168C75C9" w14:textId="2C805EFB" w:rsidR="007B4E44" w:rsidRDefault="007B4E44" w:rsidP="00026083">
      <w:pPr>
        <w:spacing w:after="0" w:line="360" w:lineRule="auto"/>
        <w:jc w:val="both"/>
      </w:pPr>
      <w:r w:rsidRPr="007B4E44">
        <w:t xml:space="preserve">McCarroll, D., Pettigrew, E., Luckman, A., </w:t>
      </w:r>
      <w:proofErr w:type="spellStart"/>
      <w:r w:rsidRPr="007B4E44">
        <w:t>Guibal</w:t>
      </w:r>
      <w:proofErr w:type="spellEnd"/>
      <w:r w:rsidRPr="007B4E44">
        <w:t>, F. and Edouard, J.L., 2002. Blue reflectance provides a surrogate for latewood density of high-latitude pine tree rings. </w:t>
      </w:r>
      <w:r w:rsidRPr="007B4E44">
        <w:rPr>
          <w:i/>
          <w:iCs/>
        </w:rPr>
        <w:t>Arctic, Antarctic, and Alpine Research</w:t>
      </w:r>
      <w:r w:rsidRPr="007B4E44">
        <w:t>, </w:t>
      </w:r>
      <w:r w:rsidRPr="007B4E44">
        <w:rPr>
          <w:i/>
          <w:iCs/>
        </w:rPr>
        <w:t>34</w:t>
      </w:r>
      <w:r w:rsidRPr="007B4E44">
        <w:t>(4), pp.450-453.</w:t>
      </w:r>
    </w:p>
    <w:p w14:paraId="31382F7A" w14:textId="77777777" w:rsidR="007B4E44" w:rsidRDefault="007B4E44" w:rsidP="00026083">
      <w:pPr>
        <w:spacing w:after="0" w:line="360" w:lineRule="auto"/>
        <w:jc w:val="both"/>
      </w:pPr>
    </w:p>
    <w:p w14:paraId="50283F48" w14:textId="48427E70" w:rsidR="007B4E44" w:rsidRDefault="007B4E44" w:rsidP="00026083">
      <w:pPr>
        <w:spacing w:after="0" w:line="360" w:lineRule="auto"/>
        <w:jc w:val="both"/>
      </w:pPr>
      <w:r w:rsidRPr="007B4E44">
        <w:t>McCarroll, D. and Loader, N.J., 2004. Stable isotopes in tree rings. </w:t>
      </w:r>
      <w:r w:rsidRPr="007B4E44">
        <w:rPr>
          <w:i/>
          <w:iCs/>
        </w:rPr>
        <w:t>Quaternary Science Reviews</w:t>
      </w:r>
      <w:r w:rsidRPr="007B4E44">
        <w:t>, </w:t>
      </w:r>
      <w:r w:rsidRPr="007B4E44">
        <w:rPr>
          <w:i/>
          <w:iCs/>
        </w:rPr>
        <w:t>23</w:t>
      </w:r>
      <w:r w:rsidRPr="007B4E44">
        <w:t>(7-8), pp.771-801.</w:t>
      </w:r>
    </w:p>
    <w:p w14:paraId="796687C2" w14:textId="77777777" w:rsidR="002A6274" w:rsidRDefault="002A6274" w:rsidP="00026083">
      <w:pPr>
        <w:spacing w:after="0" w:line="360" w:lineRule="auto"/>
        <w:jc w:val="both"/>
      </w:pPr>
    </w:p>
    <w:p w14:paraId="6BC70C26" w14:textId="517C2111" w:rsidR="002A6274" w:rsidRDefault="002A6274" w:rsidP="00026083">
      <w:pPr>
        <w:spacing w:after="0" w:line="360" w:lineRule="auto"/>
        <w:jc w:val="both"/>
      </w:pPr>
      <w:r w:rsidRPr="002A6274">
        <w:t>Mills, C.M. and Crone, A., 2012. Dendrochronological evidence for Scotland’s native timber resources over the last 1000 years. Scottish Forestry, 66(1), pp.18-33.</w:t>
      </w:r>
    </w:p>
    <w:p w14:paraId="4EFE827E" w14:textId="77777777" w:rsidR="006C381C" w:rsidRDefault="006C381C" w:rsidP="00026083">
      <w:pPr>
        <w:spacing w:after="0" w:line="360" w:lineRule="auto"/>
        <w:jc w:val="both"/>
      </w:pPr>
    </w:p>
    <w:p w14:paraId="46E48C57" w14:textId="5D537D87" w:rsidR="006C381C" w:rsidRDefault="006C381C" w:rsidP="00026083">
      <w:pPr>
        <w:spacing w:after="0" w:line="360" w:lineRule="auto"/>
        <w:jc w:val="both"/>
      </w:pPr>
      <w:r>
        <w:t>Munro, M. A. R. (1984). An improved algorithm for crossdating tree-ring series. Tree-Ring Bulletin 44, 17-27.</w:t>
      </w:r>
    </w:p>
    <w:p w14:paraId="44378D08" w14:textId="77777777" w:rsidR="00C9044A" w:rsidRDefault="00C9044A" w:rsidP="00026083">
      <w:pPr>
        <w:spacing w:after="0" w:line="360" w:lineRule="auto"/>
        <w:jc w:val="both"/>
      </w:pPr>
    </w:p>
    <w:p w14:paraId="3D1CC5DF" w14:textId="0EAC2F15" w:rsidR="00C9044A" w:rsidRDefault="00C9044A" w:rsidP="00026083">
      <w:pPr>
        <w:spacing w:after="0" w:line="360" w:lineRule="auto"/>
        <w:jc w:val="both"/>
      </w:pPr>
      <w:r w:rsidRPr="00C9044A">
        <w:t xml:space="preserve">Reid, E. and Wilson, R., 2020. Delta blue intensity vs. maximum density: A case study using Pinus </w:t>
      </w:r>
      <w:proofErr w:type="spellStart"/>
      <w:r w:rsidRPr="00C9044A">
        <w:t>uncinata</w:t>
      </w:r>
      <w:proofErr w:type="spellEnd"/>
      <w:r w:rsidRPr="00C9044A">
        <w:t xml:space="preserve"> in the Pyrenees. Dendrochronologia, 61, p.125706.</w:t>
      </w:r>
    </w:p>
    <w:p w14:paraId="4C6BFE21" w14:textId="77777777" w:rsidR="0002483D" w:rsidRDefault="0002483D" w:rsidP="00026083">
      <w:pPr>
        <w:spacing w:after="0" w:line="360" w:lineRule="auto"/>
        <w:jc w:val="both"/>
      </w:pPr>
    </w:p>
    <w:p w14:paraId="3CB451DD" w14:textId="6AFB7848" w:rsidR="0002483D" w:rsidRPr="00A530EF" w:rsidRDefault="0002483D" w:rsidP="00026083">
      <w:pPr>
        <w:spacing w:after="0" w:line="360" w:lineRule="auto"/>
        <w:jc w:val="both"/>
        <w:rPr>
          <w:color w:val="000000" w:themeColor="text1"/>
          <w:lang w:val="de-DE"/>
        </w:rPr>
      </w:pPr>
      <w:r w:rsidRPr="0002483D">
        <w:t xml:space="preserve">Reynolds, D.J., Edge, D.C. and Black, B.A., 2021. </w:t>
      </w:r>
      <w:proofErr w:type="spellStart"/>
      <w:r w:rsidRPr="0002483D">
        <w:t>RingdateR</w:t>
      </w:r>
      <w:proofErr w:type="spellEnd"/>
      <w:r w:rsidRPr="0002483D">
        <w:t xml:space="preserve">: A statistical and graphical tool for </w:t>
      </w:r>
      <w:r w:rsidRPr="00DF76B1">
        <w:rPr>
          <w:color w:val="000000" w:themeColor="text1"/>
        </w:rPr>
        <w:t>crossdating. </w:t>
      </w:r>
      <w:r w:rsidRPr="00A530EF">
        <w:rPr>
          <w:i/>
          <w:iCs/>
          <w:color w:val="000000" w:themeColor="text1"/>
          <w:lang w:val="de-DE"/>
        </w:rPr>
        <w:t>Dendrochronologia</w:t>
      </w:r>
      <w:r w:rsidRPr="00A530EF">
        <w:rPr>
          <w:color w:val="000000" w:themeColor="text1"/>
          <w:lang w:val="de-DE"/>
        </w:rPr>
        <w:t>, </w:t>
      </w:r>
      <w:r w:rsidRPr="00A530EF">
        <w:rPr>
          <w:i/>
          <w:iCs/>
          <w:color w:val="000000" w:themeColor="text1"/>
          <w:lang w:val="de-DE"/>
        </w:rPr>
        <w:t>65</w:t>
      </w:r>
      <w:r w:rsidRPr="00A530EF">
        <w:rPr>
          <w:color w:val="000000" w:themeColor="text1"/>
          <w:lang w:val="de-DE"/>
        </w:rPr>
        <w:t>, p.125797.</w:t>
      </w:r>
    </w:p>
    <w:p w14:paraId="1CFCFB4B" w14:textId="77777777" w:rsidR="0002483D" w:rsidRPr="00A530EF" w:rsidRDefault="0002483D" w:rsidP="00026083">
      <w:pPr>
        <w:spacing w:after="0" w:line="360" w:lineRule="auto"/>
        <w:jc w:val="both"/>
        <w:rPr>
          <w:color w:val="000000" w:themeColor="text1"/>
          <w:lang w:val="de-DE"/>
        </w:rPr>
      </w:pPr>
    </w:p>
    <w:p w14:paraId="4F654A6B" w14:textId="340E973F" w:rsidR="0002483D" w:rsidRPr="00DF76B1" w:rsidRDefault="0002483D" w:rsidP="00026083">
      <w:pPr>
        <w:spacing w:after="0" w:line="360" w:lineRule="auto"/>
        <w:jc w:val="both"/>
        <w:rPr>
          <w:color w:val="000000" w:themeColor="text1"/>
        </w:rPr>
      </w:pPr>
      <w:r w:rsidRPr="00A530EF">
        <w:rPr>
          <w:color w:val="000000" w:themeColor="text1"/>
          <w:lang w:val="de-DE"/>
        </w:rPr>
        <w:t xml:space="preserve">Römer, P., Reinig, F., Konter, O., Friedrich, R., Urban, O., Čáslavský, J., Pernicová, N., Trnka, M., Büntgen, U. and Esper, J., 2023. </w:t>
      </w:r>
      <w:r w:rsidRPr="00DF76B1">
        <w:rPr>
          <w:color w:val="000000" w:themeColor="text1"/>
        </w:rPr>
        <w:t>Multi-proxy crossdating extends the longest high-elevation tree-ring chronology from the Mediterranean. </w:t>
      </w:r>
      <w:r w:rsidRPr="00DF76B1">
        <w:rPr>
          <w:i/>
          <w:iCs/>
          <w:color w:val="000000" w:themeColor="text1"/>
        </w:rPr>
        <w:t>Dendrochronologia</w:t>
      </w:r>
      <w:r w:rsidRPr="00DF76B1">
        <w:rPr>
          <w:color w:val="000000" w:themeColor="text1"/>
        </w:rPr>
        <w:t>, </w:t>
      </w:r>
      <w:r w:rsidRPr="00DF76B1">
        <w:rPr>
          <w:i/>
          <w:iCs/>
          <w:color w:val="000000" w:themeColor="text1"/>
        </w:rPr>
        <w:t>79</w:t>
      </w:r>
      <w:r w:rsidRPr="00DF76B1">
        <w:rPr>
          <w:color w:val="000000" w:themeColor="text1"/>
        </w:rPr>
        <w:t>, p.126085.</w:t>
      </w:r>
    </w:p>
    <w:p w14:paraId="2C5BF47D" w14:textId="77777777" w:rsidR="001E3CF0" w:rsidRPr="00DF76B1" w:rsidRDefault="001E3CF0" w:rsidP="00026083">
      <w:pPr>
        <w:spacing w:after="0" w:line="360" w:lineRule="auto"/>
        <w:jc w:val="both"/>
        <w:rPr>
          <w:color w:val="000000" w:themeColor="text1"/>
        </w:rPr>
      </w:pPr>
    </w:p>
    <w:p w14:paraId="4E7C174B" w14:textId="23B42F8E" w:rsidR="002A6274" w:rsidRDefault="002A6274" w:rsidP="00026083">
      <w:pPr>
        <w:spacing w:after="0" w:line="360" w:lineRule="auto"/>
        <w:jc w:val="both"/>
        <w:rPr>
          <w:color w:val="000000" w:themeColor="text1"/>
        </w:rPr>
      </w:pPr>
      <w:r w:rsidRPr="00DF76B1">
        <w:rPr>
          <w:color w:val="000000" w:themeColor="text1"/>
        </w:rPr>
        <w:t>Rydval, M., Druckenbrod, D., Anchukaitis, K.J. and Wilson, R., 2016. Detection and removal of disturbance trends in tree-ring series for dendroclimatology</w:t>
      </w:r>
      <w:r w:rsidRPr="002A6274">
        <w:rPr>
          <w:color w:val="000000" w:themeColor="text1"/>
        </w:rPr>
        <w:t>. Canadian Journal of Forest Research, 46(3), pp.387-401.</w:t>
      </w:r>
    </w:p>
    <w:p w14:paraId="118CB6C7" w14:textId="77777777" w:rsidR="002A6274" w:rsidRDefault="002A6274" w:rsidP="00026083">
      <w:pPr>
        <w:spacing w:after="0" w:line="360" w:lineRule="auto"/>
        <w:jc w:val="both"/>
        <w:rPr>
          <w:color w:val="000000" w:themeColor="text1"/>
        </w:rPr>
      </w:pPr>
    </w:p>
    <w:p w14:paraId="3A698F64" w14:textId="66B03922" w:rsidR="001E3CF0" w:rsidRDefault="001E3CF0" w:rsidP="00026083">
      <w:pPr>
        <w:spacing w:after="0" w:line="360" w:lineRule="auto"/>
        <w:jc w:val="both"/>
        <w:rPr>
          <w:color w:val="000000" w:themeColor="text1"/>
        </w:rPr>
      </w:pPr>
      <w:r w:rsidRPr="001E3CF0">
        <w:rPr>
          <w:color w:val="000000" w:themeColor="text1"/>
        </w:rPr>
        <w:lastRenderedPageBreak/>
        <w:t>Rydval, M., Loader, N.J., Gunnarson, B.E., Druckenbrod, D.L., Linderholm, H.W., Moreton, S.G., Wood, C.V. and Wilson, R., 2017. Reconstructing 800 years of summer temperatures in Scotland from tree rings. </w:t>
      </w:r>
      <w:r w:rsidRPr="001E3CF0">
        <w:rPr>
          <w:i/>
          <w:iCs/>
          <w:color w:val="000000" w:themeColor="text1"/>
        </w:rPr>
        <w:t>Climate Dynamics</w:t>
      </w:r>
      <w:r w:rsidRPr="001E3CF0">
        <w:rPr>
          <w:color w:val="000000" w:themeColor="text1"/>
        </w:rPr>
        <w:t>, </w:t>
      </w:r>
      <w:r w:rsidRPr="001E3CF0">
        <w:rPr>
          <w:i/>
          <w:iCs/>
          <w:color w:val="000000" w:themeColor="text1"/>
        </w:rPr>
        <w:t>49</w:t>
      </w:r>
      <w:r w:rsidRPr="001E3CF0">
        <w:rPr>
          <w:color w:val="000000" w:themeColor="text1"/>
        </w:rPr>
        <w:t>, pp.2951-2974.</w:t>
      </w:r>
    </w:p>
    <w:p w14:paraId="5AF07EBF" w14:textId="77777777" w:rsidR="00133F7E" w:rsidRDefault="00133F7E" w:rsidP="00026083">
      <w:pPr>
        <w:spacing w:after="0" w:line="360" w:lineRule="auto"/>
        <w:jc w:val="both"/>
        <w:rPr>
          <w:color w:val="000000" w:themeColor="text1"/>
        </w:rPr>
      </w:pPr>
    </w:p>
    <w:p w14:paraId="008CB1CD" w14:textId="2B58FE14" w:rsidR="00133F7E" w:rsidRPr="001E3CF0" w:rsidRDefault="00133F7E" w:rsidP="00026083">
      <w:pPr>
        <w:spacing w:after="0" w:line="360" w:lineRule="auto"/>
        <w:jc w:val="both"/>
        <w:rPr>
          <w:color w:val="000000" w:themeColor="text1"/>
        </w:rPr>
      </w:pPr>
      <w:r w:rsidRPr="00133F7E">
        <w:rPr>
          <w:color w:val="000000" w:themeColor="text1"/>
        </w:rPr>
        <w:t>Schneider, L., Smerdon, J.E., Büntgen, U., Wilson, R.J., Myglan, V.S., Kirdyanov, A.V. and Esper, J., 2015. Revising midlatitude summer temperatures back to AD 600 based on a wood density network. </w:t>
      </w:r>
      <w:r w:rsidRPr="00133F7E">
        <w:rPr>
          <w:i/>
          <w:iCs/>
          <w:color w:val="000000" w:themeColor="text1"/>
        </w:rPr>
        <w:t>Geophysical Research Letters</w:t>
      </w:r>
      <w:r w:rsidRPr="00133F7E">
        <w:rPr>
          <w:color w:val="000000" w:themeColor="text1"/>
        </w:rPr>
        <w:t>, </w:t>
      </w:r>
      <w:r w:rsidRPr="00133F7E">
        <w:rPr>
          <w:i/>
          <w:iCs/>
          <w:color w:val="000000" w:themeColor="text1"/>
        </w:rPr>
        <w:t>42</w:t>
      </w:r>
      <w:r w:rsidRPr="00133F7E">
        <w:rPr>
          <w:color w:val="000000" w:themeColor="text1"/>
        </w:rPr>
        <w:t>(11), pp.4556-4562.</w:t>
      </w:r>
    </w:p>
    <w:p w14:paraId="00626386" w14:textId="77777777" w:rsidR="000E4B70" w:rsidRDefault="000E4B70" w:rsidP="00026083">
      <w:pPr>
        <w:spacing w:after="0" w:line="360" w:lineRule="auto"/>
        <w:jc w:val="both"/>
      </w:pPr>
    </w:p>
    <w:p w14:paraId="13504FC9" w14:textId="799EB467" w:rsidR="000E4B70" w:rsidRDefault="000E4B70" w:rsidP="00026083">
      <w:pPr>
        <w:spacing w:after="0" w:line="360" w:lineRule="auto"/>
        <w:jc w:val="both"/>
      </w:pPr>
      <w:proofErr w:type="spellStart"/>
      <w:r w:rsidRPr="000E4B70">
        <w:t>Schweingruber</w:t>
      </w:r>
      <w:proofErr w:type="spellEnd"/>
      <w:r w:rsidRPr="000E4B70">
        <w:t>, F.H., Eckstein, D., Serre-</w:t>
      </w:r>
      <w:proofErr w:type="spellStart"/>
      <w:r w:rsidRPr="000E4B70">
        <w:t>Bachet</w:t>
      </w:r>
      <w:proofErr w:type="spellEnd"/>
      <w:r w:rsidRPr="000E4B70">
        <w:t xml:space="preserve">, F. and </w:t>
      </w:r>
      <w:proofErr w:type="spellStart"/>
      <w:r w:rsidRPr="000E4B70">
        <w:t>Bräker</w:t>
      </w:r>
      <w:proofErr w:type="spellEnd"/>
      <w:r w:rsidRPr="000E4B70">
        <w:t>, O.U., 1990. Identification, presentation and interpretation of event years and pointer years in dendrochronology.</w:t>
      </w:r>
    </w:p>
    <w:p w14:paraId="7D63BD98" w14:textId="77777777" w:rsidR="005E67D7" w:rsidRDefault="005E67D7" w:rsidP="00026083">
      <w:pPr>
        <w:spacing w:after="0" w:line="360" w:lineRule="auto"/>
        <w:jc w:val="both"/>
      </w:pPr>
    </w:p>
    <w:p w14:paraId="3B2975A3" w14:textId="1CD41935" w:rsidR="005E67D7" w:rsidRDefault="005E67D7" w:rsidP="00026083">
      <w:pPr>
        <w:spacing w:after="0" w:line="360" w:lineRule="auto"/>
        <w:jc w:val="both"/>
      </w:pPr>
      <w:r w:rsidRPr="00A530EF">
        <w:rPr>
          <w:lang w:val="de-DE"/>
        </w:rPr>
        <w:t xml:space="preserve">Seftigen, K., Fuentes, M., Ljungqvist, F.C. and Björklund, J., 2020. </w:t>
      </w:r>
      <w:r w:rsidRPr="005E67D7">
        <w:t>Using Blue Intensity from drought-sensitive Pinus sylvestris in Fennoscandia to improve reconstruction of past hydroclimate variability. </w:t>
      </w:r>
      <w:r w:rsidRPr="005E67D7">
        <w:rPr>
          <w:i/>
          <w:iCs/>
        </w:rPr>
        <w:t>Climate dynamics</w:t>
      </w:r>
      <w:r w:rsidRPr="005E67D7">
        <w:t>, </w:t>
      </w:r>
      <w:r w:rsidRPr="005E67D7">
        <w:rPr>
          <w:i/>
          <w:iCs/>
        </w:rPr>
        <w:t>55</w:t>
      </w:r>
      <w:r w:rsidRPr="005E67D7">
        <w:t>(3), pp.579-594.</w:t>
      </w:r>
    </w:p>
    <w:p w14:paraId="5051BDBB" w14:textId="77777777" w:rsidR="002045E4" w:rsidRDefault="002045E4" w:rsidP="00026083">
      <w:pPr>
        <w:spacing w:after="0" w:line="360" w:lineRule="auto"/>
        <w:jc w:val="both"/>
      </w:pPr>
    </w:p>
    <w:p w14:paraId="3F886EB7" w14:textId="6C07E60C" w:rsidR="002045E4" w:rsidRDefault="002045E4" w:rsidP="00026083">
      <w:pPr>
        <w:spacing w:after="0" w:line="360" w:lineRule="auto"/>
        <w:jc w:val="both"/>
      </w:pPr>
      <w:r w:rsidRPr="002045E4">
        <w:t>Stokes, M.A. and T.L. Smiley., 1968. An Introduction to Tree-Ring Dating. University of Chicago Press, Chicago, IL, USA.</w:t>
      </w:r>
    </w:p>
    <w:p w14:paraId="3591C840" w14:textId="77777777" w:rsidR="007B4E44" w:rsidRDefault="007B4E44" w:rsidP="00026083">
      <w:pPr>
        <w:spacing w:after="0" w:line="360" w:lineRule="auto"/>
        <w:jc w:val="both"/>
      </w:pPr>
    </w:p>
    <w:p w14:paraId="3F4D7828" w14:textId="35C1B1D5" w:rsidR="007B4E44" w:rsidRDefault="007B4E44" w:rsidP="00026083">
      <w:pPr>
        <w:spacing w:after="0" w:line="360" w:lineRule="auto"/>
        <w:jc w:val="both"/>
      </w:pPr>
      <w:r w:rsidRPr="007B4E44">
        <w:t xml:space="preserve">Von Arx, G., Crivellaro, A., </w:t>
      </w:r>
      <w:proofErr w:type="spellStart"/>
      <w:r w:rsidRPr="007B4E44">
        <w:t>Prendin</w:t>
      </w:r>
      <w:proofErr w:type="spellEnd"/>
      <w:r w:rsidRPr="007B4E44">
        <w:t xml:space="preserve">, A.L., </w:t>
      </w:r>
      <w:proofErr w:type="spellStart"/>
      <w:r w:rsidRPr="007B4E44">
        <w:t>Čufar</w:t>
      </w:r>
      <w:proofErr w:type="spellEnd"/>
      <w:r w:rsidRPr="007B4E44">
        <w:t>, K. and Carrer, M., 2016. Quantitative wood anatomy—practical guidelines. </w:t>
      </w:r>
      <w:r w:rsidRPr="007B4E44">
        <w:rPr>
          <w:i/>
          <w:iCs/>
        </w:rPr>
        <w:t>Frontiers in plant science</w:t>
      </w:r>
      <w:r w:rsidRPr="007B4E44">
        <w:t>, </w:t>
      </w:r>
      <w:r w:rsidRPr="007B4E44">
        <w:rPr>
          <w:i/>
          <w:iCs/>
        </w:rPr>
        <w:t>7</w:t>
      </w:r>
      <w:r w:rsidRPr="007B4E44">
        <w:t>, p.781.</w:t>
      </w:r>
    </w:p>
    <w:p w14:paraId="0D0114E2" w14:textId="77777777" w:rsidR="00353DAC" w:rsidRDefault="00353DAC" w:rsidP="00026083">
      <w:pPr>
        <w:spacing w:after="0" w:line="360" w:lineRule="auto"/>
        <w:jc w:val="both"/>
      </w:pPr>
    </w:p>
    <w:p w14:paraId="2053872E" w14:textId="1D416083" w:rsidR="00353DAC" w:rsidRDefault="00353DAC" w:rsidP="00026083">
      <w:pPr>
        <w:spacing w:after="0" w:line="360" w:lineRule="auto"/>
        <w:jc w:val="both"/>
      </w:pPr>
      <w:r w:rsidRPr="00353DAC">
        <w:t>Wigley, T.M., Briffa, K.R. and Jones, P.D., 1984. On the average value of correlated time series, with applications in dendroclimatology and hydrometeorology. Journal of Applied Meteorology and Climatology, 23(2), pp.201-213.</w:t>
      </w:r>
    </w:p>
    <w:p w14:paraId="59D4311B" w14:textId="77777777" w:rsidR="0002483D" w:rsidRDefault="0002483D" w:rsidP="00026083">
      <w:pPr>
        <w:spacing w:after="0" w:line="360" w:lineRule="auto"/>
        <w:jc w:val="both"/>
      </w:pPr>
    </w:p>
    <w:p w14:paraId="0CC7A8E3" w14:textId="4F31729A" w:rsidR="0002483D" w:rsidRDefault="0002483D" w:rsidP="00026083">
      <w:pPr>
        <w:spacing w:after="0" w:line="360" w:lineRule="auto"/>
        <w:jc w:val="both"/>
      </w:pPr>
      <w:r w:rsidRPr="0002483D">
        <w:t>Wigley, T.M.L., Jones, P.D. and Briffa, K.R., 1987. Cross-dating methods in dendrochronology. </w:t>
      </w:r>
      <w:r w:rsidRPr="0002483D">
        <w:rPr>
          <w:i/>
          <w:iCs/>
        </w:rPr>
        <w:t>Journal of Archaeological Science</w:t>
      </w:r>
      <w:r w:rsidRPr="0002483D">
        <w:t>, </w:t>
      </w:r>
      <w:r w:rsidRPr="0002483D">
        <w:rPr>
          <w:i/>
          <w:iCs/>
        </w:rPr>
        <w:t>14</w:t>
      </w:r>
      <w:r w:rsidRPr="0002483D">
        <w:t>(1), pp.51-64.</w:t>
      </w:r>
    </w:p>
    <w:p w14:paraId="3552907F" w14:textId="77777777" w:rsidR="001E3CF0" w:rsidRDefault="001E3CF0" w:rsidP="00026083">
      <w:pPr>
        <w:spacing w:after="0" w:line="360" w:lineRule="auto"/>
        <w:jc w:val="both"/>
      </w:pPr>
    </w:p>
    <w:p w14:paraId="7E81E1DA" w14:textId="2F27D8D1" w:rsidR="001E3CF0" w:rsidRDefault="001E3CF0" w:rsidP="00026083">
      <w:pPr>
        <w:spacing w:after="0" w:line="360" w:lineRule="auto"/>
        <w:jc w:val="both"/>
      </w:pPr>
      <w:r w:rsidRPr="001E3CF0">
        <w:t>Wilson, R., Loader, N.J., Rydval, M., Patton, H., Frith, A., Mills, C.M., Crone, A., Edwards, C., Larsson, L. and Gunnarson, B.E., 2012. Reconstructing Holocene climate from tree rings: The potential for a long chronology from the Scottish Highlands. </w:t>
      </w:r>
      <w:r w:rsidRPr="001E3CF0">
        <w:rPr>
          <w:i/>
          <w:iCs/>
        </w:rPr>
        <w:t>The Holocene</w:t>
      </w:r>
      <w:r w:rsidRPr="001E3CF0">
        <w:t>, </w:t>
      </w:r>
      <w:r w:rsidRPr="001E3CF0">
        <w:rPr>
          <w:i/>
          <w:iCs/>
        </w:rPr>
        <w:t>22</w:t>
      </w:r>
      <w:r w:rsidRPr="001E3CF0">
        <w:t>(1), pp.3-11.</w:t>
      </w:r>
    </w:p>
    <w:p w14:paraId="0CE0390F" w14:textId="77777777" w:rsidR="005E67D7" w:rsidRDefault="005E67D7" w:rsidP="00026083">
      <w:pPr>
        <w:spacing w:after="0" w:line="360" w:lineRule="auto"/>
        <w:jc w:val="both"/>
      </w:pPr>
    </w:p>
    <w:p w14:paraId="12FD7696" w14:textId="689645C1" w:rsidR="005E67D7" w:rsidRDefault="005E67D7" w:rsidP="00026083">
      <w:pPr>
        <w:spacing w:after="0" w:line="360" w:lineRule="auto"/>
        <w:jc w:val="both"/>
      </w:pPr>
      <w:r w:rsidRPr="005E67D7">
        <w:t xml:space="preserve">Wilson R, Anchukaitis K, Briffa K, Büntgen U, Cook E, D’Arrigo R, Davi N, Esper J, Frank D, Gunnarson B, Hegerl G, </w:t>
      </w:r>
      <w:proofErr w:type="spellStart"/>
      <w:r w:rsidRPr="005E67D7">
        <w:t>Helema</w:t>
      </w:r>
      <w:proofErr w:type="spellEnd"/>
      <w:r w:rsidRPr="005E67D7">
        <w:t xml:space="preserve"> S, Klesse S, Krusic P, Linderholm HW, Myglan V, Osborn T, Rydval M, Schneider L, Schurer A, Wiles G, Zhang P, Zorita (2016). Last millennium Northern Hemisphere summer temperatures from tree rings: Part I: the long term context. Quaternary Science Reviews 134: 1-18</w:t>
      </w:r>
    </w:p>
    <w:p w14:paraId="11887687" w14:textId="77777777" w:rsidR="00760CA0" w:rsidRDefault="00760CA0" w:rsidP="00026083">
      <w:pPr>
        <w:spacing w:after="0" w:line="360" w:lineRule="auto"/>
        <w:jc w:val="both"/>
      </w:pPr>
    </w:p>
    <w:p w14:paraId="6A667643" w14:textId="238B7AF7" w:rsidR="00760CA0" w:rsidRDefault="00760CA0" w:rsidP="00026083">
      <w:pPr>
        <w:spacing w:after="0" w:line="360" w:lineRule="auto"/>
        <w:jc w:val="both"/>
      </w:pPr>
      <w:r w:rsidRPr="00760CA0">
        <w:lastRenderedPageBreak/>
        <w:t>Wilson, R., Wilson, D., Rydval, M., Crone, A., Büntgen, U., Clark, S., Ehmer, J., Forbes, E., Fuentes, M., Gunnarson, B.E., Linderholm, H., Nicolussi, K., Wood, C. and Mills, C. 2017. Facilitating tree-ring dating of historic conifer timbers using Blue Intensity. Journal of Archaeological Science, 78, pp.99-111.</w:t>
      </w:r>
    </w:p>
    <w:p w14:paraId="62574B9A" w14:textId="77777777" w:rsidR="00C9044A" w:rsidRDefault="00C9044A" w:rsidP="00026083">
      <w:pPr>
        <w:spacing w:after="0" w:line="360" w:lineRule="auto"/>
        <w:jc w:val="both"/>
      </w:pPr>
    </w:p>
    <w:p w14:paraId="0515B2D9" w14:textId="6BE64B38" w:rsidR="00C9044A" w:rsidRPr="000E4B70" w:rsidRDefault="00C9044A" w:rsidP="00026083">
      <w:pPr>
        <w:spacing w:after="0" w:line="360" w:lineRule="auto"/>
        <w:jc w:val="both"/>
      </w:pPr>
      <w:r w:rsidRPr="00C9044A">
        <w:t>Zheng, Y. and Wilson, R., 2024. Tree ring blue intensity-based August temperature reconstruction for subtropical central China. Forests, 15(8), p.1428.</w:t>
      </w:r>
    </w:p>
    <w:sectPr w:rsidR="00C9044A" w:rsidRPr="000E4B70" w:rsidSect="000E4B70">
      <w:pgSz w:w="11906" w:h="16838"/>
      <w:pgMar w:top="1134" w:right="851" w:bottom="851" w:left="1134"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obert Wilson" w:date="2025-07-16T11:25:00Z" w:initials="RW">
    <w:p w14:paraId="1F47088A" w14:textId="77777777" w:rsidR="00B3681C" w:rsidRDefault="00B3681C" w:rsidP="00B3681C">
      <w:pPr>
        <w:pStyle w:val="CommentText"/>
      </w:pPr>
      <w:r>
        <w:rPr>
          <w:rStyle w:val="CommentReference"/>
        </w:rPr>
        <w:annotationRef/>
      </w:r>
      <w:r>
        <w:t xml:space="preserve">using R (R Core Team, 2024). </w:t>
      </w:r>
    </w:p>
    <w:p w14:paraId="031F5933" w14:textId="77777777" w:rsidR="00B3681C" w:rsidRDefault="00B3681C" w:rsidP="00B3681C">
      <w:pPr>
        <w:pStyle w:val="CommentText"/>
      </w:pPr>
    </w:p>
    <w:p w14:paraId="64AD9C71" w14:textId="77777777" w:rsidR="00B3681C" w:rsidRDefault="00B3681C" w:rsidP="00B3681C">
      <w:pPr>
        <w:pStyle w:val="CommentText"/>
        <w:ind w:left="560"/>
      </w:pPr>
      <w:r>
        <w:t>R Core Team, 2024. R: A Language and Environment for Statistical Computing. R Foundation for Statistical Computing, Vienna, Austria. https://www.R-project.org/.</w:t>
      </w:r>
    </w:p>
    <w:p w14:paraId="73578D9E" w14:textId="77777777" w:rsidR="00B3681C" w:rsidRDefault="00B3681C" w:rsidP="00B3681C">
      <w:pPr>
        <w:pStyle w:val="CommentText"/>
      </w:pPr>
    </w:p>
    <w:p w14:paraId="1360783C" w14:textId="77777777" w:rsidR="00B3681C" w:rsidRDefault="00B3681C" w:rsidP="00B3681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6078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32DBEBC" w16cex:dateUtc="2025-07-16T1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60783C" w16cid:durableId="632DBE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63AF4"/>
    <w:multiLevelType w:val="multilevel"/>
    <w:tmpl w:val="E36E8F32"/>
    <w:lvl w:ilvl="0">
      <w:start w:val="3"/>
      <w:numFmt w:val="decimal"/>
      <w:lvlText w:val="%1."/>
      <w:lvlJc w:val="left"/>
      <w:pPr>
        <w:ind w:left="360" w:hanging="36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47135B49"/>
    <w:multiLevelType w:val="multilevel"/>
    <w:tmpl w:val="D756A0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856819309">
    <w:abstractNumId w:val="1"/>
  </w:num>
  <w:num w:numId="2" w16cid:durableId="19724000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obert Wilson">
    <w15:presenceInfo w15:providerId="AD" w15:userId="S::rjsw@st-andrews.ac.uk::311b6e50-fcff-497c-985e-c4eafa51f8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AA"/>
    <w:rsid w:val="000134D8"/>
    <w:rsid w:val="0001491F"/>
    <w:rsid w:val="00016E64"/>
    <w:rsid w:val="00020495"/>
    <w:rsid w:val="000204BD"/>
    <w:rsid w:val="0002483D"/>
    <w:rsid w:val="00026083"/>
    <w:rsid w:val="00041062"/>
    <w:rsid w:val="00044FE7"/>
    <w:rsid w:val="000471C6"/>
    <w:rsid w:val="00047EFD"/>
    <w:rsid w:val="00055BC4"/>
    <w:rsid w:val="00060D86"/>
    <w:rsid w:val="00064883"/>
    <w:rsid w:val="00065F23"/>
    <w:rsid w:val="0006790C"/>
    <w:rsid w:val="0008696F"/>
    <w:rsid w:val="00086B2F"/>
    <w:rsid w:val="00093FBE"/>
    <w:rsid w:val="000A2ADD"/>
    <w:rsid w:val="000A4C7E"/>
    <w:rsid w:val="000A75E6"/>
    <w:rsid w:val="000B0CD1"/>
    <w:rsid w:val="000B0DB9"/>
    <w:rsid w:val="000B5537"/>
    <w:rsid w:val="000C10D5"/>
    <w:rsid w:val="000C2C56"/>
    <w:rsid w:val="000C3C6E"/>
    <w:rsid w:val="000C4EFB"/>
    <w:rsid w:val="000E2957"/>
    <w:rsid w:val="000E3EF1"/>
    <w:rsid w:val="000E4B70"/>
    <w:rsid w:val="001024D1"/>
    <w:rsid w:val="001123BD"/>
    <w:rsid w:val="001160DC"/>
    <w:rsid w:val="00117D0C"/>
    <w:rsid w:val="001214C5"/>
    <w:rsid w:val="00127FCC"/>
    <w:rsid w:val="00133F7E"/>
    <w:rsid w:val="00134B2A"/>
    <w:rsid w:val="00134D9A"/>
    <w:rsid w:val="00135E2D"/>
    <w:rsid w:val="0014327E"/>
    <w:rsid w:val="0014362F"/>
    <w:rsid w:val="0014384A"/>
    <w:rsid w:val="001567F4"/>
    <w:rsid w:val="00172969"/>
    <w:rsid w:val="00173D7B"/>
    <w:rsid w:val="00174C9B"/>
    <w:rsid w:val="001772EF"/>
    <w:rsid w:val="00182557"/>
    <w:rsid w:val="00186A88"/>
    <w:rsid w:val="001A1458"/>
    <w:rsid w:val="001A6924"/>
    <w:rsid w:val="001B59B2"/>
    <w:rsid w:val="001B5B61"/>
    <w:rsid w:val="001C0A49"/>
    <w:rsid w:val="001C19B5"/>
    <w:rsid w:val="001E2A58"/>
    <w:rsid w:val="001E3CF0"/>
    <w:rsid w:val="001E74E7"/>
    <w:rsid w:val="001F54A7"/>
    <w:rsid w:val="002045E4"/>
    <w:rsid w:val="002055D0"/>
    <w:rsid w:val="002065E1"/>
    <w:rsid w:val="00212A9E"/>
    <w:rsid w:val="002244D0"/>
    <w:rsid w:val="00231100"/>
    <w:rsid w:val="0023560D"/>
    <w:rsid w:val="00256717"/>
    <w:rsid w:val="0026233F"/>
    <w:rsid w:val="00265C64"/>
    <w:rsid w:val="00266E33"/>
    <w:rsid w:val="00290E63"/>
    <w:rsid w:val="002A6274"/>
    <w:rsid w:val="002B4994"/>
    <w:rsid w:val="002C22B4"/>
    <w:rsid w:val="002C5754"/>
    <w:rsid w:val="002D5A24"/>
    <w:rsid w:val="002E16D6"/>
    <w:rsid w:val="002F4AD2"/>
    <w:rsid w:val="002F7E95"/>
    <w:rsid w:val="003022F0"/>
    <w:rsid w:val="003240B8"/>
    <w:rsid w:val="00326C2E"/>
    <w:rsid w:val="00341C78"/>
    <w:rsid w:val="0034677D"/>
    <w:rsid w:val="00350180"/>
    <w:rsid w:val="003503BC"/>
    <w:rsid w:val="00351A8F"/>
    <w:rsid w:val="00353DAC"/>
    <w:rsid w:val="0037142E"/>
    <w:rsid w:val="003831AB"/>
    <w:rsid w:val="00390124"/>
    <w:rsid w:val="00393223"/>
    <w:rsid w:val="003A31BA"/>
    <w:rsid w:val="003A4666"/>
    <w:rsid w:val="003C1525"/>
    <w:rsid w:val="003F02CD"/>
    <w:rsid w:val="00402BFC"/>
    <w:rsid w:val="00437454"/>
    <w:rsid w:val="0044261B"/>
    <w:rsid w:val="004456D6"/>
    <w:rsid w:val="00454D23"/>
    <w:rsid w:val="00470570"/>
    <w:rsid w:val="00492C62"/>
    <w:rsid w:val="004933C8"/>
    <w:rsid w:val="00497581"/>
    <w:rsid w:val="00497BD5"/>
    <w:rsid w:val="004A3A96"/>
    <w:rsid w:val="004B3C89"/>
    <w:rsid w:val="004C22EB"/>
    <w:rsid w:val="004C2F8D"/>
    <w:rsid w:val="004D21E9"/>
    <w:rsid w:val="004D6050"/>
    <w:rsid w:val="004F059C"/>
    <w:rsid w:val="004F60F1"/>
    <w:rsid w:val="0050288D"/>
    <w:rsid w:val="00511E79"/>
    <w:rsid w:val="0051529A"/>
    <w:rsid w:val="005154F9"/>
    <w:rsid w:val="005238C2"/>
    <w:rsid w:val="00525C2F"/>
    <w:rsid w:val="005324A1"/>
    <w:rsid w:val="00532F4E"/>
    <w:rsid w:val="00533455"/>
    <w:rsid w:val="00534D53"/>
    <w:rsid w:val="00543D72"/>
    <w:rsid w:val="0055533E"/>
    <w:rsid w:val="00555B65"/>
    <w:rsid w:val="00557CDD"/>
    <w:rsid w:val="00564903"/>
    <w:rsid w:val="00567806"/>
    <w:rsid w:val="005727F9"/>
    <w:rsid w:val="0057408A"/>
    <w:rsid w:val="005779CB"/>
    <w:rsid w:val="005942A5"/>
    <w:rsid w:val="00597820"/>
    <w:rsid w:val="005A175E"/>
    <w:rsid w:val="005B6FAD"/>
    <w:rsid w:val="005C2C0B"/>
    <w:rsid w:val="005C3649"/>
    <w:rsid w:val="005C44A8"/>
    <w:rsid w:val="005C759C"/>
    <w:rsid w:val="005D411F"/>
    <w:rsid w:val="005E00C0"/>
    <w:rsid w:val="005E67D7"/>
    <w:rsid w:val="005F26B6"/>
    <w:rsid w:val="00601884"/>
    <w:rsid w:val="00605827"/>
    <w:rsid w:val="00614CB8"/>
    <w:rsid w:val="006220B1"/>
    <w:rsid w:val="00624640"/>
    <w:rsid w:val="00635A08"/>
    <w:rsid w:val="0063714F"/>
    <w:rsid w:val="00641280"/>
    <w:rsid w:val="006437A0"/>
    <w:rsid w:val="00644B3B"/>
    <w:rsid w:val="00655842"/>
    <w:rsid w:val="00657D61"/>
    <w:rsid w:val="00665772"/>
    <w:rsid w:val="00674E2C"/>
    <w:rsid w:val="00676AF6"/>
    <w:rsid w:val="00687764"/>
    <w:rsid w:val="0069374D"/>
    <w:rsid w:val="006A55E1"/>
    <w:rsid w:val="006B27D6"/>
    <w:rsid w:val="006C0DD8"/>
    <w:rsid w:val="006C2740"/>
    <w:rsid w:val="006C381C"/>
    <w:rsid w:val="006E3748"/>
    <w:rsid w:val="006F41E7"/>
    <w:rsid w:val="006F4889"/>
    <w:rsid w:val="00710341"/>
    <w:rsid w:val="00711701"/>
    <w:rsid w:val="00725981"/>
    <w:rsid w:val="007341F6"/>
    <w:rsid w:val="00736363"/>
    <w:rsid w:val="007529EF"/>
    <w:rsid w:val="00760CA0"/>
    <w:rsid w:val="007644B9"/>
    <w:rsid w:val="00766AFC"/>
    <w:rsid w:val="0077202A"/>
    <w:rsid w:val="00775D20"/>
    <w:rsid w:val="007769F7"/>
    <w:rsid w:val="00780912"/>
    <w:rsid w:val="007A7587"/>
    <w:rsid w:val="007B4E44"/>
    <w:rsid w:val="007B61DB"/>
    <w:rsid w:val="007C3C87"/>
    <w:rsid w:val="007D0F2A"/>
    <w:rsid w:val="007D7D12"/>
    <w:rsid w:val="007E2427"/>
    <w:rsid w:val="007E62AE"/>
    <w:rsid w:val="007E6C91"/>
    <w:rsid w:val="007E7111"/>
    <w:rsid w:val="007F07E7"/>
    <w:rsid w:val="007F3FD6"/>
    <w:rsid w:val="00800551"/>
    <w:rsid w:val="008161AA"/>
    <w:rsid w:val="008165A7"/>
    <w:rsid w:val="008174FA"/>
    <w:rsid w:val="0082069F"/>
    <w:rsid w:val="00830148"/>
    <w:rsid w:val="00835628"/>
    <w:rsid w:val="00840D02"/>
    <w:rsid w:val="0084309A"/>
    <w:rsid w:val="00855B6B"/>
    <w:rsid w:val="00857B34"/>
    <w:rsid w:val="00864F00"/>
    <w:rsid w:val="00865BB8"/>
    <w:rsid w:val="008713E5"/>
    <w:rsid w:val="00874F6E"/>
    <w:rsid w:val="00876C99"/>
    <w:rsid w:val="00882E67"/>
    <w:rsid w:val="0088459E"/>
    <w:rsid w:val="0088781F"/>
    <w:rsid w:val="008A1222"/>
    <w:rsid w:val="008C7BD2"/>
    <w:rsid w:val="008D26F9"/>
    <w:rsid w:val="008D4E24"/>
    <w:rsid w:val="008E316C"/>
    <w:rsid w:val="008E352C"/>
    <w:rsid w:val="008E589F"/>
    <w:rsid w:val="008F0929"/>
    <w:rsid w:val="009029D0"/>
    <w:rsid w:val="00914C86"/>
    <w:rsid w:val="009241A6"/>
    <w:rsid w:val="00926B96"/>
    <w:rsid w:val="00940A2B"/>
    <w:rsid w:val="00952F6A"/>
    <w:rsid w:val="0096512F"/>
    <w:rsid w:val="009714C8"/>
    <w:rsid w:val="009874AA"/>
    <w:rsid w:val="009A0270"/>
    <w:rsid w:val="009C10C3"/>
    <w:rsid w:val="009C39A1"/>
    <w:rsid w:val="009E313D"/>
    <w:rsid w:val="009E6D6C"/>
    <w:rsid w:val="009F35C4"/>
    <w:rsid w:val="00A07877"/>
    <w:rsid w:val="00A2576C"/>
    <w:rsid w:val="00A2686C"/>
    <w:rsid w:val="00A34CB5"/>
    <w:rsid w:val="00A530EF"/>
    <w:rsid w:val="00A539DD"/>
    <w:rsid w:val="00A628A7"/>
    <w:rsid w:val="00A74D0A"/>
    <w:rsid w:val="00A75652"/>
    <w:rsid w:val="00A86129"/>
    <w:rsid w:val="00A9738D"/>
    <w:rsid w:val="00AA4A12"/>
    <w:rsid w:val="00AA7A88"/>
    <w:rsid w:val="00AB64D7"/>
    <w:rsid w:val="00AC4ABC"/>
    <w:rsid w:val="00AD326E"/>
    <w:rsid w:val="00AD421B"/>
    <w:rsid w:val="00AE3650"/>
    <w:rsid w:val="00AF4815"/>
    <w:rsid w:val="00B056B1"/>
    <w:rsid w:val="00B334B6"/>
    <w:rsid w:val="00B3681C"/>
    <w:rsid w:val="00B43864"/>
    <w:rsid w:val="00B533A2"/>
    <w:rsid w:val="00B54431"/>
    <w:rsid w:val="00B83316"/>
    <w:rsid w:val="00B94173"/>
    <w:rsid w:val="00B97EF3"/>
    <w:rsid w:val="00BB11F9"/>
    <w:rsid w:val="00BD191C"/>
    <w:rsid w:val="00BD29DE"/>
    <w:rsid w:val="00BF360E"/>
    <w:rsid w:val="00BF398D"/>
    <w:rsid w:val="00BF4C51"/>
    <w:rsid w:val="00BF53EA"/>
    <w:rsid w:val="00C02935"/>
    <w:rsid w:val="00C07896"/>
    <w:rsid w:val="00C40BFB"/>
    <w:rsid w:val="00C52230"/>
    <w:rsid w:val="00C54031"/>
    <w:rsid w:val="00C63FD0"/>
    <w:rsid w:val="00C67513"/>
    <w:rsid w:val="00C71BF6"/>
    <w:rsid w:val="00C7342A"/>
    <w:rsid w:val="00C9044A"/>
    <w:rsid w:val="00C90524"/>
    <w:rsid w:val="00C95599"/>
    <w:rsid w:val="00CA3098"/>
    <w:rsid w:val="00CA7BEC"/>
    <w:rsid w:val="00CC53D9"/>
    <w:rsid w:val="00CD3B59"/>
    <w:rsid w:val="00CD6823"/>
    <w:rsid w:val="00CE06C5"/>
    <w:rsid w:val="00CE0BC2"/>
    <w:rsid w:val="00CF2CB4"/>
    <w:rsid w:val="00CF6AE7"/>
    <w:rsid w:val="00D017C8"/>
    <w:rsid w:val="00D077B2"/>
    <w:rsid w:val="00D313B9"/>
    <w:rsid w:val="00D317CA"/>
    <w:rsid w:val="00D32FC9"/>
    <w:rsid w:val="00D344EE"/>
    <w:rsid w:val="00D66D1D"/>
    <w:rsid w:val="00D67811"/>
    <w:rsid w:val="00D77923"/>
    <w:rsid w:val="00DC3B02"/>
    <w:rsid w:val="00DF76B1"/>
    <w:rsid w:val="00E023C8"/>
    <w:rsid w:val="00E11D69"/>
    <w:rsid w:val="00E20449"/>
    <w:rsid w:val="00E20E4D"/>
    <w:rsid w:val="00E24DA0"/>
    <w:rsid w:val="00E25C27"/>
    <w:rsid w:val="00E34CBE"/>
    <w:rsid w:val="00E55EFE"/>
    <w:rsid w:val="00E61CF1"/>
    <w:rsid w:val="00E75F8A"/>
    <w:rsid w:val="00E77808"/>
    <w:rsid w:val="00E80BEC"/>
    <w:rsid w:val="00E8239A"/>
    <w:rsid w:val="00E8798E"/>
    <w:rsid w:val="00E97D74"/>
    <w:rsid w:val="00EA32F7"/>
    <w:rsid w:val="00EA3618"/>
    <w:rsid w:val="00EA591B"/>
    <w:rsid w:val="00EB5B05"/>
    <w:rsid w:val="00EC489F"/>
    <w:rsid w:val="00EC48CF"/>
    <w:rsid w:val="00EC5A23"/>
    <w:rsid w:val="00EC7508"/>
    <w:rsid w:val="00ED22AB"/>
    <w:rsid w:val="00EE6CC4"/>
    <w:rsid w:val="00EF3A6F"/>
    <w:rsid w:val="00F110C4"/>
    <w:rsid w:val="00F1408E"/>
    <w:rsid w:val="00F16557"/>
    <w:rsid w:val="00F204B8"/>
    <w:rsid w:val="00F51801"/>
    <w:rsid w:val="00F6032B"/>
    <w:rsid w:val="00F70002"/>
    <w:rsid w:val="00F71296"/>
    <w:rsid w:val="00F740F4"/>
    <w:rsid w:val="00F8002A"/>
    <w:rsid w:val="00F8241E"/>
    <w:rsid w:val="00F84354"/>
    <w:rsid w:val="00F86768"/>
    <w:rsid w:val="00F86B09"/>
    <w:rsid w:val="00FA10D9"/>
    <w:rsid w:val="00FA1916"/>
    <w:rsid w:val="00FA2415"/>
    <w:rsid w:val="00FA6FBC"/>
    <w:rsid w:val="00FE346E"/>
    <w:rsid w:val="00FE4EDB"/>
    <w:rsid w:val="00FF3164"/>
    <w:rsid w:val="00FF4581"/>
    <w:rsid w:val="00FF6A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FD11"/>
  <w15:chartTrackingRefBased/>
  <w15:docId w15:val="{A9CA7553-D423-4C57-AB53-2C853E31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4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74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74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74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74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74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4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4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4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4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74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74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74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74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74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4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4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4AA"/>
    <w:rPr>
      <w:rFonts w:eastAsiaTheme="majorEastAsia" w:cstheme="majorBidi"/>
      <w:color w:val="272727" w:themeColor="text1" w:themeTint="D8"/>
    </w:rPr>
  </w:style>
  <w:style w:type="paragraph" w:styleId="Title">
    <w:name w:val="Title"/>
    <w:basedOn w:val="Normal"/>
    <w:next w:val="Normal"/>
    <w:link w:val="TitleChar"/>
    <w:uiPriority w:val="10"/>
    <w:qFormat/>
    <w:rsid w:val="009874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4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4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4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4AA"/>
    <w:pPr>
      <w:spacing w:before="160"/>
      <w:jc w:val="center"/>
    </w:pPr>
    <w:rPr>
      <w:i/>
      <w:iCs/>
      <w:color w:val="404040" w:themeColor="text1" w:themeTint="BF"/>
    </w:rPr>
  </w:style>
  <w:style w:type="character" w:customStyle="1" w:styleId="QuoteChar">
    <w:name w:val="Quote Char"/>
    <w:basedOn w:val="DefaultParagraphFont"/>
    <w:link w:val="Quote"/>
    <w:uiPriority w:val="29"/>
    <w:rsid w:val="009874AA"/>
    <w:rPr>
      <w:i/>
      <w:iCs/>
      <w:color w:val="404040" w:themeColor="text1" w:themeTint="BF"/>
    </w:rPr>
  </w:style>
  <w:style w:type="paragraph" w:styleId="ListParagraph">
    <w:name w:val="List Paragraph"/>
    <w:basedOn w:val="Normal"/>
    <w:uiPriority w:val="34"/>
    <w:qFormat/>
    <w:rsid w:val="009874AA"/>
    <w:pPr>
      <w:ind w:left="720"/>
      <w:contextualSpacing/>
    </w:pPr>
  </w:style>
  <w:style w:type="character" w:styleId="IntenseEmphasis">
    <w:name w:val="Intense Emphasis"/>
    <w:basedOn w:val="DefaultParagraphFont"/>
    <w:uiPriority w:val="21"/>
    <w:qFormat/>
    <w:rsid w:val="009874AA"/>
    <w:rPr>
      <w:i/>
      <w:iCs/>
      <w:color w:val="0F4761" w:themeColor="accent1" w:themeShade="BF"/>
    </w:rPr>
  </w:style>
  <w:style w:type="paragraph" w:styleId="IntenseQuote">
    <w:name w:val="Intense Quote"/>
    <w:basedOn w:val="Normal"/>
    <w:next w:val="Normal"/>
    <w:link w:val="IntenseQuoteChar"/>
    <w:uiPriority w:val="30"/>
    <w:qFormat/>
    <w:rsid w:val="009874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74AA"/>
    <w:rPr>
      <w:i/>
      <w:iCs/>
      <w:color w:val="0F4761" w:themeColor="accent1" w:themeShade="BF"/>
    </w:rPr>
  </w:style>
  <w:style w:type="character" w:styleId="IntenseReference">
    <w:name w:val="Intense Reference"/>
    <w:basedOn w:val="DefaultParagraphFont"/>
    <w:uiPriority w:val="32"/>
    <w:qFormat/>
    <w:rsid w:val="009874AA"/>
    <w:rPr>
      <w:b/>
      <w:bCs/>
      <w:smallCaps/>
      <w:color w:val="0F4761" w:themeColor="accent1" w:themeShade="BF"/>
      <w:spacing w:val="5"/>
    </w:rPr>
  </w:style>
  <w:style w:type="character" w:styleId="LineNumber">
    <w:name w:val="line number"/>
    <w:basedOn w:val="DefaultParagraphFont"/>
    <w:uiPriority w:val="99"/>
    <w:semiHidden/>
    <w:unhideWhenUsed/>
    <w:rsid w:val="000E4B70"/>
  </w:style>
  <w:style w:type="character" w:styleId="CommentReference">
    <w:name w:val="annotation reference"/>
    <w:basedOn w:val="DefaultParagraphFont"/>
    <w:uiPriority w:val="99"/>
    <w:semiHidden/>
    <w:unhideWhenUsed/>
    <w:rsid w:val="00E8239A"/>
    <w:rPr>
      <w:sz w:val="16"/>
      <w:szCs w:val="16"/>
    </w:rPr>
  </w:style>
  <w:style w:type="paragraph" w:styleId="CommentText">
    <w:name w:val="annotation text"/>
    <w:basedOn w:val="Normal"/>
    <w:link w:val="CommentTextChar"/>
    <w:uiPriority w:val="99"/>
    <w:unhideWhenUsed/>
    <w:rsid w:val="00E8239A"/>
    <w:pPr>
      <w:spacing w:line="240" w:lineRule="auto"/>
    </w:pPr>
    <w:rPr>
      <w:sz w:val="20"/>
      <w:szCs w:val="20"/>
    </w:rPr>
  </w:style>
  <w:style w:type="character" w:customStyle="1" w:styleId="CommentTextChar">
    <w:name w:val="Comment Text Char"/>
    <w:basedOn w:val="DefaultParagraphFont"/>
    <w:link w:val="CommentText"/>
    <w:uiPriority w:val="99"/>
    <w:rsid w:val="00E8239A"/>
    <w:rPr>
      <w:sz w:val="20"/>
      <w:szCs w:val="20"/>
    </w:rPr>
  </w:style>
  <w:style w:type="paragraph" w:styleId="CommentSubject">
    <w:name w:val="annotation subject"/>
    <w:basedOn w:val="CommentText"/>
    <w:next w:val="CommentText"/>
    <w:link w:val="CommentSubjectChar"/>
    <w:uiPriority w:val="99"/>
    <w:semiHidden/>
    <w:unhideWhenUsed/>
    <w:rsid w:val="00E8239A"/>
    <w:rPr>
      <w:b/>
      <w:bCs/>
    </w:rPr>
  </w:style>
  <w:style w:type="character" w:customStyle="1" w:styleId="CommentSubjectChar">
    <w:name w:val="Comment Subject Char"/>
    <w:basedOn w:val="CommentTextChar"/>
    <w:link w:val="CommentSubject"/>
    <w:uiPriority w:val="99"/>
    <w:semiHidden/>
    <w:rsid w:val="00E8239A"/>
    <w:rPr>
      <w:b/>
      <w:bCs/>
      <w:sz w:val="20"/>
      <w:szCs w:val="20"/>
    </w:rPr>
  </w:style>
  <w:style w:type="paragraph" w:styleId="Revision">
    <w:name w:val="Revision"/>
    <w:hidden/>
    <w:uiPriority w:val="99"/>
    <w:semiHidden/>
    <w:rsid w:val="00A973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855434">
      <w:bodyDiv w:val="1"/>
      <w:marLeft w:val="0"/>
      <w:marRight w:val="0"/>
      <w:marTop w:val="0"/>
      <w:marBottom w:val="0"/>
      <w:divBdr>
        <w:top w:val="none" w:sz="0" w:space="0" w:color="auto"/>
        <w:left w:val="none" w:sz="0" w:space="0" w:color="auto"/>
        <w:bottom w:val="none" w:sz="0" w:space="0" w:color="auto"/>
        <w:right w:val="none" w:sz="0" w:space="0" w:color="auto"/>
      </w:divBdr>
      <w:divsChild>
        <w:div w:id="441219487">
          <w:marLeft w:val="907"/>
          <w:marRight w:val="0"/>
          <w:marTop w:val="0"/>
          <w:marBottom w:val="0"/>
          <w:divBdr>
            <w:top w:val="none" w:sz="0" w:space="0" w:color="auto"/>
            <w:left w:val="none" w:sz="0" w:space="0" w:color="auto"/>
            <w:bottom w:val="none" w:sz="0" w:space="0" w:color="auto"/>
            <w:right w:val="none" w:sz="0" w:space="0" w:color="auto"/>
          </w:divBdr>
        </w:div>
        <w:div w:id="409545684">
          <w:marLeft w:val="3658"/>
          <w:marRight w:val="0"/>
          <w:marTop w:val="0"/>
          <w:marBottom w:val="0"/>
          <w:divBdr>
            <w:top w:val="none" w:sz="0" w:space="0" w:color="auto"/>
            <w:left w:val="none" w:sz="0" w:space="0" w:color="auto"/>
            <w:bottom w:val="none" w:sz="0" w:space="0" w:color="auto"/>
            <w:right w:val="none" w:sz="0" w:space="0" w:color="auto"/>
          </w:divBdr>
        </w:div>
        <w:div w:id="298923589">
          <w:marLeft w:val="3658"/>
          <w:marRight w:val="0"/>
          <w:marTop w:val="0"/>
          <w:marBottom w:val="0"/>
          <w:divBdr>
            <w:top w:val="none" w:sz="0" w:space="0" w:color="auto"/>
            <w:left w:val="none" w:sz="0" w:space="0" w:color="auto"/>
            <w:bottom w:val="none" w:sz="0" w:space="0" w:color="auto"/>
            <w:right w:val="none" w:sz="0" w:space="0" w:color="auto"/>
          </w:divBdr>
        </w:div>
        <w:div w:id="2129737288">
          <w:marLeft w:val="365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16</Pages>
  <Words>6821</Words>
  <Characters>38880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Wilson</dc:creator>
  <cp:keywords/>
  <dc:description/>
  <cp:lastModifiedBy>Robert Wilson</cp:lastModifiedBy>
  <cp:revision>10</cp:revision>
  <dcterms:created xsi:type="dcterms:W3CDTF">2025-06-23T15:23:00Z</dcterms:created>
  <dcterms:modified xsi:type="dcterms:W3CDTF">2025-07-19T09:55:00Z</dcterms:modified>
</cp:coreProperties>
</file>