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F73CA8">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F73CA8">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F73CA8">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F73CA8">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F73CA8">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F73CA8">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F73CA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F73CA8">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F73CA8">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F73CA8">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F73CA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ABCF42A"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A4012D">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13F90BA7"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A4012D">
            <w:rPr>
              <w:noProof/>
            </w:rPr>
            <w:t>[2]</w:t>
          </w:r>
          <w:r w:rsidR="006051D8">
            <w:fldChar w:fldCharType="end"/>
          </w:r>
        </w:sdtContent>
      </w:sdt>
    </w:p>
    <w:p w14:paraId="138C0CA8" w14:textId="41E37C06"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A4012D">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A4012D">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50B4217B" w14:textId="3DF12419" w:rsidR="00A4012D" w:rsidRDefault="00167E75" w:rsidP="00101F76">
      <w:pPr>
        <w:pStyle w:val="berschrift3"/>
      </w:pPr>
      <w:bookmarkStart w:id="17" w:name="_Einfügen_von_Grafiken"/>
      <w:bookmarkStart w:id="18" w:name="_Toc69823355"/>
      <w:bookmarkEnd w:id="17"/>
      <w:r>
        <w:t>Konditionierung</w:t>
      </w:r>
      <w:bookmarkEnd w:id="18"/>
    </w:p>
    <w:p w14:paraId="3A43D98F" w14:textId="038B58A1" w:rsidR="00167462" w:rsidRDefault="00167462" w:rsidP="00167462">
      <w:r>
        <w:t>CS ( TON)</w:t>
      </w:r>
      <w:r>
        <w:t xml:space="preserve"> -&gt;</w:t>
      </w:r>
      <w:r>
        <w:t xml:space="preserve"> US ( FLEISCH)</w:t>
      </w:r>
      <w:r>
        <w:t xml:space="preserve"> -&gt;</w:t>
      </w:r>
      <w:r>
        <w:t xml:space="preserve"> UR ( SPEICHEL)</w:t>
      </w:r>
    </w:p>
    <w:p w14:paraId="6702970A" w14:textId="207AA941" w:rsidR="00167462" w:rsidRPr="00167462" w:rsidRDefault="00167462" w:rsidP="00167462">
      <w:r>
        <w:t>CS ( TON)</w:t>
      </w:r>
      <w:r>
        <w:t xml:space="preserve"> -&gt;</w:t>
      </w:r>
      <w:r>
        <w:t xml:space="preserve"> CR ( SPEICHEL)</w:t>
      </w:r>
    </w:p>
    <w:p w14:paraId="7A17EE7E" w14:textId="769D5D2D" w:rsidR="00023653" w:rsidRDefault="00660A63" w:rsidP="00C21658">
      <w:r>
        <w:t xml:space="preserve">Die Pawlowsche Konditionierung ist ein wertvolles Labor Modell. Diese beschreibt den Erwerb, Ausprägung, die Abstrahierung und den Verlust von bedrohungsbezogenen Verhalten. </w:t>
      </w:r>
      <w:r w:rsidR="00A4012D">
        <w:t>Die klassische Konditionierung nach Pa</w:t>
      </w:r>
      <w:r w:rsidR="00E755B9">
        <w:t>w</w:t>
      </w:r>
      <w:r w:rsidR="00A4012D">
        <w:t>lo</w:t>
      </w:r>
      <w:r>
        <w:t>w</w:t>
      </w:r>
      <w:r w:rsidR="00A4012D">
        <w:t xml:space="preserve"> besagt, dass ein zuvor neutraler Reiz mit einem aversiven unkonditionierten Reiz (z.B. ein schmerzhafter Reiz</w:t>
      </w:r>
      <w:r w:rsidR="00EB3328">
        <w:t>, ein Ton oder Bild</w:t>
      </w:r>
      <w:r w:rsidR="00A4012D">
        <w:t>) assoziiert wird. Der neutrale Reiz wird so zu einem konditionierten Reit, da dieser die emotionalen Eigenschaften des zuvor ausgelösten aversiven unkonditionierten Reiz erhält.</w:t>
      </w:r>
      <w:r w:rsidR="00605D91">
        <w:t xml:space="preserve"> </w:t>
      </w:r>
      <w:r w:rsidR="00014F39">
        <w:t>Bei diesem Zustand</w:t>
      </w:r>
      <w:r w:rsidR="00605D91">
        <w:t xml:space="preserve"> löst</w:t>
      </w:r>
      <w:r w:rsidR="00014F39">
        <w:t xml:space="preserve"> der konditionierte Reiz </w:t>
      </w:r>
      <w:r w:rsidR="00ED59AC">
        <w:t>allein</w:t>
      </w:r>
      <w:r w:rsidR="00605D91">
        <w:t xml:space="preserve"> die Angst</w:t>
      </w:r>
      <w:r w:rsidR="00014F39">
        <w:t xml:space="preserve"> bzw. eine Abwehrreaktion wie Erstarren oder erhöhte Erregung</w:t>
      </w:r>
      <w:r w:rsidR="00605D91">
        <w:t xml:space="preserve"> aus.</w:t>
      </w:r>
      <w:r w:rsidR="00D52F46">
        <w:t xml:space="preserve"> Die zwei Faktoren Theorie besagt, dass zusätzlich die operante Konditionierung für die Aufrechterhaltung der Angst sorgt.</w:t>
      </w:r>
      <w:r w:rsidR="007B2342">
        <w:t xml:space="preserve"> Aversive Assoziationen, die in der Evolution stattfanden, </w:t>
      </w:r>
      <w:r w:rsidR="009D6266">
        <w:t>sind Grund einiger Phobien, wie die Angst vor Spinnen</w:t>
      </w:r>
      <w:r w:rsidR="005378FD">
        <w:t>, oder Zwangsstörungen</w:t>
      </w:r>
      <w:r w:rsidR="00D94706">
        <w:t>. Menschen weisen dabei eine unterschiedliche starke Konditionierbarkeit auf, was zur Folge hat das manche Menschen unter Angststörungen leiden und anderer wiederum nicht.</w:t>
      </w:r>
      <w:r w:rsidR="00446E61">
        <w:t xml:space="preserve"> Tiermodelle haben dabei das Wissen </w:t>
      </w:r>
      <w:r w:rsidR="00E6592C">
        <w:t>über</w:t>
      </w:r>
      <w:r w:rsidR="00446E61">
        <w:t xml:space="preserve"> die neuronalen</w:t>
      </w:r>
      <w:r w:rsidR="00E6592C">
        <w:t xml:space="preserve"> stattfindenden</w:t>
      </w:r>
      <w:r w:rsidR="00446E61">
        <w:t xml:space="preserve"> Prozesse bei einer </w:t>
      </w:r>
      <w:r w:rsidR="00E6592C">
        <w:t>Angst</w:t>
      </w:r>
      <w:r w:rsidR="00446E61">
        <w:t xml:space="preserve">konditionierung </w:t>
      </w:r>
      <w:r w:rsidR="00E6592C">
        <w:t>erweitert</w:t>
      </w:r>
      <w:r w:rsidR="006B09C3">
        <w:t>.</w:t>
      </w:r>
      <w:r w:rsidR="00681CAF">
        <w:t xml:space="preserve"> Diese</w:t>
      </w:r>
      <w:r w:rsidR="00380992">
        <w:t xml:space="preserve"> Versuche</w:t>
      </w:r>
      <w:r w:rsidR="00681CAF">
        <w:t xml:space="preserve"> deuten</w:t>
      </w:r>
      <w:r w:rsidR="00380992">
        <w:t xml:space="preserve"> ebenso</w:t>
      </w:r>
      <w:r w:rsidR="00681CAF">
        <w:t xml:space="preserve"> darauf hin, das</w:t>
      </w:r>
      <w:r w:rsidR="00E07032">
        <w:t>s</w:t>
      </w:r>
      <w:r w:rsidR="00681CAF">
        <w:t xml:space="preserve"> länger anhaltende Ängste, wie die posttraumatische Belastungsstörung</w:t>
      </w:r>
      <w:r w:rsidR="00380992">
        <w:t xml:space="preserve">, durch Kontextkonditionierung verursacht werden. </w:t>
      </w:r>
      <w:r w:rsidR="008001DD">
        <w:t>Der konditionierte Kontext löst dabei eine anhaltende Angstreaktion aus</w:t>
      </w:r>
      <w:sdt>
        <w:sdtPr>
          <w:id w:val="1408726789"/>
          <w:citation/>
        </w:sdtPr>
        <w:sdtEndPr/>
        <w:sdtContent>
          <w:r w:rsidR="00A4012D">
            <w:fldChar w:fldCharType="begin"/>
          </w:r>
          <w:r w:rsidR="00A4012D">
            <w:instrText xml:space="preserve"> CITATION Trö12 \l 1031 </w:instrText>
          </w:r>
          <w:r w:rsidR="00A4012D">
            <w:fldChar w:fldCharType="separate"/>
          </w:r>
          <w:r w:rsidR="00A4012D">
            <w:rPr>
              <w:noProof/>
            </w:rPr>
            <w:t>[5]</w:t>
          </w:r>
          <w:r w:rsidR="00A4012D">
            <w:fldChar w:fldCharType="end"/>
          </w:r>
        </w:sdtContent>
      </w:sdt>
      <w:sdt>
        <w:sdtPr>
          <w:id w:val="-1504966532"/>
          <w:citation/>
        </w:sdtPr>
        <w:sdtEndPr/>
        <w:sdtContent>
          <w:r w:rsidR="00712225">
            <w:fldChar w:fldCharType="begin"/>
          </w:r>
          <w:r w:rsidR="00712225">
            <w:instrText xml:space="preserve"> CITATION Mar17 \l 1031 </w:instrText>
          </w:r>
          <w:r w:rsidR="00712225">
            <w:fldChar w:fldCharType="separate"/>
          </w:r>
          <w:r w:rsidR="00A4012D">
            <w:rPr>
              <w:noProof/>
            </w:rPr>
            <w:t>[6]</w:t>
          </w:r>
          <w:r w:rsidR="00712225">
            <w:fldChar w:fldCharType="end"/>
          </w:r>
        </w:sdtContent>
      </w:sdt>
      <w:r w:rsidR="00713A14">
        <w:t>.</w:t>
      </w:r>
    </w:p>
    <w:p w14:paraId="24DCC811" w14:textId="5D899F23" w:rsidR="00023653" w:rsidRDefault="00023653" w:rsidP="00C21658"/>
    <w:p w14:paraId="62DD3513" w14:textId="144EA633" w:rsidR="00EB3328" w:rsidRPr="00EB3328" w:rsidRDefault="00282F25" w:rsidP="00EB3328">
      <w:pPr>
        <w:pStyle w:val="berschrift4"/>
      </w:pPr>
      <w:bookmarkStart w:id="19" w:name="_Toc69823356"/>
      <w:r>
        <w:t>Klassische</w:t>
      </w:r>
      <w:r w:rsidR="00EB6DFA">
        <w:t xml:space="preserve"> Konditionierung</w:t>
      </w:r>
      <w:bookmarkEnd w:id="19"/>
    </w:p>
    <w:p w14:paraId="520AD894" w14:textId="75C36AC0"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w:t>
      </w:r>
      <w:r>
        <w:lastRenderedPageBreak/>
        <w:t xml:space="preserve">Phobien und Symptomcluster der PTBS, die Abwehrreaktionen auf Trauma-Erinnerungen beinhalten </w:t>
      </w:r>
      <w:sdt>
        <w:sdtPr>
          <w:id w:val="2030983653"/>
          <w:citation/>
        </w:sdtPr>
        <w:sdtEndPr/>
        <w:sdtContent>
          <w:r w:rsidR="00EE6E28">
            <w:fldChar w:fldCharType="begin"/>
          </w:r>
          <w:r w:rsidR="00EE6E28">
            <w:instrText xml:space="preserve"> CITATION Mar17 \l 1031 </w:instrText>
          </w:r>
          <w:r w:rsidR="00EE6E28">
            <w:fldChar w:fldCharType="separate"/>
          </w:r>
          <w:r w:rsidR="00A4012D">
            <w:rPr>
              <w:noProof/>
            </w:rPr>
            <w:t>[6]</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1B6698A7" w:rsidR="00EB6DFA" w:rsidRDefault="001C5C59" w:rsidP="006B7B8E">
      <w:pPr>
        <w:pStyle w:val="berschrift4"/>
      </w:pPr>
      <w:bookmarkStart w:id="21" w:name="_Toc69823358"/>
      <w:r>
        <w:t>Kontextkonditionierung</w:t>
      </w:r>
      <w:bookmarkEnd w:id="21"/>
    </w:p>
    <w:p w14:paraId="49FB1150" w14:textId="7117AC63" w:rsidR="0099297F" w:rsidRDefault="0099297F" w:rsidP="0099297F">
      <w:r>
        <w:t xml:space="preserve">-Kontextkonditionierung, unkonditionierter Reiz wird ausgelöst, während Person sich in einer bestimmten Umgebung befindet, nicht </w:t>
      </w:r>
      <w:r w:rsidR="002165EE">
        <w:t>durch einen diskreten konditionierten Reiz</w:t>
      </w:r>
    </w:p>
    <w:p w14:paraId="6F2837AE" w14:textId="7BD8C8D2" w:rsidR="002165EE" w:rsidRDefault="002165EE" w:rsidP="0099297F">
      <w:r>
        <w:t>-</w:t>
      </w:r>
      <w:r w:rsidR="007562F1">
        <w:t>Kontext besteht aus sensorischen Details der Umgebung wie Sehen, Gerüche, Geräusche</w:t>
      </w:r>
    </w:p>
    <w:p w14:paraId="469D2C68" w14:textId="38211831" w:rsidR="007562F1" w:rsidRDefault="007562F1" w:rsidP="0099297F">
      <w:r>
        <w:t>-freischwebende Angst, wenn es keinen eindeutigen bedrohungsauslösenden Reiz in der Umgebung gibt bzw. kein Hinweis zur Vorhersage des unkonditionierten Stimulus gibt</w:t>
      </w:r>
    </w:p>
    <w:p w14:paraId="401BD78F" w14:textId="268C2742" w:rsidR="007562F1" w:rsidRDefault="007562F1" w:rsidP="0099297F">
      <w:r>
        <w:t>-</w:t>
      </w:r>
      <w:r w:rsidR="002835B3">
        <w:t>Kontext interagiert mit der operanten Konditionierung, CS sagt in einem Kontext den US vorher, in einem anderen Kontext ohne US</w:t>
      </w:r>
    </w:p>
    <w:p w14:paraId="69CAE824" w14:textId="581BE94F" w:rsidR="0055683F" w:rsidRDefault="0055683F" w:rsidP="0099297F">
      <w:r>
        <w:t>-Testen des CS im ersten Kontext (</w:t>
      </w:r>
      <w:r>
        <w:t>Akquisitions</w:t>
      </w:r>
      <w:r>
        <w:t>kontext), zweiter Kontext(</w:t>
      </w:r>
      <w:r>
        <w:t>Extinktionskontext</w:t>
      </w:r>
      <w:r>
        <w:t>) ob eine CS Assoziation vorliegt</w:t>
      </w:r>
    </w:p>
    <w:p w14:paraId="4D028E7D" w14:textId="3DE6ADB6" w:rsidR="0055683F" w:rsidRDefault="0055683F" w:rsidP="0099297F">
      <w:r>
        <w:t>-bis heute weniger Versuche bei Menschen, nur bei Versuchstieren, Laborversuchsraum als Kontext oft nicht Ziel</w:t>
      </w:r>
    </w:p>
    <w:p w14:paraId="46DD0F52" w14:textId="77777777" w:rsidR="0099297F" w:rsidRPr="0099297F" w:rsidRDefault="0099297F" w:rsidP="0099297F"/>
    <w:p w14:paraId="6678EE41" w14:textId="6AD73DBC"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EndPr/>
        <w:sdtContent>
          <w:r w:rsidR="004256E9">
            <w:fldChar w:fldCharType="begin"/>
          </w:r>
          <w:r w:rsidR="004256E9">
            <w:instrText xml:space="preserve"> CITATION Mar17 \l 1031 </w:instrText>
          </w:r>
          <w:r w:rsidR="004256E9">
            <w:fldChar w:fldCharType="separate"/>
          </w:r>
          <w:r w:rsidR="00A4012D">
            <w:rPr>
              <w:noProof/>
            </w:rPr>
            <w:t xml:space="preserve"> [6]</w:t>
          </w:r>
          <w:r w:rsidR="004256E9">
            <w:fldChar w:fldCharType="end"/>
          </w:r>
        </w:sdtContent>
      </w:sdt>
      <w:r w:rsidR="004937FD">
        <w:t>.</w:t>
      </w:r>
    </w:p>
    <w:p w14:paraId="4C305AC2" w14:textId="0136B139" w:rsidR="000031B9" w:rsidRDefault="000031B9" w:rsidP="006B7B8E">
      <w:pPr>
        <w:pStyle w:val="berschrift4"/>
      </w:pPr>
      <w:bookmarkStart w:id="22" w:name="_Toc69823359"/>
      <w:r>
        <w:lastRenderedPageBreak/>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794F0A7B"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EndPr/>
        <w:sdtContent>
          <w:r w:rsidR="00F95002">
            <w:fldChar w:fldCharType="begin"/>
          </w:r>
          <w:r w:rsidR="00F95002">
            <w:instrText xml:space="preserve"> CITATION Mar17 \l 1031 </w:instrText>
          </w:r>
          <w:r w:rsidR="00F95002">
            <w:fldChar w:fldCharType="separate"/>
          </w:r>
          <w:r w:rsidR="00A4012D">
            <w:rPr>
              <w:noProof/>
            </w:rPr>
            <w:t>[6]</w:t>
          </w:r>
          <w:r w:rsidR="00F95002">
            <w:fldChar w:fldCharType="end"/>
          </w:r>
        </w:sdtContent>
      </w:sdt>
      <w:r w:rsidRPr="00D736ED">
        <w:t>.</w:t>
      </w:r>
    </w:p>
    <w:p w14:paraId="1B83F60E" w14:textId="717B4036" w:rsidR="00635412" w:rsidRDefault="00635412" w:rsidP="001F6298"/>
    <w:p w14:paraId="205B3BB9" w14:textId="655D5470" w:rsidR="00635412" w:rsidRDefault="00635412" w:rsidP="001F6298">
      <w:r>
        <w:t xml:space="preserve">Glotzbach et al </w:t>
      </w:r>
      <w:sdt>
        <w:sdtPr>
          <w:id w:val="2096352107"/>
          <w:citation/>
        </w:sdtPr>
        <w:sdtEndPr/>
        <w:sdtContent>
          <w:r>
            <w:fldChar w:fldCharType="begin"/>
          </w:r>
          <w:r>
            <w:instrText xml:space="preserve"> CITATION Glo12 \l 1031 </w:instrText>
          </w:r>
          <w:r>
            <w:fldChar w:fldCharType="separate"/>
          </w:r>
          <w:r w:rsidR="00A4012D">
            <w:rPr>
              <w:noProof/>
            </w:rPr>
            <w:t>[7]</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 xml:space="preserve">replizieren frühere Studien, die zeigen, dass ein Kontext, der mit einer </w:t>
      </w:r>
      <w:r w:rsidR="00C34ACE" w:rsidRPr="00C34ACE">
        <w:lastRenderedPageBreak/>
        <w:t>unvorhersehbaren Bedrohung verbunden ist, am häufigsten vermieden wird (Grillon, 2002b; Grillon et al., 2006)</w:t>
      </w:r>
      <w:r w:rsidR="00EA10D3">
        <w:t>.</w:t>
      </w:r>
    </w:p>
    <w:p w14:paraId="7F64A7CB" w14:textId="6DC56196" w:rsidR="00BC72EB" w:rsidRDefault="00BC72EB" w:rsidP="001F6298"/>
    <w:p w14:paraId="26DE5934" w14:textId="53A723E4"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A4012D">
            <w:rPr>
              <w:noProof/>
            </w:rPr>
            <w:t>[6]</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w:t>
      </w:r>
      <w:r w:rsidR="00BC72EB" w:rsidRPr="00BC72EB">
        <w:lastRenderedPageBreak/>
        <w:t>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0F4B649A"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A4012D">
            <w:rPr>
              <w:noProof/>
            </w:rPr>
            <w:t>[8]</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lastRenderedPageBreak/>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werden jedoch weitere Studien benötigt, die die Vermeidung eines Cues versus eines Kontextes in Ausmaß und Dauer direkt vergleichen. </w:t>
      </w:r>
    </w:p>
    <w:p w14:paraId="592BE57C" w14:textId="77777777" w:rsidR="006B7B8E" w:rsidRDefault="006B7B8E" w:rsidP="006B7B8E">
      <w:r>
        <w:t xml:space="preserve">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w:t>
      </w:r>
      <w:r>
        <w:lastRenderedPageBreak/>
        <w:t>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w:t>
      </w:r>
      <w:r>
        <w:lastRenderedPageBreak/>
        <w:t>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2D72795E"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w:t>
      </w:r>
      <w:r>
        <w:lastRenderedPageBreak/>
        <w:t>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A4012D">
            <w:rPr>
              <w:noProof/>
            </w:rPr>
            <w:t>[7]</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0449F058"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A4012D">
            <w:rPr>
              <w:noProof/>
            </w:rPr>
            <w:t>[9]</w:t>
          </w:r>
          <w:r w:rsidR="000A1697">
            <w:fldChar w:fldCharType="end"/>
          </w:r>
        </w:sdtContent>
      </w:sdt>
      <w:r w:rsidR="000E10A4">
        <w:t>.</w:t>
      </w:r>
    </w:p>
    <w:p w14:paraId="01B8B07C" w14:textId="77777777" w:rsidR="00EB70F6" w:rsidRDefault="00EB70F6" w:rsidP="00694829"/>
    <w:p w14:paraId="29DF0F7D" w14:textId="021B9630" w:rsidR="00816B3E" w:rsidRDefault="00816B3E" w:rsidP="00694829">
      <w:r>
        <w:lastRenderedPageBreak/>
        <w:t xml:space="preserve">Chernie et al </w:t>
      </w:r>
      <w:sdt>
        <w:sdtPr>
          <w:id w:val="-490800231"/>
          <w:citation/>
        </w:sdtPr>
        <w:sdtEndPr/>
        <w:sdtContent>
          <w:r>
            <w:fldChar w:fldCharType="begin"/>
          </w:r>
          <w:r>
            <w:instrText xml:space="preserve"> CITATION Che20 \l 1031 </w:instrText>
          </w:r>
          <w:r>
            <w:fldChar w:fldCharType="separate"/>
          </w:r>
          <w:r w:rsidR="00A4012D">
            <w:rPr>
              <w:noProof/>
            </w:rPr>
            <w:t>[9]</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r w:rsidR="00F73CA8">
        <w:fldChar w:fldCharType="begin"/>
      </w:r>
      <w:r w:rsidR="00F73CA8">
        <w:instrText xml:space="preserve"> SEQ Abb. \* ARABIC </w:instrText>
      </w:r>
      <w:r w:rsidR="00F73CA8">
        <w:fldChar w:fldCharType="separate"/>
      </w:r>
      <w:r w:rsidR="00AB6D73">
        <w:rPr>
          <w:noProof/>
        </w:rPr>
        <w:t>1</w:t>
      </w:r>
      <w:r w:rsidR="00F73CA8">
        <w:rPr>
          <w:noProof/>
        </w:rPr>
        <w:fldChar w:fldCharType="end"/>
      </w:r>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51F4FF1D"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A4012D">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1CB0380E" w:rsidR="00B73DAE" w:rsidRDefault="00241904" w:rsidP="00D44B04">
      <w:r>
        <w:lastRenderedPageBreak/>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A4012D">
            <w:rPr>
              <w:noProof/>
            </w:rPr>
            <w:t xml:space="preserve"> [10]</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A4012D">
            <w:rPr>
              <w:noProof/>
            </w:rPr>
            <w:t>[11]</w:t>
          </w:r>
          <w:r w:rsidR="000751FA">
            <w:fldChar w:fldCharType="end"/>
          </w:r>
        </w:sdtContent>
      </w:sdt>
      <w:r w:rsidR="00572D6C">
        <w:t>. 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A4012D">
            <w:rPr>
              <w:noProof/>
            </w:rPr>
            <w:t>[12]</w:t>
          </w:r>
          <w:r w:rsidR="000751FA">
            <w:fldChar w:fldCharType="end"/>
          </w:r>
        </w:sdtContent>
      </w:sdt>
      <w:r w:rsidR="00572D6C">
        <w:t>.</w:t>
      </w:r>
      <w:r w:rsidR="00D44B04" w:rsidRPr="00D44B04">
        <w:t xml:space="preserve"> </w:t>
      </w:r>
    </w:p>
    <w:p w14:paraId="7B49F59C" w14:textId="7C601ED0"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A4012D">
            <w:rPr>
              <w:noProof/>
            </w:rPr>
            <w:t xml:space="preserve"> [13]</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r>
        <w:t>Redirected Walking</w:t>
      </w:r>
      <w:bookmarkEnd w:id="28"/>
      <w:bookmarkEnd w:id="29"/>
    </w:p>
    <w:p w14:paraId="78DF7DE2" w14:textId="60F7AB3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A4012D">
            <w:rPr>
              <w:noProof/>
            </w:rPr>
            <w:t xml:space="preserve"> [14]</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A4012D">
            <w:rPr>
              <w:noProof/>
            </w:rPr>
            <w:t xml:space="preserve"> [2]</w:t>
          </w:r>
          <w:r w:rsidR="004A31D5">
            <w:fldChar w:fldCharType="end"/>
          </w:r>
        </w:sdtContent>
      </w:sdt>
      <w:r w:rsidR="00B91417">
        <w:t>.</w:t>
      </w:r>
    </w:p>
    <w:p w14:paraId="32175FF8" w14:textId="43624A05" w:rsidR="00E85C89" w:rsidRDefault="00E85C89" w:rsidP="00941B2C"/>
    <w:p w14:paraId="7285FE5F" w14:textId="0A6978C0"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A4012D">
            <w:rPr>
              <w:noProof/>
            </w:rPr>
            <w:t>[15]</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A4012D">
            <w:rPr>
              <w:noProof/>
            </w:rPr>
            <w:t>[16]</w:t>
          </w:r>
          <w:r w:rsidR="001F4CED">
            <w:fldChar w:fldCharType="end"/>
          </w:r>
        </w:sdtContent>
      </w:sdt>
      <w:r w:rsidR="00E5577F">
        <w:t>.</w:t>
      </w:r>
      <w:r w:rsidR="005E78D6">
        <w:t xml:space="preserve"> </w:t>
      </w:r>
      <w:r>
        <w:t xml:space="preserve">Sie ermöglicht diese vielfältigen Techniken anhand verschiedener Kriterien auszuwählen, die zum Szenario der virtuellen Umgebung passen, auf die sie angewendet werden </w:t>
      </w:r>
      <w:r>
        <w:lastRenderedPageBreak/>
        <w:t>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A4012D">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r w:rsidR="00F73CA8">
        <w:fldChar w:fldCharType="begin"/>
      </w:r>
      <w:r w:rsidR="00F73CA8">
        <w:instrText xml:space="preserve"> SEQ Abb. \* ARABIC </w:instrText>
      </w:r>
      <w:r w:rsidR="00F73CA8">
        <w:fldChar w:fldCharType="separate"/>
      </w:r>
      <w:r w:rsidR="00AB6D73">
        <w:rPr>
          <w:noProof/>
        </w:rPr>
        <w:t>2</w:t>
      </w:r>
      <w:r w:rsidR="00F73CA8">
        <w:rPr>
          <w:noProof/>
        </w:rPr>
        <w:fldChar w:fldCharType="end"/>
      </w:r>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1011EC38"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A4012D">
            <w:rPr>
              <w:noProof/>
            </w:rPr>
            <w:t>[17]</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A4012D">
            <w:rPr>
              <w:noProof/>
            </w:rPr>
            <w:t xml:space="preserve"> [15]</w:t>
          </w:r>
          <w:r w:rsidR="008B2549">
            <w:fldChar w:fldCharType="end"/>
          </w:r>
        </w:sdtContent>
      </w:sdt>
      <w:r w:rsidR="007754C5" w:rsidRPr="007754C5">
        <w:t>.</w:t>
      </w:r>
    </w:p>
    <w:p w14:paraId="4B3C2249" w14:textId="15194615"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A4012D">
            <w:rPr>
              <w:noProof/>
            </w:rPr>
            <w:t>[18]</w:t>
          </w:r>
          <w:r>
            <w:fldChar w:fldCharType="end"/>
          </w:r>
        </w:sdtContent>
      </w:sdt>
      <w:sdt>
        <w:sdtPr>
          <w:id w:val="-2014900361"/>
          <w:citation/>
        </w:sdtPr>
        <w:sdtEndPr/>
        <w:sdtContent>
          <w:r>
            <w:fldChar w:fldCharType="begin"/>
          </w:r>
          <w:r>
            <w:instrText xml:space="preserve"> CITATION SteMV08 \l 1031 </w:instrText>
          </w:r>
          <w:r>
            <w:fldChar w:fldCharType="separate"/>
          </w:r>
          <w:r w:rsidR="00A4012D">
            <w:rPr>
              <w:noProof/>
            </w:rPr>
            <w:t xml:space="preserve"> [19]</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A4012D">
            <w:rPr>
              <w:noProof/>
            </w:rPr>
            <w:t>[20]</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A4012D">
            <w:rPr>
              <w:noProof/>
            </w:rPr>
            <w:t>[21]</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A4012D">
            <w:rPr>
              <w:noProof/>
            </w:rPr>
            <w:t>[22]</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A4012D">
            <w:rPr>
              <w:noProof/>
            </w:rPr>
            <w:t>[15]</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6BDE1FDC"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A4012D">
            <w:rPr>
              <w:noProof/>
            </w:rPr>
            <w:t>[21]</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A4012D">
            <w:rPr>
              <w:noProof/>
            </w:rPr>
            <w:t xml:space="preserve"> [15]</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6D891BE1"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A4012D">
            <w:rPr>
              <w:noProof/>
            </w:rPr>
            <w:t xml:space="preserve"> [15]</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20620744"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EndPr/>
        <w:sdtContent>
          <w:r w:rsidR="007C1416">
            <w:fldChar w:fldCharType="begin"/>
          </w:r>
          <w:r w:rsidR="007C1416">
            <w:instrText xml:space="preserve"> CITATION Ste091 \l 1031 </w:instrText>
          </w:r>
          <w:r w:rsidR="007C1416">
            <w:fldChar w:fldCharType="separate"/>
          </w:r>
          <w:r w:rsidR="00A4012D">
            <w:rPr>
              <w:noProof/>
            </w:rPr>
            <w:t>[23]</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EndPr/>
        <w:sdtContent>
          <w:r w:rsidR="006C10D9">
            <w:fldChar w:fldCharType="begin"/>
          </w:r>
          <w:r w:rsidR="006C10D9">
            <w:instrText xml:space="preserve"> CITATION Sum12 \l 1031 </w:instrText>
          </w:r>
          <w:r w:rsidR="006C10D9">
            <w:fldChar w:fldCharType="separate"/>
          </w:r>
          <w:r w:rsidR="00A4012D">
            <w:rPr>
              <w:noProof/>
            </w:rPr>
            <w:t xml:space="preserve"> [15]</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7A8810CF"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t>
      </w:r>
      <w:r w:rsidR="006868BF">
        <w:lastRenderedPageBreak/>
        <w:t>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A4012D">
            <w:rPr>
              <w:noProof/>
            </w:rPr>
            <w:t>[24]</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A4012D">
            <w:rPr>
              <w:noProof/>
            </w:rPr>
            <w:t>[15]</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2159591F"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EndPr/>
        <w:sdtContent>
          <w:r w:rsidR="00CD1B61">
            <w:fldChar w:fldCharType="begin"/>
          </w:r>
          <w:r w:rsidR="00CD1B61">
            <w:instrText xml:space="preserve"> CITATION Ste09 \l 1031 </w:instrText>
          </w:r>
          <w:r w:rsidR="00CD1B61">
            <w:fldChar w:fldCharType="separate"/>
          </w:r>
          <w:r w:rsidR="00A4012D">
            <w:rPr>
              <w:noProof/>
            </w:rPr>
            <w:t>[22]</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EndPr/>
        <w:sdtContent>
          <w:r w:rsidR="003F6B73">
            <w:fldChar w:fldCharType="begin"/>
          </w:r>
          <w:r w:rsidR="003F6B73">
            <w:instrText xml:space="preserve"> CITATION Raz01 \l 1031 </w:instrText>
          </w:r>
          <w:r w:rsidR="003F6B73">
            <w:fldChar w:fldCharType="separate"/>
          </w:r>
          <w:r w:rsidR="00A4012D">
            <w:rPr>
              <w:noProof/>
            </w:rPr>
            <w:t>[14]</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A4012D">
            <w:rPr>
              <w:noProof/>
            </w:rPr>
            <w:t>[15]</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r w:rsidR="00F73CA8">
        <w:fldChar w:fldCharType="begin"/>
      </w:r>
      <w:r w:rsidR="00F73CA8">
        <w:instrText xml:space="preserve"> SEQ Abb. \* ARABIC </w:instrText>
      </w:r>
      <w:r w:rsidR="00F73CA8">
        <w:fldChar w:fldCharType="separate"/>
      </w:r>
      <w:r w:rsidR="00AB6D73">
        <w:rPr>
          <w:noProof/>
        </w:rPr>
        <w:t>4</w:t>
      </w:r>
      <w:r w:rsidR="00F73CA8">
        <w:rPr>
          <w:noProof/>
        </w:rPr>
        <w:fldChar w:fldCharType="end"/>
      </w:r>
      <w:r>
        <w:t>: Redirected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2C9DC435" w:rsidR="0094375A" w:rsidRDefault="00574864" w:rsidP="0094375A">
      <w:r>
        <w:t>Williams et al</w:t>
      </w:r>
      <w:r w:rsidR="008362AF">
        <w:t xml:space="preserve"> </w:t>
      </w:r>
      <w:sdt>
        <w:sdtPr>
          <w:id w:val="536701375"/>
          <w:citation/>
        </w:sdtPr>
        <w:sdtEndPr/>
        <w:sdtContent>
          <w:r w:rsidR="008362AF">
            <w:fldChar w:fldCharType="begin"/>
          </w:r>
          <w:r w:rsidR="008362AF">
            <w:instrText xml:space="preserve"> CITATION Wil07 \l 1031 </w:instrText>
          </w:r>
          <w:r w:rsidR="008362AF">
            <w:fldChar w:fldCharType="separate"/>
          </w:r>
          <w:r w:rsidR="00A4012D">
            <w:rPr>
              <w:noProof/>
            </w:rPr>
            <w:t>[24]</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455C37EA"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A4012D">
            <w:rPr>
              <w:noProof/>
            </w:rPr>
            <w:t xml:space="preserve"> [24]</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A4012D">
            <w:rPr>
              <w:noProof/>
            </w:rPr>
            <w:t>[15]</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372EBD5F"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EndPr/>
        <w:sdtContent>
          <w:r>
            <w:fldChar w:fldCharType="begin"/>
          </w:r>
          <w:r>
            <w:instrText xml:space="preserve"> CITATION Sum11 \l 1031 </w:instrText>
          </w:r>
          <w:r>
            <w:fldChar w:fldCharType="separate"/>
          </w:r>
          <w:r w:rsidR="00A4012D">
            <w:rPr>
              <w:noProof/>
            </w:rPr>
            <w:t>[25]</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A4012D">
            <w:rPr>
              <w:noProof/>
            </w:rPr>
            <w:t>[15]</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A4012D">
            <w:rPr>
              <w:noProof/>
            </w:rPr>
            <w:t>[26]</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r w:rsidR="00F73CA8">
        <w:fldChar w:fldCharType="begin"/>
      </w:r>
      <w:r w:rsidR="00F73CA8">
        <w:instrText xml:space="preserve"> SEQ Abb. \* ARABIC </w:instrText>
      </w:r>
      <w:r w:rsidR="00F73CA8">
        <w:fldChar w:fldCharType="separate"/>
      </w:r>
      <w:r w:rsidR="00AB6D73">
        <w:rPr>
          <w:noProof/>
        </w:rPr>
        <w:t>5</w:t>
      </w:r>
      <w:r w:rsidR="00F73CA8">
        <w:rPr>
          <w:noProof/>
        </w:rPr>
        <w:fldChar w:fldCharType="end"/>
      </w:r>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2E6D4F52"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A4012D">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A4012D">
            <w:rPr>
              <w:noProof/>
            </w:rPr>
            <w:t xml:space="preserve"> [9]</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A4012D">
            <w:rPr>
              <w:noProof/>
            </w:rPr>
            <w:t>[27]</w:t>
          </w:r>
          <w:r w:rsidR="00540E00">
            <w:fldChar w:fldCharType="end"/>
          </w:r>
        </w:sdtContent>
      </w:sdt>
      <w:r w:rsidR="002D018A" w:rsidRPr="00ED5A32">
        <w:t>.</w:t>
      </w:r>
      <w:r w:rsidR="002D018A">
        <w:t xml:space="preserve"> </w:t>
      </w:r>
    </w:p>
    <w:p w14:paraId="4F44E799" w14:textId="01E5CF1A"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A4012D">
            <w:rPr>
              <w:noProof/>
            </w:rPr>
            <w:t xml:space="preserve"> [27]</w:t>
          </w:r>
          <w:r w:rsidR="004A69A6">
            <w:fldChar w:fldCharType="end"/>
          </w:r>
        </w:sdtContent>
      </w:sdt>
      <w:r>
        <w:t>.</w:t>
      </w:r>
    </w:p>
    <w:p w14:paraId="3F43CD6E" w14:textId="7DBE7E21" w:rsidR="00AE5643" w:rsidRDefault="00350DA6" w:rsidP="00350DA6">
      <w:pPr>
        <w:pStyle w:val="berschrift5"/>
      </w:pPr>
      <w:bookmarkStart w:id="45" w:name="_Toc69823373"/>
      <w:r>
        <w:t>Physikalische Schnittstellen</w:t>
      </w:r>
      <w:bookmarkEnd w:id="45"/>
    </w:p>
    <w:p w14:paraId="527D2B2E" w14:textId="10B65459" w:rsidR="00197552" w:rsidRDefault="00197552" w:rsidP="00C948EE"/>
    <w:p w14:paraId="0E4758BD" w14:textId="7DFE66D8" w:rsidR="0044277A" w:rsidRPr="00C948EE" w:rsidRDefault="00197552" w:rsidP="00C948EE">
      <w:r>
        <w:lastRenderedPageBreak/>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A4012D">
            <w:rPr>
              <w:noProof/>
            </w:rPr>
            <w:t>[27]</w:t>
          </w:r>
          <w:r w:rsidR="00515E5F">
            <w:fldChar w:fldCharType="end"/>
          </w:r>
        </w:sdtContent>
      </w:sdt>
      <w:r w:rsidR="00495FE1">
        <w:t>.</w:t>
      </w:r>
    </w:p>
    <w:p w14:paraId="2647E571" w14:textId="3B82AA5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A4012D">
            <w:rPr>
              <w:noProof/>
            </w:rPr>
            <w:t xml:space="preserve"> [27]</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A4012D">
            <w:rPr>
              <w:noProof/>
            </w:rPr>
            <w:t xml:space="preserve"> [28]</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69823374"/>
      <w:r>
        <w:t>Motion Tracking</w:t>
      </w:r>
      <w:bookmarkEnd w:id="46"/>
    </w:p>
    <w:p w14:paraId="3B39EBA8" w14:textId="1D250398"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A4012D">
            <w:rPr>
              <w:noProof/>
            </w:rPr>
            <w:t xml:space="preserve"> [27]</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A4012D">
            <w:rPr>
              <w:noProof/>
            </w:rPr>
            <w:t xml:space="preserve"> [29]</w:t>
          </w:r>
          <w:r w:rsidR="00F03B21">
            <w:fldChar w:fldCharType="end"/>
          </w:r>
        </w:sdtContent>
      </w:sdt>
      <w:r w:rsidR="00F03B21">
        <w:t>.</w:t>
      </w:r>
    </w:p>
    <w:p w14:paraId="7BBFFCD1" w14:textId="73D3123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A4012D">
            <w:rPr>
              <w:noProof/>
            </w:rPr>
            <w:t>[30]</w:t>
          </w:r>
          <w:r w:rsidR="002C494B">
            <w:fldChar w:fldCharType="end"/>
          </w:r>
        </w:sdtContent>
      </w:sdt>
    </w:p>
    <w:p w14:paraId="2EE68E94" w14:textId="0DA9C271"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A4012D">
            <w:rPr>
              <w:noProof/>
            </w:rPr>
            <w:t>[27]</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w:t>
      </w:r>
      <w:r w:rsidR="00291CCA" w:rsidRPr="00291CCA">
        <w:lastRenderedPageBreak/>
        <w:t>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A4012D">
            <w:rPr>
              <w:noProof/>
            </w:rPr>
            <w:t>[27]</w:t>
          </w:r>
          <w:r w:rsidR="00F31D34">
            <w:fldChar w:fldCharType="end"/>
          </w:r>
        </w:sdtContent>
      </w:sdt>
    </w:p>
    <w:p w14:paraId="68B239DD" w14:textId="19E3D7AC"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A4012D">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A4012D">
            <w:rPr>
              <w:noProof/>
            </w:rPr>
            <w:t>[9]</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A4012D">
            <w:rPr>
              <w:noProof/>
            </w:rPr>
            <w:t>[31]</w:t>
          </w:r>
          <w:r w:rsidR="002E23DF">
            <w:fldChar w:fldCharType="end"/>
          </w:r>
        </w:sdtContent>
      </w:sdt>
      <w:r w:rsidR="002E23DF">
        <w:t>.</w:t>
      </w:r>
    </w:p>
    <w:p w14:paraId="4BC846BB" w14:textId="0D6902CB" w:rsidR="00CD6520" w:rsidRDefault="00CD6520" w:rsidP="00CD6520">
      <w:pPr>
        <w:pStyle w:val="berschrift4"/>
      </w:pPr>
      <w:bookmarkStart w:id="47" w:name="_Toc69823375"/>
      <w:r>
        <w:t>Abstahierte Schnittstelle</w:t>
      </w:r>
      <w:r w:rsidR="004A5530">
        <w:t>n</w:t>
      </w:r>
      <w:r w:rsidR="009678D8">
        <w:t xml:space="preserve"> des Gehens</w:t>
      </w:r>
      <w:bookmarkEnd w:id="47"/>
    </w:p>
    <w:p w14:paraId="6BB953F5" w14:textId="2844BDD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A4012D">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2C22439E" w14:textId="0F0EB6FD" w:rsidR="00A857D6" w:rsidRDefault="001B4CE6" w:rsidP="00D3713E">
      <w:r>
        <w:t xml:space="preserve">Buttussi et al </w:t>
      </w:r>
      <w:r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fldChar w:fldCharType="begin"/>
          </w:r>
          <w:r>
            <w:instrText xml:space="preserve">CITATION But21 \l 1031 </w:instrText>
          </w:r>
          <w:r>
            <w:fldChar w:fldCharType="separate"/>
          </w:r>
          <w:r w:rsidR="00A4012D">
            <w:rPr>
              <w:noProof/>
            </w:rPr>
            <w:t xml:space="preserve"> [32]</w:t>
          </w:r>
          <w:r>
            <w:fldChar w:fldCharType="end"/>
          </w:r>
        </w:sdtContent>
      </w:sdt>
      <w:r w:rsidR="00A74CDF">
        <w:t>.</w:t>
      </w:r>
    </w:p>
    <w:p w14:paraId="789C1EE9" w14:textId="3058D5BE" w:rsidR="00DE4449" w:rsidRDefault="00A40CE9" w:rsidP="00A40CE9">
      <w:pPr>
        <w:pStyle w:val="berschrift5"/>
      </w:pPr>
      <w:bookmarkStart w:id="49" w:name="_Ref67467565"/>
      <w:bookmarkStart w:id="50" w:name="_Toc69823377"/>
      <w:r>
        <w:t>Teleport</w:t>
      </w:r>
      <w:bookmarkEnd w:id="49"/>
      <w:bookmarkEnd w:id="50"/>
    </w:p>
    <w:p w14:paraId="3BD0FA33" w14:textId="0DBFB215" w:rsidR="009423DA" w:rsidRDefault="0004760C" w:rsidP="00A40CE9">
      <w:r>
        <w:t>Teleportation ist eine der häufigsten, nicht natürlichen genutzten Techniken zur Fortbewegung, die vor allem im Gaming Bereich bekannt ist</w:t>
      </w:r>
      <w:r w:rsidR="000D5B74">
        <w:t xml:space="preserve">. Der Einsatz bietet sich vor allem dann an, wenn der physische Bereich deutlich kleiner ist als die virtuelle Umgebung. Durch den Einzug von VR in </w:t>
      </w:r>
      <w:r w:rsidR="000D5B74">
        <w:lastRenderedPageBreak/>
        <w:t>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A4012D">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A4012D">
            <w:rPr>
              <w:noProof/>
            </w:rPr>
            <w:t xml:space="preserve"> [9]</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A4012D">
            <w:rPr>
              <w:noProof/>
            </w:rPr>
            <w:t xml:space="preserve"> [32]</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A4012D">
            <w:rPr>
              <w:noProof/>
            </w:rPr>
            <w:t>[33]</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A4012D">
            <w:rPr>
              <w:noProof/>
            </w:rPr>
            <w:t xml:space="preserve"> [34]</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EA9C0B0" w:rsidR="008C45F2" w:rsidRDefault="00AB6D73" w:rsidP="00007C0F">
      <w:pPr>
        <w:pStyle w:val="Beschriftung"/>
      </w:pPr>
      <w:bookmarkStart w:id="51" w:name="_Ref67561215"/>
      <w:r>
        <w:t xml:space="preserve">Abb. </w:t>
      </w:r>
      <w:r w:rsidR="00F73CA8">
        <w:fldChar w:fldCharType="begin"/>
      </w:r>
      <w:r w:rsidR="00F73CA8">
        <w:instrText xml:space="preserve"> SEQ Abb. \* ARABIC </w:instrText>
      </w:r>
      <w:r w:rsidR="00F73CA8">
        <w:fldChar w:fldCharType="separate"/>
      </w:r>
      <w:r>
        <w:rPr>
          <w:noProof/>
        </w:rPr>
        <w:t>6</w:t>
      </w:r>
      <w:r w:rsidR="00F73CA8">
        <w:rPr>
          <w:noProof/>
        </w:rPr>
        <w:fldChar w:fldCharType="end"/>
      </w:r>
      <w:r>
        <w:t>: Teleport mit Hilfe des Controllers</w:t>
      </w:r>
      <w:bookmarkEnd w:id="51"/>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A4012D">
            <w:rPr>
              <w:noProof/>
            </w:rPr>
            <w:t>[32]</w:t>
          </w:r>
          <w:r w:rsidR="00DB582F">
            <w:fldChar w:fldCharType="end"/>
          </w:r>
        </w:sdtContent>
      </w:sdt>
    </w:p>
    <w:p w14:paraId="4C20893A" w14:textId="540D7CC9" w:rsidR="008C45F2" w:rsidRDefault="008C45F2" w:rsidP="00A40CE9">
      <w:r>
        <w:t>Hab</w:t>
      </w:r>
      <w:r w:rsidR="0020763D">
        <w:t>good</w:t>
      </w:r>
      <w:r>
        <w:t xml:space="preserve"> et al.</w:t>
      </w:r>
      <w:r w:rsidR="00BE39DD">
        <w:t xml:space="preserve"> </w:t>
      </w:r>
      <w:sdt>
        <w:sdtPr>
          <w:id w:val="1965309718"/>
          <w:citation/>
        </w:sdtPr>
        <w:sdtEndPr/>
        <w:sdtContent>
          <w:r w:rsidR="00BE39DD">
            <w:fldChar w:fldCharType="begin"/>
          </w:r>
          <w:r w:rsidR="00BE39DD">
            <w:instrText xml:space="preserve"> CITATION Hab18 \l 1031 </w:instrText>
          </w:r>
          <w:r w:rsidR="00BE39DD">
            <w:fldChar w:fldCharType="separate"/>
          </w:r>
          <w:r w:rsidR="00A4012D">
            <w:rPr>
              <w:noProof/>
            </w:rPr>
            <w:t>[35]</w:t>
          </w:r>
          <w:r w:rsidR="00BE39DD">
            <w:fldChar w:fldCharType="end"/>
          </w:r>
        </w:sdtContent>
      </w:sdt>
      <w:r w:rsidR="00C77163">
        <w:t xml:space="preserve"> 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5DF1EB3F" w:rsidR="0030524E" w:rsidRDefault="0030524E" w:rsidP="00A40CE9">
      <w:r>
        <w:t>Buttussi et al.</w:t>
      </w:r>
      <w:r w:rsidR="00BE39DD">
        <w:t xml:space="preserve"> </w:t>
      </w:r>
      <w:sdt>
        <w:sdtPr>
          <w:id w:val="-983927717"/>
          <w:citation/>
        </w:sdtPr>
        <w:sdtEndPr/>
        <w:sdtContent>
          <w:r w:rsidR="00BE39DD">
            <w:fldChar w:fldCharType="begin"/>
          </w:r>
          <w:r w:rsidR="00BE39DD">
            <w:instrText xml:space="preserve"> CITATION But21 \l 1031 </w:instrText>
          </w:r>
          <w:r w:rsidR="00BE39DD">
            <w:fldChar w:fldCharType="separate"/>
          </w:r>
          <w:r w:rsidR="00A4012D">
            <w:rPr>
              <w:noProof/>
            </w:rPr>
            <w:t>[32]</w:t>
          </w:r>
          <w:r w:rsidR="00BE39DD">
            <w:fldChar w:fldCharType="end"/>
          </w:r>
        </w:sdtContent>
      </w:sdt>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52" w:name="_Toc69823378"/>
      <w:bookmarkStart w:id="53" w:name="_Ref69996646"/>
      <w:r>
        <w:t>Point &amp; Teleport</w:t>
      </w:r>
      <w:bookmarkEnd w:id="52"/>
      <w:bookmarkEnd w:id="53"/>
    </w:p>
    <w:p w14:paraId="40821ED0" w14:textId="4CD820DB"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w:t>
      </w:r>
      <w:r>
        <w:lastRenderedPageBreak/>
        <w:t>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A4012D">
            <w:rPr>
              <w:noProof/>
            </w:rPr>
            <w:t xml:space="preserve"> [9]</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A4012D">
            <w:rPr>
              <w:noProof/>
            </w:rPr>
            <w:t xml:space="preserve"> [34]</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18661DD2" w:rsidR="00C67FD2" w:rsidRDefault="00C67FD2" w:rsidP="00C67FD2">
      <w:pPr>
        <w:pStyle w:val="Beschriftung"/>
      </w:pPr>
      <w:bookmarkStart w:id="54" w:name="_Ref67560312"/>
      <w:r>
        <w:t xml:space="preserve">Abb. </w:t>
      </w:r>
      <w:r w:rsidR="00F73CA8">
        <w:fldChar w:fldCharType="begin"/>
      </w:r>
      <w:r w:rsidR="00F73CA8">
        <w:instrText xml:space="preserve"> SEQ Abb. \* ARABIC </w:instrText>
      </w:r>
      <w:r w:rsidR="00F73CA8">
        <w:fldChar w:fldCharType="separate"/>
      </w:r>
      <w:r w:rsidR="00AB6D73">
        <w:rPr>
          <w:noProof/>
        </w:rPr>
        <w:t>7</w:t>
      </w:r>
      <w:r w:rsidR="00F73CA8">
        <w:rPr>
          <w:noProof/>
        </w:rPr>
        <w:fldChar w:fldCharType="end"/>
      </w:r>
      <w:r>
        <w:t>: Point &amp; Teleport Technik basierend auf die Armbewegungen</w:t>
      </w:r>
      <w:bookmarkEnd w:id="5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A4012D">
            <w:rPr>
              <w:noProof/>
            </w:rPr>
            <w:t>[9]</w:t>
          </w:r>
          <w:r w:rsidR="00575D84">
            <w:fldChar w:fldCharType="end"/>
          </w:r>
        </w:sdtContent>
      </w:sdt>
    </w:p>
    <w:p w14:paraId="1FA6E9B9" w14:textId="67289E15"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A4012D">
            <w:rPr>
              <w:noProof/>
            </w:rPr>
            <w:t>[9]</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A4012D">
            <w:rPr>
              <w:noProof/>
            </w:rPr>
            <w:t>[36]</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5" w:name="_Toc69823379"/>
      <w:r w:rsidRPr="000029E8">
        <w:t>Arm</w:t>
      </w:r>
      <w:r w:rsidR="00A62AC7">
        <w:t xml:space="preserve"> </w:t>
      </w:r>
      <w:r w:rsidRPr="000029E8">
        <w:t>basierte Bewegungserfassung</w:t>
      </w:r>
      <w:bookmarkEnd w:id="55"/>
    </w:p>
    <w:p w14:paraId="3127CF71" w14:textId="7F4B94F0"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A4012D">
            <w:rPr>
              <w:noProof/>
            </w:rPr>
            <w:t>[9]</w:t>
          </w:r>
          <w:r w:rsidR="00143DD6">
            <w:fldChar w:fldCharType="end"/>
          </w:r>
        </w:sdtContent>
      </w:sdt>
      <w:r w:rsidR="00B64D1B">
        <w:t>.</w:t>
      </w:r>
      <w:r w:rsidR="00B64311">
        <w:t xml:space="preserve"> </w:t>
      </w:r>
      <w:r w:rsidR="00314664">
        <w:t>Wilson et al.</w:t>
      </w:r>
      <w:r w:rsidR="003E5D85">
        <w:t xml:space="preserve"> </w:t>
      </w:r>
      <w:sdt>
        <w:sdtPr>
          <w:id w:val="-1705397059"/>
          <w:citation/>
        </w:sdtPr>
        <w:sdtEndPr/>
        <w:sdtContent>
          <w:r w:rsidR="003E5D85">
            <w:fldChar w:fldCharType="begin"/>
          </w:r>
          <w:r w:rsidR="003E5D85">
            <w:instrText xml:space="preserve"> CITATION Wil16 \l 1031 </w:instrText>
          </w:r>
          <w:r w:rsidR="003E5D85">
            <w:fldChar w:fldCharType="separate"/>
          </w:r>
          <w:r w:rsidR="00A4012D">
            <w:rPr>
              <w:noProof/>
            </w:rPr>
            <w:t>[37]</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w:t>
      </w:r>
      <w:r w:rsidR="003911C2">
        <w:lastRenderedPageBreak/>
        <w:t>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6" w:name="_Toc69823380"/>
      <w:r>
        <w:t>Neigungsbasierte Fortbewegung</w:t>
      </w:r>
      <w:bookmarkEnd w:id="56"/>
    </w:p>
    <w:p w14:paraId="19C762C4" w14:textId="3E64F68A"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A4012D">
            <w:rPr>
              <w:noProof/>
            </w:rPr>
            <w:t xml:space="preserve"> [38]</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A704816"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A4012D">
            <w:rPr>
              <w:noProof/>
            </w:rPr>
            <w:t>[9]</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A4012D">
            <w:rPr>
              <w:noProof/>
            </w:rPr>
            <w:t xml:space="preserve"> [38]</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9A521E2"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r w:rsidR="00311A5C">
        <w:lastRenderedPageBreak/>
        <w:t>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A4012D">
            <w:rPr>
              <w:noProof/>
            </w:rPr>
            <w:t>[9]</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A4012D">
            <w:rPr>
              <w:noProof/>
            </w:rPr>
            <w:t xml:space="preserve"> [39]</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5ADDF8E2" w:rsidR="0059254A" w:rsidRDefault="006F4D15" w:rsidP="00834618">
      <w:pPr>
        <w:pStyle w:val="Beschriftung"/>
      </w:pPr>
      <w:bookmarkStart w:id="57" w:name="_Ref67558980"/>
      <w:r>
        <w:t xml:space="preserve">Abb. </w:t>
      </w:r>
      <w:r w:rsidR="00F73CA8">
        <w:fldChar w:fldCharType="begin"/>
      </w:r>
      <w:r w:rsidR="00F73CA8">
        <w:instrText xml:space="preserve"> SEQ Abb. \* ARABIC </w:instrText>
      </w:r>
      <w:r w:rsidR="00F73CA8">
        <w:fldChar w:fldCharType="separate"/>
      </w:r>
      <w:r w:rsidR="00AB6D73">
        <w:rPr>
          <w:noProof/>
        </w:rPr>
        <w:t>8</w:t>
      </w:r>
      <w:r w:rsidR="00F73CA8">
        <w:rPr>
          <w:noProof/>
        </w:rPr>
        <w:fldChar w:fldCharType="end"/>
      </w:r>
      <w:r>
        <w:t>: Wii-Leaning Technik auf dem Wii Balance Board</w:t>
      </w:r>
      <w:bookmarkEnd w:id="57"/>
      <w:sdt>
        <w:sdtPr>
          <w:id w:val="438113041"/>
          <w:citation/>
        </w:sdtPr>
        <w:sdtEndPr/>
        <w:sdtContent>
          <w:r w:rsidR="00BC276D">
            <w:fldChar w:fldCharType="begin"/>
          </w:r>
          <w:r w:rsidR="00BC276D">
            <w:instrText xml:space="preserve"> CITATION Har14 \l 1031 </w:instrText>
          </w:r>
          <w:r w:rsidR="00BC276D">
            <w:fldChar w:fldCharType="separate"/>
          </w:r>
          <w:r w:rsidR="00A4012D">
            <w:rPr>
              <w:noProof/>
            </w:rPr>
            <w:t xml:space="preserve"> [39]</w:t>
          </w:r>
          <w:r w:rsidR="00BC276D">
            <w:fldChar w:fldCharType="end"/>
          </w:r>
        </w:sdtContent>
      </w:sdt>
    </w:p>
    <w:p w14:paraId="292F9202" w14:textId="3D8212A0"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A4012D">
            <w:rPr>
              <w:noProof/>
            </w:rPr>
            <w:t>[40]</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A4012D">
            <w:rPr>
              <w:noProof/>
            </w:rPr>
            <w:t xml:space="preserve"> [40]</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173C95B" w:rsidR="00A51A05" w:rsidRPr="004072A9" w:rsidRDefault="00A51A05" w:rsidP="00A51A05">
      <w:pPr>
        <w:pStyle w:val="Beschriftung"/>
      </w:pPr>
      <w:bookmarkStart w:id="58" w:name="_Ref67559678"/>
      <w:bookmarkStart w:id="59" w:name="_Ref70272551"/>
      <w:r>
        <w:t xml:space="preserve">Abb. </w:t>
      </w:r>
      <w:r w:rsidR="00F73CA8">
        <w:fldChar w:fldCharType="begin"/>
      </w:r>
      <w:r w:rsidR="00F73CA8">
        <w:instrText xml:space="preserve"> SEQ</w:instrText>
      </w:r>
      <w:r w:rsidR="00F73CA8">
        <w:instrText xml:space="preserve"> Abb. \* ARABIC </w:instrText>
      </w:r>
      <w:r w:rsidR="00F73CA8">
        <w:fldChar w:fldCharType="separate"/>
      </w:r>
      <w:r w:rsidR="00AB6D73">
        <w:rPr>
          <w:noProof/>
        </w:rPr>
        <w:t>9</w:t>
      </w:r>
      <w:r w:rsidR="00F73CA8">
        <w:rPr>
          <w:noProof/>
        </w:rPr>
        <w:fldChar w:fldCharType="end"/>
      </w:r>
      <w:r>
        <w:t>: Sitzende, lehnungsbasierte Lokomotionstechniken</w:t>
      </w:r>
      <w:bookmarkEnd w:id="5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A4012D">
            <w:rPr>
              <w:noProof/>
            </w:rPr>
            <w:t>[40]</w:t>
          </w:r>
          <w:r w:rsidR="00D7543B">
            <w:fldChar w:fldCharType="end"/>
          </w:r>
        </w:sdtContent>
      </w:sdt>
      <w:bookmarkEnd w:id="59"/>
    </w:p>
    <w:p w14:paraId="52F71A05" w14:textId="77777777" w:rsidR="00A457EB" w:rsidRPr="00776089" w:rsidRDefault="00A457EB" w:rsidP="00776089"/>
    <w:p w14:paraId="1ED13207" w14:textId="69B4E0F7" w:rsidR="00B56F37" w:rsidRDefault="00B56F37" w:rsidP="00B56F37">
      <w:pPr>
        <w:pStyle w:val="berschrift4"/>
      </w:pPr>
      <w:bookmarkStart w:id="60" w:name="_Toc69823381"/>
      <w:r>
        <w:lastRenderedPageBreak/>
        <w:t>Laufbänder</w:t>
      </w:r>
      <w:bookmarkEnd w:id="60"/>
    </w:p>
    <w:p w14:paraId="5B27625C" w14:textId="0669D23B" w:rsidR="00B130C3" w:rsidRDefault="00B130C3" w:rsidP="00B130C3"/>
    <w:p w14:paraId="24B2D86F" w14:textId="0764A243" w:rsidR="00B130C3" w:rsidRDefault="00B130C3" w:rsidP="00B130C3"/>
    <w:p w14:paraId="39709576" w14:textId="22D62933" w:rsidR="00F71DB7" w:rsidRDefault="00F71DB7" w:rsidP="00F61189"/>
    <w:p w14:paraId="4989562C" w14:textId="0EDC4837"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A4012D">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A4012D">
            <w:rPr>
              <w:noProof/>
            </w:rPr>
            <w:t xml:space="preserve"> [41]</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5DFBA1C" w:rsidR="000902B5" w:rsidRDefault="000902B5" w:rsidP="000902B5">
      <w:pPr>
        <w:pStyle w:val="Beschriftung"/>
      </w:pPr>
      <w:bookmarkStart w:id="61" w:name="_Ref67560018"/>
      <w:r>
        <w:t xml:space="preserve">Abb. </w:t>
      </w:r>
      <w:r w:rsidR="00F73CA8">
        <w:fldChar w:fldCharType="begin"/>
      </w:r>
      <w:r w:rsidR="00F73CA8">
        <w:instrText xml:space="preserve"> SEQ Abb. \* ARABIC </w:instrText>
      </w:r>
      <w:r w:rsidR="00F73CA8">
        <w:fldChar w:fldCharType="separate"/>
      </w:r>
      <w:r>
        <w:rPr>
          <w:noProof/>
        </w:rPr>
        <w:t>10</w:t>
      </w:r>
      <w:r w:rsidR="00F73CA8">
        <w:rPr>
          <w:noProof/>
        </w:rPr>
        <w:fldChar w:fldCharType="end"/>
      </w:r>
      <w:r>
        <w:t>: O</w:t>
      </w:r>
      <w:r w:rsidRPr="00574F21">
        <w:t>mnidirektionales Laufband</w:t>
      </w:r>
      <w:r>
        <w:t xml:space="preserve"> Infinadeck (links) und HCP (rechts)</w:t>
      </w:r>
      <w:bookmarkEnd w:id="61"/>
      <w:sdt>
        <w:sdtPr>
          <w:id w:val="-1124769821"/>
          <w:citation/>
        </w:sdtPr>
        <w:sdtEndPr/>
        <w:sdtContent>
          <w:r>
            <w:fldChar w:fldCharType="begin"/>
          </w:r>
          <w:r>
            <w:instrText xml:space="preserve"> CITATION Wan20 \l 1031 </w:instrText>
          </w:r>
          <w:r>
            <w:fldChar w:fldCharType="separate"/>
          </w:r>
          <w:r w:rsidR="00A4012D">
            <w:rPr>
              <w:noProof/>
            </w:rPr>
            <w:t xml:space="preserve"> [41]</w:t>
          </w:r>
          <w:r>
            <w:fldChar w:fldCharType="end"/>
          </w:r>
        </w:sdtContent>
      </w:sdt>
    </w:p>
    <w:p w14:paraId="00729579" w14:textId="5CCE2A9F" w:rsidR="008F48D2" w:rsidRDefault="008F48D2" w:rsidP="00F61189"/>
    <w:p w14:paraId="19A2EEC5" w14:textId="079A691C" w:rsidR="00A014DE" w:rsidRDefault="008F48D2" w:rsidP="00A014DE">
      <w:r>
        <w:t xml:space="preserve">In einer Studie verglichen Warren et al. die Benutzererfahrung zwischen einem Gaming Controller und dem omnidirektionale Laufband Virtuix Omni. Die Aufgabe der Probanden war es, mehrere </w:t>
      </w:r>
      <w:r>
        <w:lastRenderedPageBreak/>
        <w:t xml:space="preserve">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A4012D">
            <w:rPr>
              <w:noProof/>
            </w:rPr>
            <w:t xml:space="preserve"> [42]</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62" w:name="_Toc69823384"/>
      <w:commentRangeStart w:id="63"/>
      <w:r>
        <w:lastRenderedPageBreak/>
        <w:t>Problemstellung, Zielsetzung und Vorgehensweise</w:t>
      </w:r>
      <w:commentRangeEnd w:id="63"/>
      <w:r>
        <w:rPr>
          <w:rStyle w:val="Kommentarzeichen"/>
          <w:rFonts w:cs="Times New Roman"/>
          <w:b w:val="0"/>
          <w:bCs w:val="0"/>
          <w:iCs w:val="0"/>
        </w:rPr>
        <w:commentReference w:id="63"/>
      </w:r>
      <w:bookmarkEnd w:id="62"/>
    </w:p>
    <w:p w14:paraId="3268DFC3" w14:textId="520D1F75" w:rsidR="00A43E62" w:rsidRDefault="000F0ADF" w:rsidP="008B00B3">
      <w:pPr>
        <w:pStyle w:val="berschrift3"/>
      </w:pPr>
      <w:bookmarkStart w:id="64" w:name="_Toc69823385"/>
      <w:r>
        <w:t>Problemstellung</w:t>
      </w:r>
      <w:bookmarkEnd w:id="6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5" w:name="_Toc69823386"/>
      <w:r>
        <w:t>Zielsetzung</w:t>
      </w:r>
      <w:bookmarkEnd w:id="65"/>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6" w:name="_Toc69823387"/>
      <w:r>
        <w:t>Vorgehensweise</w:t>
      </w:r>
      <w:bookmarkEnd w:id="66"/>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7" w:name="_Toc69823388"/>
      <w:r>
        <w:t>Technologien</w:t>
      </w:r>
      <w:bookmarkEnd w:id="6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8" w:name="_Toc69823389"/>
      <w:r>
        <w:t>Unity 3D</w:t>
      </w:r>
      <w:bookmarkEnd w:id="68"/>
    </w:p>
    <w:p w14:paraId="0D03FF6B" w14:textId="6A39DFF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A4012D">
            <w:rPr>
              <w:noProof/>
            </w:rPr>
            <w:t>[43]</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9" w:name="_Toc69823390"/>
      <w:r>
        <w:lastRenderedPageBreak/>
        <w:t>Oculus Quest</w:t>
      </w:r>
      <w:bookmarkEnd w:id="6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0D5703EF"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A4012D">
            <w:rPr>
              <w:noProof/>
            </w:rPr>
            <w:t>[44]</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0" w:name="_Ref65339215"/>
      <w:bookmarkStart w:id="71" w:name="_Toc65407026"/>
      <w:r>
        <w:t xml:space="preserve">Abb. </w:t>
      </w:r>
      <w:r w:rsidR="00F73CA8">
        <w:fldChar w:fldCharType="begin"/>
      </w:r>
      <w:r w:rsidR="00F73CA8">
        <w:instrText xml:space="preserve"> SEQ Abb. \* ARABIC </w:instrText>
      </w:r>
      <w:r w:rsidR="00F73CA8">
        <w:fldChar w:fldCharType="separate"/>
      </w:r>
      <w:r w:rsidR="00AB6D73">
        <w:rPr>
          <w:noProof/>
        </w:rPr>
        <w:t>11</w:t>
      </w:r>
      <w:r w:rsidR="00F73CA8">
        <w:rPr>
          <w:noProof/>
        </w:rPr>
        <w:fldChar w:fldCharType="end"/>
      </w:r>
      <w:r>
        <w:t>: Oculus Quest mit Controller</w:t>
      </w:r>
      <w:r w:rsidR="0030434D">
        <w:rPr>
          <w:rStyle w:val="Funotenzeichen"/>
        </w:rPr>
        <w:footnoteReference w:id="1"/>
      </w:r>
      <w:bookmarkEnd w:id="70"/>
      <w:bookmarkEnd w:id="7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2" w:name="_Toc69823391"/>
      <w:r>
        <w:t>Visual Studio</w:t>
      </w:r>
      <w:bookmarkEnd w:id="7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3473270F"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A4012D">
            <w:rPr>
              <w:noProof/>
            </w:rPr>
            <w:t xml:space="preserve"> [45]</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3" w:name="_Toc69823392"/>
      <w:r>
        <w:t>Programmiersprache C#</w:t>
      </w:r>
      <w:bookmarkEnd w:id="73"/>
    </w:p>
    <w:p w14:paraId="5B7B18BF" w14:textId="54473A51"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A4012D">
            <w:rPr>
              <w:noProof/>
            </w:rPr>
            <w:t>[46]</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A4012D">
            <w:rPr>
              <w:noProof/>
            </w:rPr>
            <w:t xml:space="preserve"> [47]</w:t>
          </w:r>
          <w:r w:rsidR="00A379CE">
            <w:fldChar w:fldCharType="end"/>
          </w:r>
        </w:sdtContent>
      </w:sdt>
    </w:p>
    <w:p w14:paraId="7EA460B9" w14:textId="564B9230" w:rsidR="00FB3190" w:rsidRDefault="00FB3190" w:rsidP="00FB3190">
      <w:pPr>
        <w:pStyle w:val="berschrift4"/>
      </w:pPr>
      <w:bookmarkStart w:id="74" w:name="_Toc69823393"/>
      <w:r>
        <w:t>Git Versionskontrolle</w:t>
      </w:r>
      <w:bookmarkEnd w:id="7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4D8F2D43"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A4012D">
            <w:rPr>
              <w:noProof/>
            </w:rPr>
            <w:t xml:space="preserve"> [48]</w:t>
          </w:r>
          <w:r w:rsidR="00B80AB8">
            <w:fldChar w:fldCharType="end"/>
          </w:r>
        </w:sdtContent>
      </w:sdt>
      <w:r w:rsidR="00E57CB4">
        <w:t>.</w:t>
      </w:r>
    </w:p>
    <w:p w14:paraId="23E66DE2" w14:textId="777992EA" w:rsidR="00B16E27" w:rsidRDefault="008A5200" w:rsidP="00713367">
      <w:pPr>
        <w:pStyle w:val="berschrift2"/>
      </w:pPr>
      <w:bookmarkStart w:id="75" w:name="_Toc69823394"/>
      <w:r>
        <w:lastRenderedPageBreak/>
        <w:t>Umsetzung</w:t>
      </w:r>
      <w:bookmarkEnd w:id="75"/>
    </w:p>
    <w:p w14:paraId="5A124660" w14:textId="184F9485" w:rsidR="008B00B3" w:rsidRDefault="00380648" w:rsidP="008B00B3">
      <w:pPr>
        <w:pStyle w:val="berschrift3"/>
      </w:pPr>
      <w:bookmarkStart w:id="76" w:name="_Toc69823395"/>
      <w:r>
        <w:t>Einbinden der Oculus Quest in Unity 3D</w:t>
      </w:r>
      <w:bookmarkEnd w:id="7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7" w:name="_Toc69823396"/>
      <w:r>
        <w:lastRenderedPageBreak/>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6982339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r w:rsidR="00F73CA8">
        <w:fldChar w:fldCharType="begin"/>
      </w:r>
      <w:r w:rsidR="00F73CA8">
        <w:instrText xml:space="preserve"> SEQ Abb. \* ARABIC </w:instrText>
      </w:r>
      <w:r w:rsidR="00F73CA8">
        <w:fldChar w:fldCharType="separate"/>
      </w:r>
      <w:r w:rsidR="00AB6D73">
        <w:rPr>
          <w:noProof/>
        </w:rPr>
        <w:t>12</w:t>
      </w:r>
      <w:r w:rsidR="00F73CA8">
        <w:rPr>
          <w:noProof/>
        </w:rPr>
        <w:fldChar w:fldCharType="end"/>
      </w:r>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r w:rsidR="00F73CA8">
        <w:fldChar w:fldCharType="begin"/>
      </w:r>
      <w:r w:rsidR="00F73CA8">
        <w:instrText xml:space="preserve"> SEQ Abb. \* ARABIC </w:instrText>
      </w:r>
      <w:r w:rsidR="00F73CA8">
        <w:fldChar w:fldCharType="separate"/>
      </w:r>
      <w:r w:rsidR="00AB6D73">
        <w:rPr>
          <w:noProof/>
        </w:rPr>
        <w:t>13</w:t>
      </w:r>
      <w:r w:rsidR="00F73CA8">
        <w:rPr>
          <w:noProof/>
        </w:rPr>
        <w:fldChar w:fldCharType="end"/>
      </w:r>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6982339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r w:rsidR="00F73CA8">
        <w:fldChar w:fldCharType="begin"/>
      </w:r>
      <w:r w:rsidR="00F73CA8">
        <w:instrText xml:space="preserve"> SEQ Abb. \* ARABIC </w:instrText>
      </w:r>
      <w:r w:rsidR="00F73CA8">
        <w:fldChar w:fldCharType="separate"/>
      </w:r>
      <w:r w:rsidR="00AB6D73">
        <w:rPr>
          <w:noProof/>
        </w:rPr>
        <w:t>14</w:t>
      </w:r>
      <w:r w:rsidR="00F73CA8">
        <w:rPr>
          <w:noProof/>
        </w:rPr>
        <w:fldChar w:fldCharType="end"/>
      </w:r>
      <w:r>
        <w:t xml:space="preserve">: </w:t>
      </w:r>
      <w:r w:rsidRPr="000577ED">
        <w:t>CSV Datei mit Beispieldaten</w:t>
      </w:r>
      <w:bookmarkEnd w:id="84"/>
      <w:bookmarkEnd w:id="85"/>
    </w:p>
    <w:p w14:paraId="6477A15A" w14:textId="795D0311"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A4012D">
            <w:rPr>
              <w:noProof/>
            </w:rPr>
            <w:t>[49]</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r w:rsidR="00F73CA8">
        <w:fldChar w:fldCharType="begin"/>
      </w:r>
      <w:r w:rsidR="00F73CA8">
        <w:instrText xml:space="preserve"> SEQ Abb. \* ARABIC </w:instrText>
      </w:r>
      <w:r w:rsidR="00F73CA8">
        <w:fldChar w:fldCharType="separate"/>
      </w:r>
      <w:r w:rsidR="00AB6D73">
        <w:rPr>
          <w:noProof/>
        </w:rPr>
        <w:t>15</w:t>
      </w:r>
      <w:r w:rsidR="00F73CA8">
        <w:rPr>
          <w:noProof/>
        </w:rPr>
        <w:fldChar w:fldCharType="end"/>
      </w:r>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r w:rsidR="00F73CA8">
        <w:fldChar w:fldCharType="begin"/>
      </w:r>
      <w:r w:rsidR="00F73CA8">
        <w:instrText xml:space="preserve"> SEQ Abb. \* ARABIC </w:instrText>
      </w:r>
      <w:r w:rsidR="00F73CA8">
        <w:fldChar w:fldCharType="separate"/>
      </w:r>
      <w:r w:rsidR="00AB6D73">
        <w:rPr>
          <w:noProof/>
        </w:rPr>
        <w:t>16</w:t>
      </w:r>
      <w:r w:rsidR="00F73CA8">
        <w:rPr>
          <w:noProof/>
        </w:rPr>
        <w:fldChar w:fldCharType="end"/>
      </w:r>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r w:rsidR="00F73CA8">
        <w:fldChar w:fldCharType="begin"/>
      </w:r>
      <w:r w:rsidR="00F73CA8">
        <w:instrText xml:space="preserve"> SEQ Abb. \* ARABIC </w:instrText>
      </w:r>
      <w:r w:rsidR="00F73CA8">
        <w:fldChar w:fldCharType="separate"/>
      </w:r>
      <w:r w:rsidR="00AB6D73">
        <w:rPr>
          <w:noProof/>
        </w:rPr>
        <w:t>17</w:t>
      </w:r>
      <w:r w:rsidR="00F73CA8">
        <w:rPr>
          <w:noProof/>
        </w:rPr>
        <w:fldChar w:fldCharType="end"/>
      </w:r>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r w:rsidR="00F73CA8">
        <w:fldChar w:fldCharType="begin"/>
      </w:r>
      <w:r w:rsidR="00F73CA8">
        <w:instrText xml:space="preserve"> SEQ Abb. \* ARABIC </w:instrText>
      </w:r>
      <w:r w:rsidR="00F73CA8">
        <w:fldChar w:fldCharType="separate"/>
      </w:r>
      <w:r w:rsidR="00AB6D73">
        <w:rPr>
          <w:noProof/>
        </w:rPr>
        <w:t>18</w:t>
      </w:r>
      <w:r w:rsidR="00F73CA8">
        <w:rPr>
          <w:noProof/>
        </w:rPr>
        <w:fldChar w:fldCharType="end"/>
      </w:r>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69823399"/>
      <w:r>
        <w:lastRenderedPageBreak/>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6982340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69823401"/>
      <w:bookmarkEnd w:id="96"/>
      <w:r>
        <w:lastRenderedPageBreak/>
        <w:t>Anhang</w:t>
      </w:r>
      <w:bookmarkEnd w:id="97"/>
    </w:p>
    <w:p w14:paraId="083FE62F" w14:textId="77777777" w:rsidR="0030307A" w:rsidRDefault="0030307A" w:rsidP="0030307A">
      <w:pPr>
        <w:pStyle w:val="berschrift3"/>
      </w:pPr>
      <w:bookmarkStart w:id="98" w:name="_Toc6982340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6982340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F73CA8">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F73CA8">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F73CA8">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F73CA8">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F73CA8">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EndPr/>
          <w:sdtContent>
            <w:p w14:paraId="1223367D" w14:textId="77777777" w:rsidR="00A4012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A4012D" w14:paraId="08DDEA82" w14:textId="77777777">
                <w:trPr>
                  <w:divId w:val="1711564020"/>
                  <w:tblCellSpacing w:w="15" w:type="dxa"/>
                </w:trPr>
                <w:tc>
                  <w:tcPr>
                    <w:tcW w:w="50" w:type="pct"/>
                    <w:hideMark/>
                  </w:tcPr>
                  <w:p w14:paraId="093441DB" w14:textId="2816EA32" w:rsidR="00A4012D" w:rsidRDefault="00A4012D">
                    <w:pPr>
                      <w:pStyle w:val="Literaturverzeichnis"/>
                      <w:rPr>
                        <w:noProof/>
                      </w:rPr>
                    </w:pPr>
                    <w:r>
                      <w:rPr>
                        <w:noProof/>
                      </w:rPr>
                      <w:t xml:space="preserve">[1] </w:t>
                    </w:r>
                  </w:p>
                </w:tc>
                <w:tc>
                  <w:tcPr>
                    <w:tcW w:w="0" w:type="auto"/>
                    <w:hideMark/>
                  </w:tcPr>
                  <w:p w14:paraId="34CF1ED0" w14:textId="77777777" w:rsidR="00A4012D" w:rsidRDefault="00A4012D">
                    <w:pPr>
                      <w:pStyle w:val="Literaturverzeichnis"/>
                      <w:rPr>
                        <w:noProof/>
                      </w:rPr>
                    </w:pPr>
                    <w:r>
                      <w:rPr>
                        <w:noProof/>
                      </w:rPr>
                      <w:t>J. N. Templeman, D. P. S. und L. E. Sibert, „Virtual Locomotion: Walking in Place through Virtual Env ironments,“ Dezember 1999.</w:t>
                    </w:r>
                  </w:p>
                </w:tc>
              </w:tr>
              <w:tr w:rsidR="00A4012D" w14:paraId="14BC8A2E" w14:textId="77777777">
                <w:trPr>
                  <w:divId w:val="1711564020"/>
                  <w:tblCellSpacing w:w="15" w:type="dxa"/>
                </w:trPr>
                <w:tc>
                  <w:tcPr>
                    <w:tcW w:w="50" w:type="pct"/>
                    <w:hideMark/>
                  </w:tcPr>
                  <w:p w14:paraId="447A21A4" w14:textId="77777777" w:rsidR="00A4012D" w:rsidRDefault="00A4012D">
                    <w:pPr>
                      <w:pStyle w:val="Literaturverzeichnis"/>
                      <w:rPr>
                        <w:noProof/>
                      </w:rPr>
                    </w:pPr>
                    <w:r>
                      <w:rPr>
                        <w:noProof/>
                      </w:rPr>
                      <w:t xml:space="preserve">[2] </w:t>
                    </w:r>
                  </w:p>
                </w:tc>
                <w:tc>
                  <w:tcPr>
                    <w:tcW w:w="0" w:type="auto"/>
                    <w:hideMark/>
                  </w:tcPr>
                  <w:p w14:paraId="1C69750F" w14:textId="77777777" w:rsidR="00A4012D" w:rsidRDefault="00A4012D">
                    <w:pPr>
                      <w:pStyle w:val="Literaturverzeichnis"/>
                      <w:rPr>
                        <w:noProof/>
                      </w:rPr>
                    </w:pPr>
                    <w:r>
                      <w:rPr>
                        <w:noProof/>
                      </w:rPr>
                      <w:t>A. L. Simeone, I. Mavridou und W. Powell, „Altering User Movement Behaviour in Virtual Environments,“ April 2017.</w:t>
                    </w:r>
                  </w:p>
                </w:tc>
              </w:tr>
              <w:tr w:rsidR="00A4012D" w14:paraId="744CB373" w14:textId="77777777">
                <w:trPr>
                  <w:divId w:val="1711564020"/>
                  <w:tblCellSpacing w:w="15" w:type="dxa"/>
                </w:trPr>
                <w:tc>
                  <w:tcPr>
                    <w:tcW w:w="50" w:type="pct"/>
                    <w:hideMark/>
                  </w:tcPr>
                  <w:p w14:paraId="200DD65D" w14:textId="77777777" w:rsidR="00A4012D" w:rsidRDefault="00A4012D">
                    <w:pPr>
                      <w:pStyle w:val="Literaturverzeichnis"/>
                      <w:rPr>
                        <w:noProof/>
                      </w:rPr>
                    </w:pPr>
                    <w:r>
                      <w:rPr>
                        <w:noProof/>
                      </w:rPr>
                      <w:t xml:space="preserve">[3] </w:t>
                    </w:r>
                  </w:p>
                </w:tc>
                <w:tc>
                  <w:tcPr>
                    <w:tcW w:w="0" w:type="auto"/>
                    <w:hideMark/>
                  </w:tcPr>
                  <w:p w14:paraId="4DE5647B" w14:textId="77777777" w:rsidR="00A4012D" w:rsidRDefault="00A4012D">
                    <w:pPr>
                      <w:pStyle w:val="Literaturverzeichnis"/>
                      <w:rPr>
                        <w:noProof/>
                      </w:rPr>
                    </w:pPr>
                    <w:r>
                      <w:rPr>
                        <w:noProof/>
                      </w:rPr>
                      <w:t>P. Fink, P. Foo und W. H. Warren, „Obstacle avoidance during walking in real and virtual environments,“ Januar 2007.</w:t>
                    </w:r>
                  </w:p>
                </w:tc>
              </w:tr>
              <w:tr w:rsidR="00A4012D" w14:paraId="319ED844" w14:textId="77777777">
                <w:trPr>
                  <w:divId w:val="1711564020"/>
                  <w:tblCellSpacing w:w="15" w:type="dxa"/>
                </w:trPr>
                <w:tc>
                  <w:tcPr>
                    <w:tcW w:w="50" w:type="pct"/>
                    <w:hideMark/>
                  </w:tcPr>
                  <w:p w14:paraId="3D8D2AC7" w14:textId="77777777" w:rsidR="00A4012D" w:rsidRDefault="00A4012D">
                    <w:pPr>
                      <w:pStyle w:val="Literaturverzeichnis"/>
                      <w:rPr>
                        <w:noProof/>
                      </w:rPr>
                    </w:pPr>
                    <w:r>
                      <w:rPr>
                        <w:noProof/>
                      </w:rPr>
                      <w:t xml:space="preserve">[4] </w:t>
                    </w:r>
                  </w:p>
                </w:tc>
                <w:tc>
                  <w:tcPr>
                    <w:tcW w:w="0" w:type="auto"/>
                    <w:hideMark/>
                  </w:tcPr>
                  <w:p w14:paraId="6BAEF2A0" w14:textId="77777777" w:rsidR="00A4012D" w:rsidRDefault="00A4012D">
                    <w:pPr>
                      <w:pStyle w:val="Literaturverzeichnis"/>
                      <w:rPr>
                        <w:noProof/>
                      </w:rPr>
                    </w:pPr>
                    <w:r>
                      <w:rPr>
                        <w:noProof/>
                      </w:rPr>
                      <w:t>S. Razzaque, D. Swapp, M. Slater, M. C. Whitton und A. Steed, „Redirected Walking in Place,“ 2002.</w:t>
                    </w:r>
                  </w:p>
                </w:tc>
              </w:tr>
              <w:tr w:rsidR="00A4012D" w14:paraId="5B73B460" w14:textId="77777777">
                <w:trPr>
                  <w:divId w:val="1711564020"/>
                  <w:tblCellSpacing w:w="15" w:type="dxa"/>
                </w:trPr>
                <w:tc>
                  <w:tcPr>
                    <w:tcW w:w="50" w:type="pct"/>
                    <w:hideMark/>
                  </w:tcPr>
                  <w:p w14:paraId="35DB7129" w14:textId="77777777" w:rsidR="00A4012D" w:rsidRDefault="00A4012D">
                    <w:pPr>
                      <w:pStyle w:val="Literaturverzeichnis"/>
                      <w:rPr>
                        <w:noProof/>
                      </w:rPr>
                    </w:pPr>
                    <w:r>
                      <w:rPr>
                        <w:noProof/>
                      </w:rPr>
                      <w:t xml:space="preserve">[5] </w:t>
                    </w:r>
                  </w:p>
                </w:tc>
                <w:tc>
                  <w:tcPr>
                    <w:tcW w:w="0" w:type="auto"/>
                    <w:hideMark/>
                  </w:tcPr>
                  <w:p w14:paraId="3E90FE2C" w14:textId="77777777" w:rsidR="00A4012D" w:rsidRDefault="00A4012D">
                    <w:pPr>
                      <w:pStyle w:val="Literaturverzeichnis"/>
                      <w:rPr>
                        <w:noProof/>
                      </w:rPr>
                    </w:pPr>
                    <w:r>
                      <w:rPr>
                        <w:noProof/>
                      </w:rPr>
                      <w:t>C. Tröger, H. Ewald, E. Glotzbach, P. Pauli und A. Mühlberger, „Does pre-exposure inhibit fear context conditioning? A Virtual Reality Study,“ 2012.</w:t>
                    </w:r>
                  </w:p>
                </w:tc>
              </w:tr>
              <w:tr w:rsidR="00A4012D" w14:paraId="563F4165" w14:textId="77777777">
                <w:trPr>
                  <w:divId w:val="1711564020"/>
                  <w:tblCellSpacing w:w="15" w:type="dxa"/>
                </w:trPr>
                <w:tc>
                  <w:tcPr>
                    <w:tcW w:w="50" w:type="pct"/>
                    <w:hideMark/>
                  </w:tcPr>
                  <w:p w14:paraId="00DBB147" w14:textId="77777777" w:rsidR="00A4012D" w:rsidRDefault="00A4012D">
                    <w:pPr>
                      <w:pStyle w:val="Literaturverzeichnis"/>
                      <w:rPr>
                        <w:noProof/>
                      </w:rPr>
                    </w:pPr>
                    <w:r>
                      <w:rPr>
                        <w:noProof/>
                      </w:rPr>
                      <w:t xml:space="preserve">[6] </w:t>
                    </w:r>
                  </w:p>
                </w:tc>
                <w:tc>
                  <w:tcPr>
                    <w:tcW w:w="0" w:type="auto"/>
                    <w:hideMark/>
                  </w:tcPr>
                  <w:p w14:paraId="072CA193" w14:textId="77777777" w:rsidR="00A4012D" w:rsidRDefault="00A4012D">
                    <w:pPr>
                      <w:pStyle w:val="Literaturverzeichnis"/>
                      <w:rPr>
                        <w:noProof/>
                      </w:rPr>
                    </w:pPr>
                    <w:r>
                      <w:rPr>
                        <w:noProof/>
                      </w:rPr>
                      <w:t>M. C. W. Kroes, J. E. Dunsmoor, W. E. Mackey, M. McClay und E. A, „Context conditioning in humans using commercially available immersive Virtual Reality,“ 2017.</w:t>
                    </w:r>
                  </w:p>
                </w:tc>
              </w:tr>
              <w:tr w:rsidR="00A4012D" w14:paraId="4599D2E6" w14:textId="77777777">
                <w:trPr>
                  <w:divId w:val="1711564020"/>
                  <w:tblCellSpacing w:w="15" w:type="dxa"/>
                </w:trPr>
                <w:tc>
                  <w:tcPr>
                    <w:tcW w:w="50" w:type="pct"/>
                    <w:hideMark/>
                  </w:tcPr>
                  <w:p w14:paraId="53BC9F7D" w14:textId="77777777" w:rsidR="00A4012D" w:rsidRDefault="00A4012D">
                    <w:pPr>
                      <w:pStyle w:val="Literaturverzeichnis"/>
                      <w:rPr>
                        <w:noProof/>
                      </w:rPr>
                    </w:pPr>
                    <w:r>
                      <w:rPr>
                        <w:noProof/>
                      </w:rPr>
                      <w:t xml:space="preserve">[7] </w:t>
                    </w:r>
                  </w:p>
                </w:tc>
                <w:tc>
                  <w:tcPr>
                    <w:tcW w:w="0" w:type="auto"/>
                    <w:hideMark/>
                  </w:tcPr>
                  <w:p w14:paraId="063F4DD7" w14:textId="77777777" w:rsidR="00A4012D" w:rsidRDefault="00A4012D">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A4012D" w14:paraId="45382AA8" w14:textId="77777777">
                <w:trPr>
                  <w:divId w:val="1711564020"/>
                  <w:tblCellSpacing w:w="15" w:type="dxa"/>
                </w:trPr>
                <w:tc>
                  <w:tcPr>
                    <w:tcW w:w="50" w:type="pct"/>
                    <w:hideMark/>
                  </w:tcPr>
                  <w:p w14:paraId="393C9853" w14:textId="77777777" w:rsidR="00A4012D" w:rsidRDefault="00A4012D">
                    <w:pPr>
                      <w:pStyle w:val="Literaturverzeichnis"/>
                      <w:rPr>
                        <w:noProof/>
                      </w:rPr>
                    </w:pPr>
                    <w:r>
                      <w:rPr>
                        <w:noProof/>
                      </w:rPr>
                      <w:t xml:space="preserve">[8] </w:t>
                    </w:r>
                  </w:p>
                </w:tc>
                <w:tc>
                  <w:tcPr>
                    <w:tcW w:w="0" w:type="auto"/>
                    <w:hideMark/>
                  </w:tcPr>
                  <w:p w14:paraId="64AC68AA" w14:textId="77777777" w:rsidR="00A4012D" w:rsidRDefault="00A4012D">
                    <w:pPr>
                      <w:pStyle w:val="Literaturverzeichnis"/>
                      <w:rPr>
                        <w:noProof/>
                      </w:rPr>
                    </w:pPr>
                    <w:r>
                      <w:rPr>
                        <w:noProof/>
                      </w:rPr>
                      <w:t>N. C. Huff, J. A. Hernandez, M. E. Fecteau, D. J. Zielinski, R. Brady und K. S. LaBar, „Revealing context-specific conditioned fear memories with full immersion virtual reality,“ 2011.</w:t>
                    </w:r>
                  </w:p>
                </w:tc>
              </w:tr>
              <w:tr w:rsidR="00A4012D" w14:paraId="07DB4659" w14:textId="77777777">
                <w:trPr>
                  <w:divId w:val="1711564020"/>
                  <w:tblCellSpacing w:w="15" w:type="dxa"/>
                </w:trPr>
                <w:tc>
                  <w:tcPr>
                    <w:tcW w:w="50" w:type="pct"/>
                    <w:hideMark/>
                  </w:tcPr>
                  <w:p w14:paraId="16C95443" w14:textId="77777777" w:rsidR="00A4012D" w:rsidRDefault="00A4012D">
                    <w:pPr>
                      <w:pStyle w:val="Literaturverzeichnis"/>
                      <w:rPr>
                        <w:noProof/>
                      </w:rPr>
                    </w:pPr>
                    <w:r>
                      <w:rPr>
                        <w:noProof/>
                      </w:rPr>
                      <w:t xml:space="preserve">[9] </w:t>
                    </w:r>
                  </w:p>
                </w:tc>
                <w:tc>
                  <w:tcPr>
                    <w:tcW w:w="0" w:type="auto"/>
                    <w:hideMark/>
                  </w:tcPr>
                  <w:p w14:paraId="44B25107" w14:textId="77777777" w:rsidR="00A4012D" w:rsidRDefault="00A4012D">
                    <w:pPr>
                      <w:pStyle w:val="Literaturverzeichnis"/>
                      <w:rPr>
                        <w:noProof/>
                      </w:rPr>
                    </w:pPr>
                    <w:r>
                      <w:rPr>
                        <w:noProof/>
                      </w:rPr>
                      <w:t>H. Cherni, N. Métayer und N. Souliman, „Literature review of locomotion techniques in virtual reality,“ 2020.</w:t>
                    </w:r>
                  </w:p>
                </w:tc>
              </w:tr>
              <w:tr w:rsidR="00A4012D" w14:paraId="6A81E93C" w14:textId="77777777">
                <w:trPr>
                  <w:divId w:val="1711564020"/>
                  <w:tblCellSpacing w:w="15" w:type="dxa"/>
                </w:trPr>
                <w:tc>
                  <w:tcPr>
                    <w:tcW w:w="50" w:type="pct"/>
                    <w:hideMark/>
                  </w:tcPr>
                  <w:p w14:paraId="02267EC8" w14:textId="77777777" w:rsidR="00A4012D" w:rsidRDefault="00A4012D">
                    <w:pPr>
                      <w:pStyle w:val="Literaturverzeichnis"/>
                      <w:rPr>
                        <w:noProof/>
                      </w:rPr>
                    </w:pPr>
                    <w:r>
                      <w:rPr>
                        <w:noProof/>
                      </w:rPr>
                      <w:t xml:space="preserve">[10] </w:t>
                    </w:r>
                  </w:p>
                </w:tc>
                <w:tc>
                  <w:tcPr>
                    <w:tcW w:w="0" w:type="auto"/>
                    <w:hideMark/>
                  </w:tcPr>
                  <w:p w14:paraId="19DA65D9" w14:textId="77777777" w:rsidR="00A4012D" w:rsidRDefault="00A4012D">
                    <w:pPr>
                      <w:pStyle w:val="Literaturverzeichnis"/>
                      <w:rPr>
                        <w:noProof/>
                      </w:rPr>
                    </w:pPr>
                    <w:r>
                      <w:rPr>
                        <w:noProof/>
                      </w:rPr>
                      <w:t>M. Usoh, K. Arthur, M. C. Whitton, R. Bastos, A. Steed, M. Slater und F. P. Brooks, „Walking &gt; Walking-in-Place &gt; Flying, in Virtual Environments,“ 1999.</w:t>
                    </w:r>
                  </w:p>
                </w:tc>
              </w:tr>
              <w:tr w:rsidR="00A4012D" w14:paraId="243E2E60" w14:textId="77777777">
                <w:trPr>
                  <w:divId w:val="1711564020"/>
                  <w:tblCellSpacing w:w="15" w:type="dxa"/>
                </w:trPr>
                <w:tc>
                  <w:tcPr>
                    <w:tcW w:w="50" w:type="pct"/>
                    <w:hideMark/>
                  </w:tcPr>
                  <w:p w14:paraId="14DD8482" w14:textId="77777777" w:rsidR="00A4012D" w:rsidRDefault="00A4012D">
                    <w:pPr>
                      <w:pStyle w:val="Literaturverzeichnis"/>
                      <w:rPr>
                        <w:noProof/>
                      </w:rPr>
                    </w:pPr>
                    <w:r>
                      <w:rPr>
                        <w:noProof/>
                      </w:rPr>
                      <w:t xml:space="preserve">[11] </w:t>
                    </w:r>
                  </w:p>
                </w:tc>
                <w:tc>
                  <w:tcPr>
                    <w:tcW w:w="0" w:type="auto"/>
                    <w:hideMark/>
                  </w:tcPr>
                  <w:p w14:paraId="11311D50" w14:textId="77777777" w:rsidR="00A4012D" w:rsidRDefault="00A4012D">
                    <w:pPr>
                      <w:pStyle w:val="Literaturverzeichnis"/>
                      <w:rPr>
                        <w:noProof/>
                      </w:rPr>
                    </w:pPr>
                    <w:r>
                      <w:rPr>
                        <w:noProof/>
                      </w:rPr>
                      <w:t>R. A. Ruddle und S. Lessels, „The Benefits of Using a Walking Interface,“ April 2009.</w:t>
                    </w:r>
                  </w:p>
                </w:tc>
              </w:tr>
              <w:tr w:rsidR="00A4012D" w14:paraId="21AB7D16" w14:textId="77777777">
                <w:trPr>
                  <w:divId w:val="1711564020"/>
                  <w:tblCellSpacing w:w="15" w:type="dxa"/>
                </w:trPr>
                <w:tc>
                  <w:tcPr>
                    <w:tcW w:w="50" w:type="pct"/>
                    <w:hideMark/>
                  </w:tcPr>
                  <w:p w14:paraId="0085E814" w14:textId="77777777" w:rsidR="00A4012D" w:rsidRDefault="00A4012D">
                    <w:pPr>
                      <w:pStyle w:val="Literaturverzeichnis"/>
                      <w:rPr>
                        <w:noProof/>
                      </w:rPr>
                    </w:pPr>
                    <w:r>
                      <w:rPr>
                        <w:noProof/>
                      </w:rPr>
                      <w:t xml:space="preserve">[12] </w:t>
                    </w:r>
                  </w:p>
                </w:tc>
                <w:tc>
                  <w:tcPr>
                    <w:tcW w:w="0" w:type="auto"/>
                    <w:hideMark/>
                  </w:tcPr>
                  <w:p w14:paraId="2C24FA85" w14:textId="77777777" w:rsidR="00A4012D" w:rsidRDefault="00A4012D">
                    <w:pPr>
                      <w:pStyle w:val="Literaturverzeichnis"/>
                      <w:rPr>
                        <w:noProof/>
                      </w:rPr>
                    </w:pPr>
                    <w:r>
                      <w:rPr>
                        <w:noProof/>
                      </w:rPr>
                      <w:t>R. A. Ruddle, E. Volkova und H. H. Bülthoff, „Learning to Walk in Virtual Reality,“ Mai 2013.</w:t>
                    </w:r>
                  </w:p>
                </w:tc>
              </w:tr>
              <w:tr w:rsidR="00A4012D" w14:paraId="1D7D6DF7" w14:textId="77777777">
                <w:trPr>
                  <w:divId w:val="1711564020"/>
                  <w:tblCellSpacing w:w="15" w:type="dxa"/>
                </w:trPr>
                <w:tc>
                  <w:tcPr>
                    <w:tcW w:w="50" w:type="pct"/>
                    <w:hideMark/>
                  </w:tcPr>
                  <w:p w14:paraId="4AEA7FE2" w14:textId="77777777" w:rsidR="00A4012D" w:rsidRDefault="00A4012D">
                    <w:pPr>
                      <w:pStyle w:val="Literaturverzeichnis"/>
                      <w:rPr>
                        <w:noProof/>
                      </w:rPr>
                    </w:pPr>
                    <w:r>
                      <w:rPr>
                        <w:noProof/>
                      </w:rPr>
                      <w:t xml:space="preserve">[13] </w:t>
                    </w:r>
                  </w:p>
                </w:tc>
                <w:tc>
                  <w:tcPr>
                    <w:tcW w:w="0" w:type="auto"/>
                    <w:hideMark/>
                  </w:tcPr>
                  <w:p w14:paraId="2138DCDA" w14:textId="77777777" w:rsidR="00A4012D" w:rsidRDefault="00A4012D">
                    <w:pPr>
                      <w:pStyle w:val="Literaturverzeichnis"/>
                      <w:rPr>
                        <w:noProof/>
                      </w:rPr>
                    </w:pPr>
                    <w:r>
                      <w:rPr>
                        <w:noProof/>
                      </w:rPr>
                      <w:t>M. C. Whitton, J. V. Cohn, J. Feasel, P. Zimmons, S. Razzaque, S. .. Poulton, B. McLeod und F. P. Brooks, Jr., „Comparing VE Locomotion Interfaces,“ März 2005.</w:t>
                    </w:r>
                  </w:p>
                </w:tc>
              </w:tr>
              <w:tr w:rsidR="00A4012D" w14:paraId="7921A076" w14:textId="77777777">
                <w:trPr>
                  <w:divId w:val="1711564020"/>
                  <w:tblCellSpacing w:w="15" w:type="dxa"/>
                </w:trPr>
                <w:tc>
                  <w:tcPr>
                    <w:tcW w:w="50" w:type="pct"/>
                    <w:hideMark/>
                  </w:tcPr>
                  <w:p w14:paraId="6FF05D3E" w14:textId="77777777" w:rsidR="00A4012D" w:rsidRDefault="00A4012D">
                    <w:pPr>
                      <w:pStyle w:val="Literaturverzeichnis"/>
                      <w:rPr>
                        <w:noProof/>
                      </w:rPr>
                    </w:pPr>
                    <w:r>
                      <w:rPr>
                        <w:noProof/>
                      </w:rPr>
                      <w:t xml:space="preserve">[14] </w:t>
                    </w:r>
                  </w:p>
                </w:tc>
                <w:tc>
                  <w:tcPr>
                    <w:tcW w:w="0" w:type="auto"/>
                    <w:hideMark/>
                  </w:tcPr>
                  <w:p w14:paraId="7335FC6C" w14:textId="77777777" w:rsidR="00A4012D" w:rsidRDefault="00A4012D">
                    <w:pPr>
                      <w:pStyle w:val="Literaturverzeichnis"/>
                      <w:rPr>
                        <w:noProof/>
                      </w:rPr>
                    </w:pPr>
                    <w:r>
                      <w:rPr>
                        <w:noProof/>
                      </w:rPr>
                      <w:t>S. Razzaque, Z. Kohn und M. C. Whitton, „Redirected Walking,“ 2001.</w:t>
                    </w:r>
                  </w:p>
                </w:tc>
              </w:tr>
              <w:tr w:rsidR="00A4012D" w14:paraId="168DE58E" w14:textId="77777777">
                <w:trPr>
                  <w:divId w:val="1711564020"/>
                  <w:tblCellSpacing w:w="15" w:type="dxa"/>
                </w:trPr>
                <w:tc>
                  <w:tcPr>
                    <w:tcW w:w="50" w:type="pct"/>
                    <w:hideMark/>
                  </w:tcPr>
                  <w:p w14:paraId="1A15B7FF" w14:textId="77777777" w:rsidR="00A4012D" w:rsidRDefault="00A4012D">
                    <w:pPr>
                      <w:pStyle w:val="Literaturverzeichnis"/>
                      <w:rPr>
                        <w:noProof/>
                      </w:rPr>
                    </w:pPr>
                    <w:r>
                      <w:rPr>
                        <w:noProof/>
                      </w:rPr>
                      <w:t xml:space="preserve">[15] </w:t>
                    </w:r>
                  </w:p>
                </w:tc>
                <w:tc>
                  <w:tcPr>
                    <w:tcW w:w="0" w:type="auto"/>
                    <w:hideMark/>
                  </w:tcPr>
                  <w:p w14:paraId="4E405F1E" w14:textId="77777777" w:rsidR="00A4012D" w:rsidRDefault="00A4012D">
                    <w:pPr>
                      <w:pStyle w:val="Literaturverzeichnis"/>
                      <w:rPr>
                        <w:noProof/>
                      </w:rPr>
                    </w:pPr>
                    <w:r>
                      <w:rPr>
                        <w:noProof/>
                      </w:rPr>
                      <w:t>E. A. Suma, G. Bruder, F. Steinicke, D. M. Krum und M. Bolas, „A Taxonomy for Deploying Redirection Techniques in Immersive Virtual Environments,“ 2012.</w:t>
                    </w:r>
                  </w:p>
                </w:tc>
              </w:tr>
              <w:tr w:rsidR="00A4012D" w14:paraId="437238DB" w14:textId="77777777">
                <w:trPr>
                  <w:divId w:val="1711564020"/>
                  <w:tblCellSpacing w:w="15" w:type="dxa"/>
                </w:trPr>
                <w:tc>
                  <w:tcPr>
                    <w:tcW w:w="50" w:type="pct"/>
                    <w:hideMark/>
                  </w:tcPr>
                  <w:p w14:paraId="5CAC4264" w14:textId="77777777" w:rsidR="00A4012D" w:rsidRDefault="00A4012D">
                    <w:pPr>
                      <w:pStyle w:val="Literaturverzeichnis"/>
                      <w:rPr>
                        <w:noProof/>
                      </w:rPr>
                    </w:pPr>
                    <w:r>
                      <w:rPr>
                        <w:noProof/>
                      </w:rPr>
                      <w:lastRenderedPageBreak/>
                      <w:t xml:space="preserve">[16] </w:t>
                    </w:r>
                  </w:p>
                </w:tc>
                <w:tc>
                  <w:tcPr>
                    <w:tcW w:w="0" w:type="auto"/>
                    <w:hideMark/>
                  </w:tcPr>
                  <w:p w14:paraId="577BCCF2" w14:textId="77777777" w:rsidR="00A4012D" w:rsidRDefault="00A4012D">
                    <w:pPr>
                      <w:pStyle w:val="Literaturverzeichnis"/>
                      <w:rPr>
                        <w:noProof/>
                      </w:rPr>
                    </w:pPr>
                    <w:r>
                      <w:rPr>
                        <w:noProof/>
                      </w:rPr>
                      <w:t>F. Steinicke, G. Bruder, L. Kohli, J. Jerald und K. Hinrichs, „Taxonomy and Implementation of Redirection Techniques for Ubiquitous Passive Haptic Feedback,“ 2008.</w:t>
                    </w:r>
                  </w:p>
                </w:tc>
              </w:tr>
              <w:tr w:rsidR="00A4012D" w14:paraId="630661EF" w14:textId="77777777">
                <w:trPr>
                  <w:divId w:val="1711564020"/>
                  <w:tblCellSpacing w:w="15" w:type="dxa"/>
                </w:trPr>
                <w:tc>
                  <w:tcPr>
                    <w:tcW w:w="50" w:type="pct"/>
                    <w:hideMark/>
                  </w:tcPr>
                  <w:p w14:paraId="0FFBF457" w14:textId="77777777" w:rsidR="00A4012D" w:rsidRDefault="00A4012D">
                    <w:pPr>
                      <w:pStyle w:val="Literaturverzeichnis"/>
                      <w:rPr>
                        <w:noProof/>
                      </w:rPr>
                    </w:pPr>
                    <w:r>
                      <w:rPr>
                        <w:noProof/>
                      </w:rPr>
                      <w:t xml:space="preserve">[17] </w:t>
                    </w:r>
                  </w:p>
                </w:tc>
                <w:tc>
                  <w:tcPr>
                    <w:tcW w:w="0" w:type="auto"/>
                    <w:hideMark/>
                  </w:tcPr>
                  <w:p w14:paraId="4FD96BB8" w14:textId="77777777" w:rsidR="00A4012D" w:rsidRDefault="00A4012D">
                    <w:pPr>
                      <w:pStyle w:val="Literaturverzeichnis"/>
                      <w:rPr>
                        <w:noProof/>
                      </w:rPr>
                    </w:pPr>
                    <w:r>
                      <w:rPr>
                        <w:noProof/>
                      </w:rPr>
                      <w:t>B. Williams, G. Narasimham, T. P. McNamara, T. H. Carr, J. J. Rieser und B. Bodenheimer, „Updating orientation in large virtual environments using scaled translational gain,“ 2006.</w:t>
                    </w:r>
                  </w:p>
                </w:tc>
              </w:tr>
              <w:tr w:rsidR="00A4012D" w14:paraId="19337A3E" w14:textId="77777777">
                <w:trPr>
                  <w:divId w:val="1711564020"/>
                  <w:tblCellSpacing w:w="15" w:type="dxa"/>
                </w:trPr>
                <w:tc>
                  <w:tcPr>
                    <w:tcW w:w="50" w:type="pct"/>
                    <w:hideMark/>
                  </w:tcPr>
                  <w:p w14:paraId="06E803D7" w14:textId="77777777" w:rsidR="00A4012D" w:rsidRDefault="00A4012D">
                    <w:pPr>
                      <w:pStyle w:val="Literaturverzeichnis"/>
                      <w:rPr>
                        <w:noProof/>
                      </w:rPr>
                    </w:pPr>
                    <w:r>
                      <w:rPr>
                        <w:noProof/>
                      </w:rPr>
                      <w:t xml:space="preserve">[18] </w:t>
                    </w:r>
                  </w:p>
                </w:tc>
                <w:tc>
                  <w:tcPr>
                    <w:tcW w:w="0" w:type="auto"/>
                    <w:hideMark/>
                  </w:tcPr>
                  <w:p w14:paraId="0DE805CE" w14:textId="77777777" w:rsidR="00A4012D" w:rsidRDefault="00A4012D">
                    <w:pPr>
                      <w:pStyle w:val="Literaturverzeichnis"/>
                      <w:rPr>
                        <w:noProof/>
                      </w:rPr>
                    </w:pPr>
                    <w:r>
                      <w:rPr>
                        <w:noProof/>
                      </w:rPr>
                      <w:t>F. Steinicke, G. Bruder, J. Jerald, H. Frenz und M. Lappe, „Analyses of Human Sensitivity to Redirected Walking,“ 2008.</w:t>
                    </w:r>
                  </w:p>
                </w:tc>
              </w:tr>
              <w:tr w:rsidR="00A4012D" w14:paraId="05EC8A37" w14:textId="77777777">
                <w:trPr>
                  <w:divId w:val="1711564020"/>
                  <w:tblCellSpacing w:w="15" w:type="dxa"/>
                </w:trPr>
                <w:tc>
                  <w:tcPr>
                    <w:tcW w:w="50" w:type="pct"/>
                    <w:hideMark/>
                  </w:tcPr>
                  <w:p w14:paraId="66E55E29" w14:textId="77777777" w:rsidR="00A4012D" w:rsidRDefault="00A4012D">
                    <w:pPr>
                      <w:pStyle w:val="Literaturverzeichnis"/>
                      <w:rPr>
                        <w:noProof/>
                      </w:rPr>
                    </w:pPr>
                    <w:r>
                      <w:rPr>
                        <w:noProof/>
                      </w:rPr>
                      <w:t xml:space="preserve">[19] </w:t>
                    </w:r>
                  </w:p>
                </w:tc>
                <w:tc>
                  <w:tcPr>
                    <w:tcW w:w="0" w:type="auto"/>
                    <w:hideMark/>
                  </w:tcPr>
                  <w:p w14:paraId="085A293C" w14:textId="77777777" w:rsidR="00A4012D" w:rsidRDefault="00A4012D">
                    <w:pPr>
                      <w:pStyle w:val="Literaturverzeichnis"/>
                      <w:rPr>
                        <w:noProof/>
                      </w:rPr>
                    </w:pPr>
                    <w:r>
                      <w:rPr>
                        <w:noProof/>
                      </w:rPr>
                      <w:t>F. Steinicke, G. Bruder, T. Ropinski und K. Hinrichs, „Moving Towards Generally Applicable Redirected Walking,“ 2008.</w:t>
                    </w:r>
                  </w:p>
                </w:tc>
              </w:tr>
              <w:tr w:rsidR="00A4012D" w14:paraId="59E66A52" w14:textId="77777777">
                <w:trPr>
                  <w:divId w:val="1711564020"/>
                  <w:tblCellSpacing w:w="15" w:type="dxa"/>
                </w:trPr>
                <w:tc>
                  <w:tcPr>
                    <w:tcW w:w="50" w:type="pct"/>
                    <w:hideMark/>
                  </w:tcPr>
                  <w:p w14:paraId="5E7F01EC" w14:textId="77777777" w:rsidR="00A4012D" w:rsidRDefault="00A4012D">
                    <w:pPr>
                      <w:pStyle w:val="Literaturverzeichnis"/>
                      <w:rPr>
                        <w:noProof/>
                      </w:rPr>
                    </w:pPr>
                    <w:r>
                      <w:rPr>
                        <w:noProof/>
                      </w:rPr>
                      <w:t xml:space="preserve">[20] </w:t>
                    </w:r>
                  </w:p>
                </w:tc>
                <w:tc>
                  <w:tcPr>
                    <w:tcW w:w="0" w:type="auto"/>
                    <w:hideMark/>
                  </w:tcPr>
                  <w:p w14:paraId="49799F70" w14:textId="77777777" w:rsidR="00A4012D" w:rsidRDefault="00A4012D">
                    <w:pPr>
                      <w:pStyle w:val="Literaturverzeichnis"/>
                      <w:rPr>
                        <w:noProof/>
                      </w:rPr>
                    </w:pPr>
                    <w:r>
                      <w:rPr>
                        <w:noProof/>
                      </w:rPr>
                      <w:t>V. Interrante, L. Anderson und B. Ries, „Distance Perception in Immersive Virtual Environments, Revisited,“ 2006.</w:t>
                    </w:r>
                  </w:p>
                </w:tc>
              </w:tr>
              <w:tr w:rsidR="00A4012D" w14:paraId="6C57BC49" w14:textId="77777777">
                <w:trPr>
                  <w:divId w:val="1711564020"/>
                  <w:tblCellSpacing w:w="15" w:type="dxa"/>
                </w:trPr>
                <w:tc>
                  <w:tcPr>
                    <w:tcW w:w="50" w:type="pct"/>
                    <w:hideMark/>
                  </w:tcPr>
                  <w:p w14:paraId="7789B56F" w14:textId="77777777" w:rsidR="00A4012D" w:rsidRDefault="00A4012D">
                    <w:pPr>
                      <w:pStyle w:val="Literaturverzeichnis"/>
                      <w:rPr>
                        <w:noProof/>
                      </w:rPr>
                    </w:pPr>
                    <w:r>
                      <w:rPr>
                        <w:noProof/>
                      </w:rPr>
                      <w:t xml:space="preserve">[21] </w:t>
                    </w:r>
                  </w:p>
                </w:tc>
                <w:tc>
                  <w:tcPr>
                    <w:tcW w:w="0" w:type="auto"/>
                    <w:hideMark/>
                  </w:tcPr>
                  <w:p w14:paraId="790267DF" w14:textId="77777777" w:rsidR="00A4012D" w:rsidRDefault="00A4012D">
                    <w:pPr>
                      <w:pStyle w:val="Literaturverzeichnis"/>
                      <w:rPr>
                        <w:noProof/>
                      </w:rPr>
                    </w:pPr>
                    <w:r>
                      <w:rPr>
                        <w:noProof/>
                      </w:rPr>
                      <w:t>G. Bruder, F. Steinicke und P. Wieland, „Self-Motion Illusions in Immersive Virtual Reality Environments,“ 2011.</w:t>
                    </w:r>
                  </w:p>
                </w:tc>
              </w:tr>
              <w:tr w:rsidR="00A4012D" w14:paraId="2FB9465B" w14:textId="77777777">
                <w:trPr>
                  <w:divId w:val="1711564020"/>
                  <w:tblCellSpacing w:w="15" w:type="dxa"/>
                </w:trPr>
                <w:tc>
                  <w:tcPr>
                    <w:tcW w:w="50" w:type="pct"/>
                    <w:hideMark/>
                  </w:tcPr>
                  <w:p w14:paraId="7CDF3A78" w14:textId="77777777" w:rsidR="00A4012D" w:rsidRDefault="00A4012D">
                    <w:pPr>
                      <w:pStyle w:val="Literaturverzeichnis"/>
                      <w:rPr>
                        <w:noProof/>
                      </w:rPr>
                    </w:pPr>
                    <w:r>
                      <w:rPr>
                        <w:noProof/>
                      </w:rPr>
                      <w:t xml:space="preserve">[22] </w:t>
                    </w:r>
                  </w:p>
                </w:tc>
                <w:tc>
                  <w:tcPr>
                    <w:tcW w:w="0" w:type="auto"/>
                    <w:hideMark/>
                  </w:tcPr>
                  <w:p w14:paraId="1AD31AD6" w14:textId="77777777" w:rsidR="00A4012D" w:rsidRDefault="00A4012D">
                    <w:pPr>
                      <w:pStyle w:val="Literaturverzeichnis"/>
                      <w:rPr>
                        <w:noProof/>
                      </w:rPr>
                    </w:pPr>
                    <w:r>
                      <w:rPr>
                        <w:noProof/>
                      </w:rPr>
                      <w:t>F. Steinicke, G. Bruder, J. Jerald, H. Frenz und M. Lappe, „Estimation of Detection Thresholds for Redirected Walking Techniques,“ 2009.</w:t>
                    </w:r>
                  </w:p>
                </w:tc>
              </w:tr>
              <w:tr w:rsidR="00A4012D" w14:paraId="354E58BB" w14:textId="77777777">
                <w:trPr>
                  <w:divId w:val="1711564020"/>
                  <w:tblCellSpacing w:w="15" w:type="dxa"/>
                </w:trPr>
                <w:tc>
                  <w:tcPr>
                    <w:tcW w:w="50" w:type="pct"/>
                    <w:hideMark/>
                  </w:tcPr>
                  <w:p w14:paraId="71CCD6E4" w14:textId="77777777" w:rsidR="00A4012D" w:rsidRDefault="00A4012D">
                    <w:pPr>
                      <w:pStyle w:val="Literaturverzeichnis"/>
                      <w:rPr>
                        <w:noProof/>
                      </w:rPr>
                    </w:pPr>
                    <w:r>
                      <w:rPr>
                        <w:noProof/>
                      </w:rPr>
                      <w:t xml:space="preserve">[23] </w:t>
                    </w:r>
                  </w:p>
                </w:tc>
                <w:tc>
                  <w:tcPr>
                    <w:tcW w:w="0" w:type="auto"/>
                    <w:hideMark/>
                  </w:tcPr>
                  <w:p w14:paraId="5A5CCDC1" w14:textId="77777777" w:rsidR="00A4012D" w:rsidRDefault="00A4012D">
                    <w:pPr>
                      <w:pStyle w:val="Literaturverzeichnis"/>
                      <w:rPr>
                        <w:noProof/>
                      </w:rPr>
                    </w:pPr>
                    <w:r>
                      <w:rPr>
                        <w:noProof/>
                      </w:rPr>
                      <w:t>F. Steinicke, G. Bruder, K. Hinrichs und A. Steed, „Gradual transitions and their effects on presence and distance estimation,“ 2009.</w:t>
                    </w:r>
                  </w:p>
                </w:tc>
              </w:tr>
              <w:tr w:rsidR="00A4012D" w14:paraId="438ADC1E" w14:textId="77777777">
                <w:trPr>
                  <w:divId w:val="1711564020"/>
                  <w:tblCellSpacing w:w="15" w:type="dxa"/>
                </w:trPr>
                <w:tc>
                  <w:tcPr>
                    <w:tcW w:w="50" w:type="pct"/>
                    <w:hideMark/>
                  </w:tcPr>
                  <w:p w14:paraId="19AEBBD4" w14:textId="77777777" w:rsidR="00A4012D" w:rsidRDefault="00A4012D">
                    <w:pPr>
                      <w:pStyle w:val="Literaturverzeichnis"/>
                      <w:rPr>
                        <w:noProof/>
                      </w:rPr>
                    </w:pPr>
                    <w:r>
                      <w:rPr>
                        <w:noProof/>
                      </w:rPr>
                      <w:t xml:space="preserve">[24] </w:t>
                    </w:r>
                  </w:p>
                </w:tc>
                <w:tc>
                  <w:tcPr>
                    <w:tcW w:w="0" w:type="auto"/>
                    <w:hideMark/>
                  </w:tcPr>
                  <w:p w14:paraId="5F6868D7" w14:textId="77777777" w:rsidR="00A4012D" w:rsidRDefault="00A4012D">
                    <w:pPr>
                      <w:pStyle w:val="Literaturverzeichnis"/>
                      <w:rPr>
                        <w:noProof/>
                      </w:rPr>
                    </w:pPr>
                    <w:r>
                      <w:rPr>
                        <w:noProof/>
                      </w:rPr>
                      <w:t>B. Williams, G. Narasimham, B. Rump und T. McNamara, „Exploring Large Virtual Environments with an HMD when Physical Space is Limited,“ 2007.</w:t>
                    </w:r>
                  </w:p>
                </w:tc>
              </w:tr>
              <w:tr w:rsidR="00A4012D" w14:paraId="7C43A334" w14:textId="77777777">
                <w:trPr>
                  <w:divId w:val="1711564020"/>
                  <w:tblCellSpacing w:w="15" w:type="dxa"/>
                </w:trPr>
                <w:tc>
                  <w:tcPr>
                    <w:tcW w:w="50" w:type="pct"/>
                    <w:hideMark/>
                  </w:tcPr>
                  <w:p w14:paraId="412B46D6" w14:textId="77777777" w:rsidR="00A4012D" w:rsidRDefault="00A4012D">
                    <w:pPr>
                      <w:pStyle w:val="Literaturverzeichnis"/>
                      <w:rPr>
                        <w:noProof/>
                      </w:rPr>
                    </w:pPr>
                    <w:r>
                      <w:rPr>
                        <w:noProof/>
                      </w:rPr>
                      <w:t xml:space="preserve">[25] </w:t>
                    </w:r>
                  </w:p>
                </w:tc>
                <w:tc>
                  <w:tcPr>
                    <w:tcW w:w="0" w:type="auto"/>
                    <w:hideMark/>
                  </w:tcPr>
                  <w:p w14:paraId="344954B6" w14:textId="77777777" w:rsidR="00A4012D" w:rsidRDefault="00A4012D">
                    <w:pPr>
                      <w:pStyle w:val="Literaturverzeichnis"/>
                      <w:rPr>
                        <w:noProof/>
                      </w:rPr>
                    </w:pPr>
                    <w:r>
                      <w:rPr>
                        <w:noProof/>
                      </w:rPr>
                      <w:t>E. Suma, S. Clark, S. Finkelstein und Z. Wartell, „Leveraging Change Blindness for Redirection in Virtual Environments,“ 2011.</w:t>
                    </w:r>
                  </w:p>
                </w:tc>
              </w:tr>
              <w:tr w:rsidR="00A4012D" w14:paraId="198AB55C" w14:textId="77777777">
                <w:trPr>
                  <w:divId w:val="1711564020"/>
                  <w:tblCellSpacing w:w="15" w:type="dxa"/>
                </w:trPr>
                <w:tc>
                  <w:tcPr>
                    <w:tcW w:w="50" w:type="pct"/>
                    <w:hideMark/>
                  </w:tcPr>
                  <w:p w14:paraId="49D900F8" w14:textId="77777777" w:rsidR="00A4012D" w:rsidRDefault="00A4012D">
                    <w:pPr>
                      <w:pStyle w:val="Literaturverzeichnis"/>
                      <w:rPr>
                        <w:noProof/>
                      </w:rPr>
                    </w:pPr>
                    <w:r>
                      <w:rPr>
                        <w:noProof/>
                      </w:rPr>
                      <w:t xml:space="preserve">[26] </w:t>
                    </w:r>
                  </w:p>
                </w:tc>
                <w:tc>
                  <w:tcPr>
                    <w:tcW w:w="0" w:type="auto"/>
                    <w:hideMark/>
                  </w:tcPr>
                  <w:p w14:paraId="25070655" w14:textId="77777777" w:rsidR="00A4012D" w:rsidRDefault="00A4012D">
                    <w:pPr>
                      <w:pStyle w:val="Literaturverzeichnis"/>
                      <w:rPr>
                        <w:noProof/>
                      </w:rPr>
                    </w:pPr>
                    <w:r>
                      <w:rPr>
                        <w:noProof/>
                      </w:rPr>
                      <w:t>D. Simons, „Current Approaches to Change Blindness,“ 2000.</w:t>
                    </w:r>
                  </w:p>
                </w:tc>
              </w:tr>
              <w:tr w:rsidR="00A4012D" w14:paraId="5F1E99A0" w14:textId="77777777">
                <w:trPr>
                  <w:divId w:val="1711564020"/>
                  <w:tblCellSpacing w:w="15" w:type="dxa"/>
                </w:trPr>
                <w:tc>
                  <w:tcPr>
                    <w:tcW w:w="50" w:type="pct"/>
                    <w:hideMark/>
                  </w:tcPr>
                  <w:p w14:paraId="795C5306" w14:textId="77777777" w:rsidR="00A4012D" w:rsidRDefault="00A4012D">
                    <w:pPr>
                      <w:pStyle w:val="Literaturverzeichnis"/>
                      <w:rPr>
                        <w:noProof/>
                      </w:rPr>
                    </w:pPr>
                    <w:r>
                      <w:rPr>
                        <w:noProof/>
                      </w:rPr>
                      <w:t xml:space="preserve">[27] </w:t>
                    </w:r>
                  </w:p>
                </w:tc>
                <w:tc>
                  <w:tcPr>
                    <w:tcW w:w="0" w:type="auto"/>
                    <w:hideMark/>
                  </w:tcPr>
                  <w:p w14:paraId="65EA0DC1" w14:textId="77777777" w:rsidR="00A4012D" w:rsidRDefault="00A4012D">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A4012D" w14:paraId="2E2FDE8D" w14:textId="77777777">
                <w:trPr>
                  <w:divId w:val="1711564020"/>
                  <w:tblCellSpacing w:w="15" w:type="dxa"/>
                </w:trPr>
                <w:tc>
                  <w:tcPr>
                    <w:tcW w:w="50" w:type="pct"/>
                    <w:hideMark/>
                  </w:tcPr>
                  <w:p w14:paraId="33F87A46" w14:textId="77777777" w:rsidR="00A4012D" w:rsidRDefault="00A4012D">
                    <w:pPr>
                      <w:pStyle w:val="Literaturverzeichnis"/>
                      <w:rPr>
                        <w:noProof/>
                      </w:rPr>
                    </w:pPr>
                    <w:r>
                      <w:rPr>
                        <w:noProof/>
                      </w:rPr>
                      <w:t xml:space="preserve">[28] </w:t>
                    </w:r>
                  </w:p>
                </w:tc>
                <w:tc>
                  <w:tcPr>
                    <w:tcW w:w="0" w:type="auto"/>
                    <w:hideMark/>
                  </w:tcPr>
                  <w:p w14:paraId="5E779F87" w14:textId="77777777" w:rsidR="00A4012D" w:rsidRDefault="00A4012D">
                    <w:pPr>
                      <w:pStyle w:val="Literaturverzeichnis"/>
                      <w:rPr>
                        <w:noProof/>
                      </w:rPr>
                    </w:pPr>
                    <w:r>
                      <w:rPr>
                        <w:noProof/>
                      </w:rPr>
                      <w:t>B. Williams, S. Bailey, G. Narasimham, M. Li und B. Bodenheimer, „Evaluation of Walking in Place on a Wii Balance Board to Explore a Virtual Environment,“ 2011.</w:t>
                    </w:r>
                  </w:p>
                </w:tc>
              </w:tr>
              <w:tr w:rsidR="00A4012D" w14:paraId="4A92E536" w14:textId="77777777">
                <w:trPr>
                  <w:divId w:val="1711564020"/>
                  <w:tblCellSpacing w:w="15" w:type="dxa"/>
                </w:trPr>
                <w:tc>
                  <w:tcPr>
                    <w:tcW w:w="50" w:type="pct"/>
                    <w:hideMark/>
                  </w:tcPr>
                  <w:p w14:paraId="7D799F43" w14:textId="77777777" w:rsidR="00A4012D" w:rsidRDefault="00A4012D">
                    <w:pPr>
                      <w:pStyle w:val="Literaturverzeichnis"/>
                      <w:rPr>
                        <w:noProof/>
                      </w:rPr>
                    </w:pPr>
                    <w:r>
                      <w:rPr>
                        <w:noProof/>
                      </w:rPr>
                      <w:t xml:space="preserve">[29] </w:t>
                    </w:r>
                  </w:p>
                </w:tc>
                <w:tc>
                  <w:tcPr>
                    <w:tcW w:w="0" w:type="auto"/>
                    <w:hideMark/>
                  </w:tcPr>
                  <w:p w14:paraId="3DDFB797" w14:textId="77777777" w:rsidR="00A4012D" w:rsidRDefault="00A4012D">
                    <w:pPr>
                      <w:pStyle w:val="Literaturverzeichnis"/>
                      <w:rPr>
                        <w:noProof/>
                      </w:rPr>
                    </w:pPr>
                    <w:r>
                      <w:rPr>
                        <w:noProof/>
                      </w:rPr>
                      <w:t>M. Slater, M. Usoh und A. Steed, „Taking Steps: The Influence of a Walking´Technique on Presence in Virtual Reality,“ 1995.</w:t>
                    </w:r>
                  </w:p>
                </w:tc>
              </w:tr>
              <w:tr w:rsidR="00A4012D" w14:paraId="1F202B79" w14:textId="77777777">
                <w:trPr>
                  <w:divId w:val="1711564020"/>
                  <w:tblCellSpacing w:w="15" w:type="dxa"/>
                </w:trPr>
                <w:tc>
                  <w:tcPr>
                    <w:tcW w:w="50" w:type="pct"/>
                    <w:hideMark/>
                  </w:tcPr>
                  <w:p w14:paraId="00701BCB" w14:textId="77777777" w:rsidR="00A4012D" w:rsidRDefault="00A4012D">
                    <w:pPr>
                      <w:pStyle w:val="Literaturverzeichnis"/>
                      <w:rPr>
                        <w:noProof/>
                      </w:rPr>
                    </w:pPr>
                    <w:r>
                      <w:rPr>
                        <w:noProof/>
                      </w:rPr>
                      <w:t xml:space="preserve">[30] </w:t>
                    </w:r>
                  </w:p>
                </w:tc>
                <w:tc>
                  <w:tcPr>
                    <w:tcW w:w="0" w:type="auto"/>
                    <w:hideMark/>
                  </w:tcPr>
                  <w:p w14:paraId="67E6DFAF" w14:textId="77777777" w:rsidR="00A4012D" w:rsidRDefault="00A4012D">
                    <w:pPr>
                      <w:pStyle w:val="Literaturverzeichnis"/>
                      <w:rPr>
                        <w:noProof/>
                      </w:rPr>
                    </w:pPr>
                    <w:r>
                      <w:rPr>
                        <w:noProof/>
                      </w:rPr>
                      <w:t>D. Zielinski, R. McMahan und R. Brady, „Shadow Walking: an Unencumbered Locomotion Technique for Systems with Under-floor Projection,“ 2011.</w:t>
                    </w:r>
                  </w:p>
                </w:tc>
              </w:tr>
              <w:tr w:rsidR="00A4012D" w14:paraId="7B87CDEA" w14:textId="77777777">
                <w:trPr>
                  <w:divId w:val="1711564020"/>
                  <w:tblCellSpacing w:w="15" w:type="dxa"/>
                </w:trPr>
                <w:tc>
                  <w:tcPr>
                    <w:tcW w:w="50" w:type="pct"/>
                    <w:hideMark/>
                  </w:tcPr>
                  <w:p w14:paraId="3030794E" w14:textId="77777777" w:rsidR="00A4012D" w:rsidRDefault="00A4012D">
                    <w:pPr>
                      <w:pStyle w:val="Literaturverzeichnis"/>
                      <w:rPr>
                        <w:noProof/>
                      </w:rPr>
                    </w:pPr>
                    <w:r>
                      <w:rPr>
                        <w:noProof/>
                      </w:rPr>
                      <w:t xml:space="preserve">[31] </w:t>
                    </w:r>
                  </w:p>
                </w:tc>
                <w:tc>
                  <w:tcPr>
                    <w:tcW w:w="0" w:type="auto"/>
                    <w:hideMark/>
                  </w:tcPr>
                  <w:p w14:paraId="4EAA6F97" w14:textId="77777777" w:rsidR="00A4012D" w:rsidRDefault="00A4012D">
                    <w:pPr>
                      <w:pStyle w:val="Literaturverzeichnis"/>
                      <w:rPr>
                        <w:noProof/>
                      </w:rPr>
                    </w:pPr>
                    <w:r>
                      <w:rPr>
                        <w:noProof/>
                      </w:rPr>
                      <w:t>J. Lee, S. C. Ahn und J. Hwang, „A Walking-in-Place Method for Virtual Reality Using Position and Orientation Tracking,“ 2018.</w:t>
                    </w:r>
                  </w:p>
                </w:tc>
              </w:tr>
              <w:tr w:rsidR="00A4012D" w14:paraId="4425208E" w14:textId="77777777">
                <w:trPr>
                  <w:divId w:val="1711564020"/>
                  <w:tblCellSpacing w:w="15" w:type="dxa"/>
                </w:trPr>
                <w:tc>
                  <w:tcPr>
                    <w:tcW w:w="50" w:type="pct"/>
                    <w:hideMark/>
                  </w:tcPr>
                  <w:p w14:paraId="23F396F3" w14:textId="77777777" w:rsidR="00A4012D" w:rsidRDefault="00A4012D">
                    <w:pPr>
                      <w:pStyle w:val="Literaturverzeichnis"/>
                      <w:rPr>
                        <w:noProof/>
                      </w:rPr>
                    </w:pPr>
                    <w:r>
                      <w:rPr>
                        <w:noProof/>
                      </w:rPr>
                      <w:lastRenderedPageBreak/>
                      <w:t xml:space="preserve">[32] </w:t>
                    </w:r>
                  </w:p>
                </w:tc>
                <w:tc>
                  <w:tcPr>
                    <w:tcW w:w="0" w:type="auto"/>
                    <w:hideMark/>
                  </w:tcPr>
                  <w:p w14:paraId="52F2B561" w14:textId="77777777" w:rsidR="00A4012D" w:rsidRDefault="00A4012D">
                    <w:pPr>
                      <w:pStyle w:val="Literaturverzeichnis"/>
                      <w:rPr>
                        <w:noProof/>
                      </w:rPr>
                    </w:pPr>
                    <w:r>
                      <w:rPr>
                        <w:noProof/>
                      </w:rPr>
                      <w:t>F. Buttussi und L. Chittaro, „Locomotion in Place in Virtual Reality: A Comparative Evaluation of Joystick, Teleport, and Leaning,“ 2020.</w:t>
                    </w:r>
                  </w:p>
                </w:tc>
              </w:tr>
              <w:tr w:rsidR="00A4012D" w14:paraId="408FD676" w14:textId="77777777">
                <w:trPr>
                  <w:divId w:val="1711564020"/>
                  <w:tblCellSpacing w:w="15" w:type="dxa"/>
                </w:trPr>
                <w:tc>
                  <w:tcPr>
                    <w:tcW w:w="50" w:type="pct"/>
                    <w:hideMark/>
                  </w:tcPr>
                  <w:p w14:paraId="5F5ECB04" w14:textId="77777777" w:rsidR="00A4012D" w:rsidRDefault="00A4012D">
                    <w:pPr>
                      <w:pStyle w:val="Literaturverzeichnis"/>
                      <w:rPr>
                        <w:noProof/>
                      </w:rPr>
                    </w:pPr>
                    <w:r>
                      <w:rPr>
                        <w:noProof/>
                      </w:rPr>
                      <w:t xml:space="preserve">[33] </w:t>
                    </w:r>
                  </w:p>
                </w:tc>
                <w:tc>
                  <w:tcPr>
                    <w:tcW w:w="0" w:type="auto"/>
                    <w:hideMark/>
                  </w:tcPr>
                  <w:p w14:paraId="529F33B7" w14:textId="77777777" w:rsidR="00A4012D" w:rsidRDefault="00A4012D">
                    <w:pPr>
                      <w:pStyle w:val="Literaturverzeichnis"/>
                      <w:rPr>
                        <w:noProof/>
                      </w:rPr>
                    </w:pPr>
                    <w:r>
                      <w:rPr>
                        <w:noProof/>
                      </w:rPr>
                      <w:t>M. P. Jacob Habgood, D. Moore, D. Wilson und S. Alapont, „Rapid, Continuous Movement Between Nodes as an Accessible Virtual Reality Locomotion Technique,“ 2018.</w:t>
                    </w:r>
                  </w:p>
                </w:tc>
              </w:tr>
              <w:tr w:rsidR="00A4012D" w14:paraId="165886F1" w14:textId="77777777">
                <w:trPr>
                  <w:divId w:val="1711564020"/>
                  <w:tblCellSpacing w:w="15" w:type="dxa"/>
                </w:trPr>
                <w:tc>
                  <w:tcPr>
                    <w:tcW w:w="50" w:type="pct"/>
                    <w:hideMark/>
                  </w:tcPr>
                  <w:p w14:paraId="692344AE" w14:textId="77777777" w:rsidR="00A4012D" w:rsidRDefault="00A4012D">
                    <w:pPr>
                      <w:pStyle w:val="Literaturverzeichnis"/>
                      <w:rPr>
                        <w:noProof/>
                      </w:rPr>
                    </w:pPr>
                    <w:r>
                      <w:rPr>
                        <w:noProof/>
                      </w:rPr>
                      <w:t xml:space="preserve">[34] </w:t>
                    </w:r>
                  </w:p>
                </w:tc>
                <w:tc>
                  <w:tcPr>
                    <w:tcW w:w="0" w:type="auto"/>
                    <w:hideMark/>
                  </w:tcPr>
                  <w:p w14:paraId="090EC2EC" w14:textId="77777777" w:rsidR="00A4012D" w:rsidRDefault="00A4012D">
                    <w:pPr>
                      <w:pStyle w:val="Literaturverzeichnis"/>
                      <w:rPr>
                        <w:noProof/>
                      </w:rPr>
                    </w:pPr>
                    <w:r>
                      <w:rPr>
                        <w:noProof/>
                      </w:rPr>
                      <w:t>L. A. Cherep, A. Lim, J. W. Kelly und A. Ostrander, „Spatial cognitive implications of teleporting through virtual environments,“ 2020.</w:t>
                    </w:r>
                  </w:p>
                </w:tc>
              </w:tr>
              <w:tr w:rsidR="00A4012D" w14:paraId="7C2E4818" w14:textId="77777777">
                <w:trPr>
                  <w:divId w:val="1711564020"/>
                  <w:tblCellSpacing w:w="15" w:type="dxa"/>
                </w:trPr>
                <w:tc>
                  <w:tcPr>
                    <w:tcW w:w="50" w:type="pct"/>
                    <w:hideMark/>
                  </w:tcPr>
                  <w:p w14:paraId="5D3D8FA9" w14:textId="77777777" w:rsidR="00A4012D" w:rsidRDefault="00A4012D">
                    <w:pPr>
                      <w:pStyle w:val="Literaturverzeichnis"/>
                      <w:rPr>
                        <w:noProof/>
                      </w:rPr>
                    </w:pPr>
                    <w:r>
                      <w:rPr>
                        <w:noProof/>
                      </w:rPr>
                      <w:t xml:space="preserve">[35] </w:t>
                    </w:r>
                  </w:p>
                </w:tc>
                <w:tc>
                  <w:tcPr>
                    <w:tcW w:w="0" w:type="auto"/>
                    <w:hideMark/>
                  </w:tcPr>
                  <w:p w14:paraId="1DBD2482" w14:textId="77777777" w:rsidR="00A4012D" w:rsidRDefault="00A4012D">
                    <w:pPr>
                      <w:pStyle w:val="Literaturverzeichnis"/>
                      <w:rPr>
                        <w:noProof/>
                      </w:rPr>
                    </w:pPr>
                    <w:r>
                      <w:rPr>
                        <w:noProof/>
                      </w:rPr>
                      <w:t>M. P. J. Habgood, D. Moore, D. WIlson und S. Alapont, „Rapid, Continuous Movement Between Nodes as an Accessible Virtual Reality Locomotion Technique,“ 2018.</w:t>
                    </w:r>
                  </w:p>
                </w:tc>
              </w:tr>
              <w:tr w:rsidR="00A4012D" w14:paraId="3F097775" w14:textId="77777777">
                <w:trPr>
                  <w:divId w:val="1711564020"/>
                  <w:tblCellSpacing w:w="15" w:type="dxa"/>
                </w:trPr>
                <w:tc>
                  <w:tcPr>
                    <w:tcW w:w="50" w:type="pct"/>
                    <w:hideMark/>
                  </w:tcPr>
                  <w:p w14:paraId="1690BBC1" w14:textId="77777777" w:rsidR="00A4012D" w:rsidRDefault="00A4012D">
                    <w:pPr>
                      <w:pStyle w:val="Literaturverzeichnis"/>
                      <w:rPr>
                        <w:noProof/>
                      </w:rPr>
                    </w:pPr>
                    <w:r>
                      <w:rPr>
                        <w:noProof/>
                      </w:rPr>
                      <w:t xml:space="preserve">[36] </w:t>
                    </w:r>
                  </w:p>
                </w:tc>
                <w:tc>
                  <w:tcPr>
                    <w:tcW w:w="0" w:type="auto"/>
                    <w:hideMark/>
                  </w:tcPr>
                  <w:p w14:paraId="497F987B" w14:textId="77777777" w:rsidR="00A4012D" w:rsidRDefault="00A4012D">
                    <w:pPr>
                      <w:pStyle w:val="Literaturverzeichnis"/>
                      <w:rPr>
                        <w:noProof/>
                      </w:rPr>
                    </w:pPr>
                    <w:r>
                      <w:rPr>
                        <w:noProof/>
                      </w:rPr>
                      <w:t>F. Buttussi und L. Chittaro, „Locomotion in Place in Virtual Reality: A Comparative Evaluation of Joystick, Teleport, and Leaning,“ 2019.</w:t>
                    </w:r>
                  </w:p>
                </w:tc>
              </w:tr>
              <w:tr w:rsidR="00A4012D" w14:paraId="252585AF" w14:textId="77777777">
                <w:trPr>
                  <w:divId w:val="1711564020"/>
                  <w:tblCellSpacing w:w="15" w:type="dxa"/>
                </w:trPr>
                <w:tc>
                  <w:tcPr>
                    <w:tcW w:w="50" w:type="pct"/>
                    <w:hideMark/>
                  </w:tcPr>
                  <w:p w14:paraId="693895FF" w14:textId="77777777" w:rsidR="00A4012D" w:rsidRDefault="00A4012D">
                    <w:pPr>
                      <w:pStyle w:val="Literaturverzeichnis"/>
                      <w:rPr>
                        <w:noProof/>
                      </w:rPr>
                    </w:pPr>
                    <w:r>
                      <w:rPr>
                        <w:noProof/>
                      </w:rPr>
                      <w:t xml:space="preserve">[37] </w:t>
                    </w:r>
                  </w:p>
                </w:tc>
                <w:tc>
                  <w:tcPr>
                    <w:tcW w:w="0" w:type="auto"/>
                    <w:hideMark/>
                  </w:tcPr>
                  <w:p w14:paraId="3ADF5751" w14:textId="77777777" w:rsidR="00A4012D" w:rsidRDefault="00A4012D">
                    <w:pPr>
                      <w:pStyle w:val="Literaturverzeichnis"/>
                      <w:rPr>
                        <w:noProof/>
                      </w:rPr>
                    </w:pPr>
                    <w:r>
                      <w:rPr>
                        <w:noProof/>
                      </w:rPr>
                      <w:t>P. T. Wilson, W. Kalescky, A. MacLaughlin und B. Williams, „VR Locomotion: Walking&gt;Walking in Place&gt;Arm Swinging,“ 2016.</w:t>
                    </w:r>
                  </w:p>
                </w:tc>
              </w:tr>
              <w:tr w:rsidR="00A4012D" w14:paraId="6CFCA2A4" w14:textId="77777777">
                <w:trPr>
                  <w:divId w:val="1711564020"/>
                  <w:tblCellSpacing w:w="15" w:type="dxa"/>
                </w:trPr>
                <w:tc>
                  <w:tcPr>
                    <w:tcW w:w="50" w:type="pct"/>
                    <w:hideMark/>
                  </w:tcPr>
                  <w:p w14:paraId="2B865A73" w14:textId="77777777" w:rsidR="00A4012D" w:rsidRDefault="00A4012D">
                    <w:pPr>
                      <w:pStyle w:val="Literaturverzeichnis"/>
                      <w:rPr>
                        <w:noProof/>
                      </w:rPr>
                    </w:pPr>
                    <w:r>
                      <w:rPr>
                        <w:noProof/>
                      </w:rPr>
                      <w:t xml:space="preserve">[38] </w:t>
                    </w:r>
                  </w:p>
                </w:tc>
                <w:tc>
                  <w:tcPr>
                    <w:tcW w:w="0" w:type="auto"/>
                    <w:hideMark/>
                  </w:tcPr>
                  <w:p w14:paraId="5C48B961" w14:textId="77777777" w:rsidR="00A4012D" w:rsidRDefault="00A4012D">
                    <w:pPr>
                      <w:pStyle w:val="Literaturverzeichnis"/>
                      <w:rPr>
                        <w:noProof/>
                      </w:rPr>
                    </w:pPr>
                    <w:r>
                      <w:rPr>
                        <w:noProof/>
                      </w:rPr>
                      <w:t>D. Zielasko, S. Horn, S. Freitag, B. Weyers und T. Kuhlen, „Evaluation of Hands-Free HMD-Based Navigation Techniques for Immersive Data Analysis,“ 2016.</w:t>
                    </w:r>
                  </w:p>
                </w:tc>
              </w:tr>
              <w:tr w:rsidR="00A4012D" w14:paraId="6772E073" w14:textId="77777777">
                <w:trPr>
                  <w:divId w:val="1711564020"/>
                  <w:tblCellSpacing w:w="15" w:type="dxa"/>
                </w:trPr>
                <w:tc>
                  <w:tcPr>
                    <w:tcW w:w="50" w:type="pct"/>
                    <w:hideMark/>
                  </w:tcPr>
                  <w:p w14:paraId="32F856B4" w14:textId="77777777" w:rsidR="00A4012D" w:rsidRDefault="00A4012D">
                    <w:pPr>
                      <w:pStyle w:val="Literaturverzeichnis"/>
                      <w:rPr>
                        <w:noProof/>
                      </w:rPr>
                    </w:pPr>
                    <w:r>
                      <w:rPr>
                        <w:noProof/>
                      </w:rPr>
                      <w:t xml:space="preserve">[39] </w:t>
                    </w:r>
                  </w:p>
                </w:tc>
                <w:tc>
                  <w:tcPr>
                    <w:tcW w:w="0" w:type="auto"/>
                    <w:hideMark/>
                  </w:tcPr>
                  <w:p w14:paraId="7C230B3B" w14:textId="77777777" w:rsidR="00A4012D" w:rsidRDefault="00A4012D">
                    <w:pPr>
                      <w:pStyle w:val="Literaturverzeichnis"/>
                      <w:rPr>
                        <w:noProof/>
                      </w:rPr>
                    </w:pPr>
                    <w:r>
                      <w:rPr>
                        <w:noProof/>
                      </w:rPr>
                      <w:t>A. Harris, K. Nguyen, P. T. Wilson, M. Jackoski und B. Williams, „Human Joystick: Wii-Leaning to Translate in Large Virtual Environments,“ 2014.</w:t>
                    </w:r>
                  </w:p>
                </w:tc>
              </w:tr>
              <w:tr w:rsidR="00A4012D" w14:paraId="2C0DA321" w14:textId="77777777">
                <w:trPr>
                  <w:divId w:val="1711564020"/>
                  <w:tblCellSpacing w:w="15" w:type="dxa"/>
                </w:trPr>
                <w:tc>
                  <w:tcPr>
                    <w:tcW w:w="50" w:type="pct"/>
                    <w:hideMark/>
                  </w:tcPr>
                  <w:p w14:paraId="3D198C18" w14:textId="77777777" w:rsidR="00A4012D" w:rsidRDefault="00A4012D">
                    <w:pPr>
                      <w:pStyle w:val="Literaturverzeichnis"/>
                      <w:rPr>
                        <w:noProof/>
                      </w:rPr>
                    </w:pPr>
                    <w:r>
                      <w:rPr>
                        <w:noProof/>
                      </w:rPr>
                      <w:t xml:space="preserve">[40] </w:t>
                    </w:r>
                  </w:p>
                </w:tc>
                <w:tc>
                  <w:tcPr>
                    <w:tcW w:w="0" w:type="auto"/>
                    <w:hideMark/>
                  </w:tcPr>
                  <w:p w14:paraId="18205946" w14:textId="77777777" w:rsidR="00A4012D" w:rsidRDefault="00A4012D">
                    <w:pPr>
                      <w:pStyle w:val="Literaturverzeichnis"/>
                      <w:rPr>
                        <w:noProof/>
                      </w:rPr>
                    </w:pPr>
                    <w:r>
                      <w:rPr>
                        <w:noProof/>
                      </w:rPr>
                      <w:t>A. Kitson, A. M. Hashemian, E. R. Stepanova, E. Kruijf und B. E. Riecke, „Comparing Leaning-Based Motion Cueing Interfaces for Virtual Reality Locomotion,“ 2017.</w:t>
                    </w:r>
                  </w:p>
                </w:tc>
              </w:tr>
              <w:tr w:rsidR="00A4012D" w14:paraId="07884837" w14:textId="77777777">
                <w:trPr>
                  <w:divId w:val="1711564020"/>
                  <w:tblCellSpacing w:w="15" w:type="dxa"/>
                </w:trPr>
                <w:tc>
                  <w:tcPr>
                    <w:tcW w:w="50" w:type="pct"/>
                    <w:hideMark/>
                  </w:tcPr>
                  <w:p w14:paraId="2237F485" w14:textId="77777777" w:rsidR="00A4012D" w:rsidRDefault="00A4012D">
                    <w:pPr>
                      <w:pStyle w:val="Literaturverzeichnis"/>
                      <w:rPr>
                        <w:noProof/>
                      </w:rPr>
                    </w:pPr>
                    <w:r>
                      <w:rPr>
                        <w:noProof/>
                      </w:rPr>
                      <w:t xml:space="preserve">[41] </w:t>
                    </w:r>
                  </w:p>
                </w:tc>
                <w:tc>
                  <w:tcPr>
                    <w:tcW w:w="0" w:type="auto"/>
                    <w:hideMark/>
                  </w:tcPr>
                  <w:p w14:paraId="57AC4963" w14:textId="77777777" w:rsidR="00A4012D" w:rsidRDefault="00A4012D">
                    <w:pPr>
                      <w:pStyle w:val="Literaturverzeichnis"/>
                      <w:rPr>
                        <w:noProof/>
                      </w:rPr>
                    </w:pPr>
                    <w:r>
                      <w:rPr>
                        <w:noProof/>
                      </w:rPr>
                      <w:t>Z. Wang, H. Wei, K. Zhang und L. Xie, „Real Walking in Place: HEX-CORE-PROTOTYPE Omnidirectional Treadmill,“ 2020.</w:t>
                    </w:r>
                  </w:p>
                </w:tc>
              </w:tr>
              <w:tr w:rsidR="00A4012D" w14:paraId="69165823" w14:textId="77777777">
                <w:trPr>
                  <w:divId w:val="1711564020"/>
                  <w:tblCellSpacing w:w="15" w:type="dxa"/>
                </w:trPr>
                <w:tc>
                  <w:tcPr>
                    <w:tcW w:w="50" w:type="pct"/>
                    <w:hideMark/>
                  </w:tcPr>
                  <w:p w14:paraId="12471304" w14:textId="77777777" w:rsidR="00A4012D" w:rsidRDefault="00A4012D">
                    <w:pPr>
                      <w:pStyle w:val="Literaturverzeichnis"/>
                      <w:rPr>
                        <w:noProof/>
                      </w:rPr>
                    </w:pPr>
                    <w:r>
                      <w:rPr>
                        <w:noProof/>
                      </w:rPr>
                      <w:t xml:space="preserve">[42] </w:t>
                    </w:r>
                  </w:p>
                </w:tc>
                <w:tc>
                  <w:tcPr>
                    <w:tcW w:w="0" w:type="auto"/>
                    <w:hideMark/>
                  </w:tcPr>
                  <w:p w14:paraId="4BB13A4C" w14:textId="77777777" w:rsidR="00A4012D" w:rsidRDefault="00A4012D">
                    <w:pPr>
                      <w:pStyle w:val="Literaturverzeichnis"/>
                      <w:rPr>
                        <w:noProof/>
                      </w:rPr>
                    </w:pPr>
                    <w:r>
                      <w:rPr>
                        <w:noProof/>
                      </w:rPr>
                      <w:t>L. E. Warren und D. A. Bowman, „User Experience with Semi-Natural Locomotion Techniques in Virtual Reality: The Case of the Virtuix Omni,“ 2017.</w:t>
                    </w:r>
                  </w:p>
                </w:tc>
              </w:tr>
              <w:tr w:rsidR="00A4012D" w14:paraId="300BF85E" w14:textId="77777777">
                <w:trPr>
                  <w:divId w:val="1711564020"/>
                  <w:tblCellSpacing w:w="15" w:type="dxa"/>
                </w:trPr>
                <w:tc>
                  <w:tcPr>
                    <w:tcW w:w="50" w:type="pct"/>
                    <w:hideMark/>
                  </w:tcPr>
                  <w:p w14:paraId="19403173" w14:textId="77777777" w:rsidR="00A4012D" w:rsidRDefault="00A4012D">
                    <w:pPr>
                      <w:pStyle w:val="Literaturverzeichnis"/>
                      <w:rPr>
                        <w:noProof/>
                      </w:rPr>
                    </w:pPr>
                    <w:r>
                      <w:rPr>
                        <w:noProof/>
                      </w:rPr>
                      <w:t xml:space="preserve">[43] </w:t>
                    </w:r>
                  </w:p>
                </w:tc>
                <w:tc>
                  <w:tcPr>
                    <w:tcW w:w="0" w:type="auto"/>
                    <w:hideMark/>
                  </w:tcPr>
                  <w:p w14:paraId="4EB5D07C" w14:textId="77777777" w:rsidR="00A4012D" w:rsidRDefault="00A4012D">
                    <w:pPr>
                      <w:pStyle w:val="Literaturverzeichnis"/>
                      <w:rPr>
                        <w:noProof/>
                      </w:rPr>
                    </w:pPr>
                    <w:r>
                      <w:rPr>
                        <w:noProof/>
                      </w:rPr>
                      <w:t>[Online]. Available: https://unity.com/de. [Zugriff am 23 02 2021].</w:t>
                    </w:r>
                  </w:p>
                </w:tc>
              </w:tr>
              <w:tr w:rsidR="00A4012D" w14:paraId="3FB44C65" w14:textId="77777777">
                <w:trPr>
                  <w:divId w:val="1711564020"/>
                  <w:tblCellSpacing w:w="15" w:type="dxa"/>
                </w:trPr>
                <w:tc>
                  <w:tcPr>
                    <w:tcW w:w="50" w:type="pct"/>
                    <w:hideMark/>
                  </w:tcPr>
                  <w:p w14:paraId="56440763" w14:textId="77777777" w:rsidR="00A4012D" w:rsidRDefault="00A4012D">
                    <w:pPr>
                      <w:pStyle w:val="Literaturverzeichnis"/>
                      <w:rPr>
                        <w:noProof/>
                      </w:rPr>
                    </w:pPr>
                    <w:r>
                      <w:rPr>
                        <w:noProof/>
                      </w:rPr>
                      <w:t xml:space="preserve">[44] </w:t>
                    </w:r>
                  </w:p>
                </w:tc>
                <w:tc>
                  <w:tcPr>
                    <w:tcW w:w="0" w:type="auto"/>
                    <w:hideMark/>
                  </w:tcPr>
                  <w:p w14:paraId="0ADC479F" w14:textId="77777777" w:rsidR="00A4012D" w:rsidRDefault="00A4012D">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A4012D" w14:paraId="17F90EFB" w14:textId="77777777">
                <w:trPr>
                  <w:divId w:val="1711564020"/>
                  <w:tblCellSpacing w:w="15" w:type="dxa"/>
                </w:trPr>
                <w:tc>
                  <w:tcPr>
                    <w:tcW w:w="50" w:type="pct"/>
                    <w:hideMark/>
                  </w:tcPr>
                  <w:p w14:paraId="02E389EC" w14:textId="77777777" w:rsidR="00A4012D" w:rsidRDefault="00A4012D">
                    <w:pPr>
                      <w:pStyle w:val="Literaturverzeichnis"/>
                      <w:rPr>
                        <w:noProof/>
                      </w:rPr>
                    </w:pPr>
                    <w:r>
                      <w:rPr>
                        <w:noProof/>
                      </w:rPr>
                      <w:t xml:space="preserve">[45] </w:t>
                    </w:r>
                  </w:p>
                </w:tc>
                <w:tc>
                  <w:tcPr>
                    <w:tcW w:w="0" w:type="auto"/>
                    <w:hideMark/>
                  </w:tcPr>
                  <w:p w14:paraId="6E2EE44B" w14:textId="77777777" w:rsidR="00A4012D" w:rsidRDefault="00A4012D">
                    <w:pPr>
                      <w:pStyle w:val="Literaturverzeichnis"/>
                      <w:rPr>
                        <w:noProof/>
                      </w:rPr>
                    </w:pPr>
                    <w:r>
                      <w:rPr>
                        <w:noProof/>
                      </w:rPr>
                      <w:t>TerryGLee, „Neues in Visual Studio 2019,“ 10 11 2020. [Online]. Available: https://docs.microsoft.com/de-de/visualstudio/ide/whats-new-visual-studio-2019?view=vs-2019. [Zugriff am 22 02 2021].</w:t>
                    </w:r>
                  </w:p>
                </w:tc>
              </w:tr>
              <w:tr w:rsidR="00A4012D" w14:paraId="69567A7A" w14:textId="77777777">
                <w:trPr>
                  <w:divId w:val="1711564020"/>
                  <w:tblCellSpacing w:w="15" w:type="dxa"/>
                </w:trPr>
                <w:tc>
                  <w:tcPr>
                    <w:tcW w:w="50" w:type="pct"/>
                    <w:hideMark/>
                  </w:tcPr>
                  <w:p w14:paraId="48C075CB" w14:textId="77777777" w:rsidR="00A4012D" w:rsidRDefault="00A4012D">
                    <w:pPr>
                      <w:pStyle w:val="Literaturverzeichnis"/>
                      <w:rPr>
                        <w:noProof/>
                      </w:rPr>
                    </w:pPr>
                    <w:r>
                      <w:rPr>
                        <w:noProof/>
                      </w:rPr>
                      <w:t xml:space="preserve">[46] </w:t>
                    </w:r>
                  </w:p>
                </w:tc>
                <w:tc>
                  <w:tcPr>
                    <w:tcW w:w="0" w:type="auto"/>
                    <w:hideMark/>
                  </w:tcPr>
                  <w:p w14:paraId="1A73D8F2" w14:textId="77777777" w:rsidR="00A4012D" w:rsidRDefault="00A4012D">
                    <w:pPr>
                      <w:pStyle w:val="Literaturverzeichnis"/>
                      <w:rPr>
                        <w:noProof/>
                      </w:rPr>
                    </w:pPr>
                    <w:r>
                      <w:rPr>
                        <w:noProof/>
                      </w:rPr>
                      <w:t>B. Wagner, „Überblick über C#,“ 28 01 2021. [Online]. Available: https://docs.microsoft.com/de-de/dotnet/csharp/tour-of-csharp/. [Zugriff am 23 02 2021].</w:t>
                    </w:r>
                  </w:p>
                </w:tc>
              </w:tr>
              <w:tr w:rsidR="00A4012D" w14:paraId="536DE690" w14:textId="77777777">
                <w:trPr>
                  <w:divId w:val="1711564020"/>
                  <w:tblCellSpacing w:w="15" w:type="dxa"/>
                </w:trPr>
                <w:tc>
                  <w:tcPr>
                    <w:tcW w:w="50" w:type="pct"/>
                    <w:hideMark/>
                  </w:tcPr>
                  <w:p w14:paraId="35A58DDC" w14:textId="77777777" w:rsidR="00A4012D" w:rsidRDefault="00A4012D">
                    <w:pPr>
                      <w:pStyle w:val="Literaturverzeichnis"/>
                      <w:rPr>
                        <w:noProof/>
                      </w:rPr>
                    </w:pPr>
                    <w:r>
                      <w:rPr>
                        <w:noProof/>
                      </w:rPr>
                      <w:lastRenderedPageBreak/>
                      <w:t xml:space="preserve">[47] </w:t>
                    </w:r>
                  </w:p>
                </w:tc>
                <w:tc>
                  <w:tcPr>
                    <w:tcW w:w="0" w:type="auto"/>
                    <w:hideMark/>
                  </w:tcPr>
                  <w:p w14:paraId="2B400E36" w14:textId="77777777" w:rsidR="00A4012D" w:rsidRDefault="00A4012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A4012D" w14:paraId="66B83FDE" w14:textId="77777777">
                <w:trPr>
                  <w:divId w:val="1711564020"/>
                  <w:tblCellSpacing w:w="15" w:type="dxa"/>
                </w:trPr>
                <w:tc>
                  <w:tcPr>
                    <w:tcW w:w="50" w:type="pct"/>
                    <w:hideMark/>
                  </w:tcPr>
                  <w:p w14:paraId="3A32FDF3" w14:textId="77777777" w:rsidR="00A4012D" w:rsidRDefault="00A4012D">
                    <w:pPr>
                      <w:pStyle w:val="Literaturverzeichnis"/>
                      <w:rPr>
                        <w:noProof/>
                      </w:rPr>
                    </w:pPr>
                    <w:r>
                      <w:rPr>
                        <w:noProof/>
                      </w:rPr>
                      <w:t xml:space="preserve">[48] </w:t>
                    </w:r>
                  </w:p>
                </w:tc>
                <w:tc>
                  <w:tcPr>
                    <w:tcW w:w="0" w:type="auto"/>
                    <w:hideMark/>
                  </w:tcPr>
                  <w:p w14:paraId="514532BC" w14:textId="77777777" w:rsidR="00A4012D" w:rsidRDefault="00A4012D">
                    <w:pPr>
                      <w:pStyle w:val="Literaturverzeichnis"/>
                      <w:rPr>
                        <w:noProof/>
                      </w:rPr>
                    </w:pPr>
                    <w:r>
                      <w:rPr>
                        <w:noProof/>
                      </w:rPr>
                      <w:t>S. Augsten, „Definition „Git SCM“ - Was ist Git?,“ 27 08 2019. [Online]. Available: https://www.dev-insider.de/was-ist-git-a-850847/. [Zugriff am 24 03 2021].</w:t>
                    </w:r>
                  </w:p>
                </w:tc>
              </w:tr>
              <w:tr w:rsidR="00A4012D" w14:paraId="42D44EDD" w14:textId="77777777">
                <w:trPr>
                  <w:divId w:val="1711564020"/>
                  <w:tblCellSpacing w:w="15" w:type="dxa"/>
                </w:trPr>
                <w:tc>
                  <w:tcPr>
                    <w:tcW w:w="50" w:type="pct"/>
                    <w:hideMark/>
                  </w:tcPr>
                  <w:p w14:paraId="4577253A" w14:textId="77777777" w:rsidR="00A4012D" w:rsidRDefault="00A4012D">
                    <w:pPr>
                      <w:pStyle w:val="Literaturverzeichnis"/>
                      <w:rPr>
                        <w:noProof/>
                      </w:rPr>
                    </w:pPr>
                    <w:r>
                      <w:rPr>
                        <w:noProof/>
                      </w:rPr>
                      <w:t xml:space="preserve">[49] </w:t>
                    </w:r>
                  </w:p>
                </w:tc>
                <w:tc>
                  <w:tcPr>
                    <w:tcW w:w="0" w:type="auto"/>
                    <w:hideMark/>
                  </w:tcPr>
                  <w:p w14:paraId="06DC0C66" w14:textId="77777777" w:rsidR="00A4012D" w:rsidRDefault="00A4012D">
                    <w:pPr>
                      <w:pStyle w:val="Literaturverzeichnis"/>
                      <w:rPr>
                        <w:noProof/>
                      </w:rPr>
                    </w:pPr>
                    <w:r>
                      <w:rPr>
                        <w:noProof/>
                      </w:rPr>
                      <w:t>[Online]. Available: https://evasys.de/evasys/. [Zugriff am 28 02 2021].</w:t>
                    </w:r>
                  </w:p>
                </w:tc>
              </w:tr>
              <w:tr w:rsidR="00A4012D" w14:paraId="3820CC1A" w14:textId="77777777">
                <w:trPr>
                  <w:divId w:val="1711564020"/>
                  <w:tblCellSpacing w:w="15" w:type="dxa"/>
                </w:trPr>
                <w:tc>
                  <w:tcPr>
                    <w:tcW w:w="50" w:type="pct"/>
                    <w:hideMark/>
                  </w:tcPr>
                  <w:p w14:paraId="65E25BC2" w14:textId="77777777" w:rsidR="00A4012D" w:rsidRDefault="00A4012D">
                    <w:pPr>
                      <w:pStyle w:val="Literaturverzeichnis"/>
                      <w:rPr>
                        <w:noProof/>
                      </w:rPr>
                    </w:pPr>
                    <w:r>
                      <w:rPr>
                        <w:noProof/>
                      </w:rPr>
                      <w:t xml:space="preserve">[50] </w:t>
                    </w:r>
                  </w:p>
                </w:tc>
                <w:tc>
                  <w:tcPr>
                    <w:tcW w:w="0" w:type="auto"/>
                    <w:hideMark/>
                  </w:tcPr>
                  <w:p w14:paraId="37E71BC3" w14:textId="77777777" w:rsidR="00A4012D" w:rsidRDefault="00A4012D">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A4012D" w14:paraId="13B1599B" w14:textId="77777777">
                <w:trPr>
                  <w:divId w:val="1711564020"/>
                  <w:tblCellSpacing w:w="15" w:type="dxa"/>
                </w:trPr>
                <w:tc>
                  <w:tcPr>
                    <w:tcW w:w="50" w:type="pct"/>
                    <w:hideMark/>
                  </w:tcPr>
                  <w:p w14:paraId="5D42C721" w14:textId="77777777" w:rsidR="00A4012D" w:rsidRDefault="00A4012D">
                    <w:pPr>
                      <w:pStyle w:val="Literaturverzeichnis"/>
                      <w:rPr>
                        <w:noProof/>
                      </w:rPr>
                    </w:pPr>
                    <w:r>
                      <w:rPr>
                        <w:noProof/>
                      </w:rPr>
                      <w:t xml:space="preserve">[51] </w:t>
                    </w:r>
                  </w:p>
                </w:tc>
                <w:tc>
                  <w:tcPr>
                    <w:tcW w:w="0" w:type="auto"/>
                    <w:hideMark/>
                  </w:tcPr>
                  <w:p w14:paraId="65DE13FA" w14:textId="77777777" w:rsidR="00A4012D" w:rsidRDefault="00A4012D">
                    <w:pPr>
                      <w:pStyle w:val="Literaturverzeichnis"/>
                      <w:rPr>
                        <w:noProof/>
                      </w:rPr>
                    </w:pPr>
                    <w:r>
                      <w:rPr>
                        <w:noProof/>
                      </w:rPr>
                      <w:t>A. L. Simeone, E. Velloso und H. Gellersen, „Substitutional Reality: Using the physical environment to design virtual reality experiences,“ Januar 2015.</w:t>
                    </w:r>
                  </w:p>
                </w:tc>
              </w:tr>
              <w:tr w:rsidR="00A4012D" w14:paraId="4E7445C1" w14:textId="77777777">
                <w:trPr>
                  <w:divId w:val="1711564020"/>
                  <w:tblCellSpacing w:w="15" w:type="dxa"/>
                </w:trPr>
                <w:tc>
                  <w:tcPr>
                    <w:tcW w:w="50" w:type="pct"/>
                    <w:hideMark/>
                  </w:tcPr>
                  <w:p w14:paraId="15C7457C" w14:textId="77777777" w:rsidR="00A4012D" w:rsidRDefault="00A4012D">
                    <w:pPr>
                      <w:pStyle w:val="Literaturverzeichnis"/>
                      <w:rPr>
                        <w:noProof/>
                      </w:rPr>
                    </w:pPr>
                    <w:r>
                      <w:rPr>
                        <w:noProof/>
                      </w:rPr>
                      <w:t xml:space="preserve">[52] </w:t>
                    </w:r>
                  </w:p>
                </w:tc>
                <w:tc>
                  <w:tcPr>
                    <w:tcW w:w="0" w:type="auto"/>
                    <w:hideMark/>
                  </w:tcPr>
                  <w:p w14:paraId="18C1660A" w14:textId="77777777" w:rsidR="00A4012D" w:rsidRDefault="00A4012D">
                    <w:pPr>
                      <w:pStyle w:val="Literaturverzeichnis"/>
                      <w:rPr>
                        <w:noProof/>
                      </w:rPr>
                    </w:pPr>
                    <w:r>
                      <w:rPr>
                        <w:noProof/>
                      </w:rPr>
                      <w:t>J. N. Templeman, P. S. Denbrook und L. E. Sibert, „Virtual locomotion: Walking in place through virtual environments,“ Dezember 1999.</w:t>
                    </w:r>
                  </w:p>
                </w:tc>
              </w:tr>
              <w:tr w:rsidR="00A4012D" w14:paraId="77DFCDB7" w14:textId="77777777">
                <w:trPr>
                  <w:divId w:val="1711564020"/>
                  <w:tblCellSpacing w:w="15" w:type="dxa"/>
                </w:trPr>
                <w:tc>
                  <w:tcPr>
                    <w:tcW w:w="50" w:type="pct"/>
                    <w:hideMark/>
                  </w:tcPr>
                  <w:p w14:paraId="5DA4D8D3" w14:textId="77777777" w:rsidR="00A4012D" w:rsidRDefault="00A4012D">
                    <w:pPr>
                      <w:pStyle w:val="Literaturverzeichnis"/>
                      <w:rPr>
                        <w:noProof/>
                      </w:rPr>
                    </w:pPr>
                    <w:r>
                      <w:rPr>
                        <w:noProof/>
                      </w:rPr>
                      <w:t xml:space="preserve">[53] </w:t>
                    </w:r>
                  </w:p>
                </w:tc>
                <w:tc>
                  <w:tcPr>
                    <w:tcW w:w="0" w:type="auto"/>
                    <w:hideMark/>
                  </w:tcPr>
                  <w:p w14:paraId="181EFD15" w14:textId="77777777" w:rsidR="00A4012D" w:rsidRDefault="00A4012D">
                    <w:pPr>
                      <w:pStyle w:val="Literaturverzeichnis"/>
                      <w:rPr>
                        <w:noProof/>
                      </w:rPr>
                    </w:pPr>
                    <w:r>
                      <w:rPr>
                        <w:noProof/>
                      </w:rPr>
                      <w:t>D. A. Bowman, D. Koller und L. F. Hodges, „Travel in Immersive Virtual Environments: An Evaluation of Viewpoint,“ 1997.</w:t>
                    </w:r>
                  </w:p>
                </w:tc>
              </w:tr>
              <w:tr w:rsidR="00A4012D" w14:paraId="3CA98D6D" w14:textId="77777777">
                <w:trPr>
                  <w:divId w:val="1711564020"/>
                  <w:tblCellSpacing w:w="15" w:type="dxa"/>
                </w:trPr>
                <w:tc>
                  <w:tcPr>
                    <w:tcW w:w="50" w:type="pct"/>
                    <w:hideMark/>
                  </w:tcPr>
                  <w:p w14:paraId="5FE3E36F" w14:textId="77777777" w:rsidR="00A4012D" w:rsidRDefault="00A4012D">
                    <w:pPr>
                      <w:pStyle w:val="Literaturverzeichnis"/>
                      <w:rPr>
                        <w:noProof/>
                      </w:rPr>
                    </w:pPr>
                    <w:r>
                      <w:rPr>
                        <w:noProof/>
                      </w:rPr>
                      <w:t xml:space="preserve">[54] </w:t>
                    </w:r>
                  </w:p>
                </w:tc>
                <w:tc>
                  <w:tcPr>
                    <w:tcW w:w="0" w:type="auto"/>
                    <w:hideMark/>
                  </w:tcPr>
                  <w:p w14:paraId="44990033" w14:textId="77777777" w:rsidR="00A4012D" w:rsidRDefault="00A4012D">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A4012D" w14:paraId="169B1C32" w14:textId="77777777">
                <w:trPr>
                  <w:divId w:val="1711564020"/>
                  <w:tblCellSpacing w:w="15" w:type="dxa"/>
                </w:trPr>
                <w:tc>
                  <w:tcPr>
                    <w:tcW w:w="50" w:type="pct"/>
                    <w:hideMark/>
                  </w:tcPr>
                  <w:p w14:paraId="4FA373D3" w14:textId="77777777" w:rsidR="00A4012D" w:rsidRDefault="00A4012D">
                    <w:pPr>
                      <w:pStyle w:val="Literaturverzeichnis"/>
                      <w:rPr>
                        <w:noProof/>
                      </w:rPr>
                    </w:pPr>
                    <w:r>
                      <w:rPr>
                        <w:noProof/>
                      </w:rPr>
                      <w:t xml:space="preserve">[55] </w:t>
                    </w:r>
                  </w:p>
                </w:tc>
                <w:tc>
                  <w:tcPr>
                    <w:tcW w:w="0" w:type="auto"/>
                    <w:hideMark/>
                  </w:tcPr>
                  <w:p w14:paraId="4C9F4EB4" w14:textId="77777777" w:rsidR="00A4012D" w:rsidRDefault="00A4012D">
                    <w:pPr>
                      <w:pStyle w:val="Literaturverzeichnis"/>
                      <w:rPr>
                        <w:noProof/>
                      </w:rPr>
                    </w:pPr>
                    <w:r>
                      <w:rPr>
                        <w:noProof/>
                      </w:rPr>
                      <w:t>V. Interrante, B. Ries und L. Anderson, „Seven League Boots: A New Metaphor for Augmented Locomotion through Moderately Large Scale Immersive Virtual Environments,“ 2007.</w:t>
                    </w:r>
                  </w:p>
                </w:tc>
              </w:tr>
              <w:tr w:rsidR="00A4012D" w14:paraId="012D9E7A" w14:textId="77777777">
                <w:trPr>
                  <w:divId w:val="1711564020"/>
                  <w:tblCellSpacing w:w="15" w:type="dxa"/>
                </w:trPr>
                <w:tc>
                  <w:tcPr>
                    <w:tcW w:w="50" w:type="pct"/>
                    <w:hideMark/>
                  </w:tcPr>
                  <w:p w14:paraId="5795649B" w14:textId="77777777" w:rsidR="00A4012D" w:rsidRDefault="00A4012D">
                    <w:pPr>
                      <w:pStyle w:val="Literaturverzeichnis"/>
                      <w:rPr>
                        <w:noProof/>
                      </w:rPr>
                    </w:pPr>
                    <w:r>
                      <w:rPr>
                        <w:noProof/>
                      </w:rPr>
                      <w:t xml:space="preserve">[56] </w:t>
                    </w:r>
                  </w:p>
                </w:tc>
                <w:tc>
                  <w:tcPr>
                    <w:tcW w:w="0" w:type="auto"/>
                    <w:hideMark/>
                  </w:tcPr>
                  <w:p w14:paraId="1941823A" w14:textId="77777777" w:rsidR="00A4012D" w:rsidRDefault="00A4012D">
                    <w:pPr>
                      <w:pStyle w:val="Literaturverzeichnis"/>
                      <w:rPr>
                        <w:noProof/>
                      </w:rPr>
                    </w:pPr>
                    <w:r>
                      <w:rPr>
                        <w:noProof/>
                      </w:rPr>
                      <w:t>L. F. Hodges, R. Kooper, T. C. Meyer, B. O. Rothbaum, D. Opdyke, J. J. Graaff, J. S. Williford und M. M. North, „Virtual Environments for Treating the Fear of Heights,“ 1995.</w:t>
                    </w:r>
                  </w:p>
                </w:tc>
              </w:tr>
              <w:tr w:rsidR="00A4012D" w14:paraId="3A066F99" w14:textId="77777777">
                <w:trPr>
                  <w:divId w:val="1711564020"/>
                  <w:tblCellSpacing w:w="15" w:type="dxa"/>
                </w:trPr>
                <w:tc>
                  <w:tcPr>
                    <w:tcW w:w="50" w:type="pct"/>
                    <w:hideMark/>
                  </w:tcPr>
                  <w:p w14:paraId="4E2552A9" w14:textId="77777777" w:rsidR="00A4012D" w:rsidRDefault="00A4012D">
                    <w:pPr>
                      <w:pStyle w:val="Literaturverzeichnis"/>
                      <w:rPr>
                        <w:noProof/>
                      </w:rPr>
                    </w:pPr>
                    <w:r>
                      <w:rPr>
                        <w:noProof/>
                      </w:rPr>
                      <w:t xml:space="preserve">[57] </w:t>
                    </w:r>
                  </w:p>
                </w:tc>
                <w:tc>
                  <w:tcPr>
                    <w:tcW w:w="0" w:type="auto"/>
                    <w:hideMark/>
                  </w:tcPr>
                  <w:p w14:paraId="08E0FAE9" w14:textId="77777777" w:rsidR="00A4012D" w:rsidRDefault="00A4012D">
                    <w:pPr>
                      <w:pStyle w:val="Literaturverzeichnis"/>
                      <w:rPr>
                        <w:noProof/>
                      </w:rPr>
                    </w:pPr>
                    <w:r>
                      <w:rPr>
                        <w:noProof/>
                      </w:rPr>
                      <w:t>G. Bruder, F. Steinicke und K. H. Hinrichs, „Arch-Explore: A natural user interface for immersive architectural,“ 2009.</w:t>
                    </w:r>
                  </w:p>
                </w:tc>
              </w:tr>
              <w:tr w:rsidR="00A4012D" w14:paraId="465C72C9" w14:textId="77777777">
                <w:trPr>
                  <w:divId w:val="1711564020"/>
                  <w:tblCellSpacing w:w="15" w:type="dxa"/>
                </w:trPr>
                <w:tc>
                  <w:tcPr>
                    <w:tcW w:w="50" w:type="pct"/>
                    <w:hideMark/>
                  </w:tcPr>
                  <w:p w14:paraId="23F407D7" w14:textId="77777777" w:rsidR="00A4012D" w:rsidRDefault="00A4012D">
                    <w:pPr>
                      <w:pStyle w:val="Literaturverzeichnis"/>
                      <w:rPr>
                        <w:noProof/>
                      </w:rPr>
                    </w:pPr>
                    <w:r>
                      <w:rPr>
                        <w:noProof/>
                      </w:rPr>
                      <w:t xml:space="preserve">[58] </w:t>
                    </w:r>
                  </w:p>
                </w:tc>
                <w:tc>
                  <w:tcPr>
                    <w:tcW w:w="0" w:type="auto"/>
                    <w:hideMark/>
                  </w:tcPr>
                  <w:p w14:paraId="63DD92FA" w14:textId="77777777" w:rsidR="00A4012D" w:rsidRDefault="00A4012D">
                    <w:pPr>
                      <w:pStyle w:val="Literaturverzeichnis"/>
                      <w:rPr>
                        <w:noProof/>
                      </w:rPr>
                    </w:pPr>
                    <w:r>
                      <w:rPr>
                        <w:noProof/>
                      </w:rPr>
                      <w:t>T. Peck, H. Fuchs und M. Whitton, „Evaluation of Reorientation Techniques and Distractors for Walking in Large Virtual Environments,“ 2008.</w:t>
                    </w:r>
                  </w:p>
                </w:tc>
              </w:tr>
            </w:tbl>
            <w:p w14:paraId="63AC6D6C" w14:textId="77777777" w:rsidR="00A4012D" w:rsidRDefault="00A4012D">
              <w:pPr>
                <w:divId w:val="1711564020"/>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6982340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2165EE" w:rsidRDefault="002165EE">
      <w:pPr>
        <w:pStyle w:val="Kommentartext"/>
      </w:pPr>
      <w:r>
        <w:rPr>
          <w:rStyle w:val="Kommentarzeichen"/>
        </w:rPr>
        <w:annotationRef/>
      </w:r>
      <w:r>
        <w:t>1-2 Seiten</w:t>
      </w:r>
    </w:p>
  </w:comment>
  <w:comment w:id="16" w:author="Meixner" w:date="2013-09-02T10:54:00Z" w:initials="M">
    <w:p w14:paraId="735957AF" w14:textId="77777777" w:rsidR="002165EE" w:rsidRDefault="002165EE">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3" w:author="Meixner" w:date="2013-09-02T10:55:00Z" w:initials="M">
    <w:p w14:paraId="4585DC0B" w14:textId="77777777" w:rsidR="002165EE" w:rsidRDefault="002165EE">
      <w:pPr>
        <w:pStyle w:val="Kommentartext"/>
      </w:pPr>
      <w:r>
        <w:rPr>
          <w:rStyle w:val="Kommentarzeichen"/>
        </w:rPr>
        <w:annotationRef/>
      </w:r>
      <w:r>
        <w:t>3-5 Seiten</w:t>
      </w:r>
    </w:p>
  </w:comment>
  <w:comment w:id="95" w:author="Meixner" w:date="2013-10-02T09:59:00Z" w:initials="M">
    <w:p w14:paraId="7DD46468" w14:textId="22DA1098" w:rsidR="002165EE" w:rsidRDefault="002165EE">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2165EE" w:rsidRDefault="002165EE">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AC935" w14:textId="77777777" w:rsidR="00F73CA8" w:rsidRDefault="00F73CA8">
      <w:r>
        <w:separator/>
      </w:r>
    </w:p>
  </w:endnote>
  <w:endnote w:type="continuationSeparator" w:id="0">
    <w:p w14:paraId="39322D33" w14:textId="77777777" w:rsidR="00F73CA8" w:rsidRDefault="00F73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2165EE" w:rsidRPr="00862308" w:rsidRDefault="00F73CA8"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2165EE" w:rsidRPr="00862308">
          <w:rPr>
            <w:sz w:val="20"/>
            <w:szCs w:val="20"/>
          </w:rPr>
          <w:fldChar w:fldCharType="begin"/>
        </w:r>
        <w:r w:rsidR="002165EE" w:rsidRPr="00862308">
          <w:rPr>
            <w:sz w:val="20"/>
            <w:szCs w:val="20"/>
          </w:rPr>
          <w:instrText xml:space="preserve"> PAGE   \* MERGEFORMAT </w:instrText>
        </w:r>
        <w:r w:rsidR="002165EE" w:rsidRPr="00862308">
          <w:rPr>
            <w:sz w:val="20"/>
            <w:szCs w:val="20"/>
          </w:rPr>
          <w:fldChar w:fldCharType="separate"/>
        </w:r>
        <w:r w:rsidR="002165EE">
          <w:rPr>
            <w:noProof/>
            <w:sz w:val="20"/>
            <w:szCs w:val="20"/>
          </w:rPr>
          <w:t>1</w:t>
        </w:r>
        <w:r w:rsidR="002165EE"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2165EE" w:rsidRDefault="002165EE"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2165EE" w:rsidRPr="00862308" w:rsidRDefault="002165EE"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2165EE" w:rsidRPr="00862308" w:rsidRDefault="002165EE"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7F0E5" w14:textId="77777777" w:rsidR="00F73CA8" w:rsidRDefault="00F73CA8">
      <w:r>
        <w:separator/>
      </w:r>
    </w:p>
  </w:footnote>
  <w:footnote w:type="continuationSeparator" w:id="0">
    <w:p w14:paraId="4243E3E0" w14:textId="77777777" w:rsidR="00F73CA8" w:rsidRDefault="00F73CA8">
      <w:r>
        <w:continuationSeparator/>
      </w:r>
    </w:p>
  </w:footnote>
  <w:footnote w:id="1">
    <w:p w14:paraId="563F3788" w14:textId="15102926" w:rsidR="002165EE" w:rsidRDefault="002165EE">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Pr>
              <w:noProof/>
            </w:rPr>
            <w:t xml:space="preserve"> [50]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2165EE" w:rsidRDefault="002165EE">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2165EE" w:rsidRPr="00862308" w:rsidRDefault="002165EE">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2165EE" w:rsidRPr="00862308" w:rsidRDefault="002165EE">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2165EE" w:rsidRDefault="002165EE">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2165EE" w:rsidRPr="00862308" w:rsidRDefault="002165EE"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2165EE" w:rsidRPr="00862308" w:rsidRDefault="002165EE"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2165EE" w:rsidRDefault="002165EE"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D497ED9" w:rsidR="002165EE" w:rsidRPr="00862308" w:rsidRDefault="002165EE">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67462">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D497ED9" w:rsidR="002165EE" w:rsidRPr="00862308" w:rsidRDefault="002165EE">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67462">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2165EE" w:rsidRDefault="002165EE"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58137FF"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67462">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58137FF"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67462">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2165EE" w:rsidRDefault="002165EE">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1512433"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67462">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21512433"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67462">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5"/>
  </w:num>
  <w:num w:numId="5">
    <w:abstractNumId w:val="11"/>
  </w:num>
  <w:num w:numId="6">
    <w:abstractNumId w:val="4"/>
  </w:num>
  <w:num w:numId="7">
    <w:abstractNumId w:val="9"/>
  </w:num>
  <w:num w:numId="8">
    <w:abstractNumId w:val="12"/>
  </w:num>
  <w:num w:numId="9">
    <w:abstractNumId w:val="6"/>
  </w:num>
  <w:num w:numId="10">
    <w:abstractNumId w:val="1"/>
  </w:num>
  <w:num w:numId="11">
    <w:abstractNumId w:val="15"/>
  </w:num>
  <w:num w:numId="12">
    <w:abstractNumId w:val="0"/>
  </w:num>
  <w:num w:numId="13">
    <w:abstractNumId w:val="14"/>
  </w:num>
  <w:num w:numId="14">
    <w:abstractNumId w:val="8"/>
  </w:num>
  <w:num w:numId="15">
    <w:abstractNumId w:val="3"/>
  </w:num>
  <w:num w:numId="1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308E"/>
    <w:rsid w:val="000868A0"/>
    <w:rsid w:val="00086E72"/>
    <w:rsid w:val="00087398"/>
    <w:rsid w:val="000877C4"/>
    <w:rsid w:val="000902B5"/>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1E47"/>
    <w:rsid w:val="0014250D"/>
    <w:rsid w:val="0014279A"/>
    <w:rsid w:val="00143B94"/>
    <w:rsid w:val="00143DD6"/>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72C"/>
    <w:rsid w:val="00172C61"/>
    <w:rsid w:val="001745F4"/>
    <w:rsid w:val="00174A9E"/>
    <w:rsid w:val="0017537F"/>
    <w:rsid w:val="00176728"/>
    <w:rsid w:val="001778D0"/>
    <w:rsid w:val="00177F9B"/>
    <w:rsid w:val="00181113"/>
    <w:rsid w:val="001820E5"/>
    <w:rsid w:val="00182229"/>
    <w:rsid w:val="00182317"/>
    <w:rsid w:val="00183315"/>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AA7"/>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35B3"/>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C33"/>
    <w:rsid w:val="00304218"/>
    <w:rsid w:val="0030434D"/>
    <w:rsid w:val="0030524E"/>
    <w:rsid w:val="0030628F"/>
    <w:rsid w:val="00306433"/>
    <w:rsid w:val="00306E30"/>
    <w:rsid w:val="00310129"/>
    <w:rsid w:val="003110A0"/>
    <w:rsid w:val="00311A3B"/>
    <w:rsid w:val="00311A5C"/>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66B87"/>
    <w:rsid w:val="00372054"/>
    <w:rsid w:val="00372806"/>
    <w:rsid w:val="00372AAF"/>
    <w:rsid w:val="003736E5"/>
    <w:rsid w:val="003741C4"/>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A62"/>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F3"/>
    <w:rsid w:val="003F4B04"/>
    <w:rsid w:val="003F4DBD"/>
    <w:rsid w:val="003F5027"/>
    <w:rsid w:val="003F573C"/>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6E61"/>
    <w:rsid w:val="004476CF"/>
    <w:rsid w:val="004478E1"/>
    <w:rsid w:val="004515D0"/>
    <w:rsid w:val="00451735"/>
    <w:rsid w:val="004529B8"/>
    <w:rsid w:val="00452E70"/>
    <w:rsid w:val="00453488"/>
    <w:rsid w:val="0045415F"/>
    <w:rsid w:val="0045460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6996"/>
    <w:rsid w:val="00551342"/>
    <w:rsid w:val="00552439"/>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5D91"/>
    <w:rsid w:val="00606961"/>
    <w:rsid w:val="00607FF4"/>
    <w:rsid w:val="0061128B"/>
    <w:rsid w:val="00611D74"/>
    <w:rsid w:val="0061230B"/>
    <w:rsid w:val="00612C5E"/>
    <w:rsid w:val="00613B65"/>
    <w:rsid w:val="006143C7"/>
    <w:rsid w:val="00615BF2"/>
    <w:rsid w:val="006161BD"/>
    <w:rsid w:val="006166F9"/>
    <w:rsid w:val="006167CE"/>
    <w:rsid w:val="006176E9"/>
    <w:rsid w:val="00617C7C"/>
    <w:rsid w:val="00620657"/>
    <w:rsid w:val="00620C02"/>
    <w:rsid w:val="00620F85"/>
    <w:rsid w:val="00622487"/>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1CAF"/>
    <w:rsid w:val="006824BE"/>
    <w:rsid w:val="0068335C"/>
    <w:rsid w:val="00684832"/>
    <w:rsid w:val="006868BF"/>
    <w:rsid w:val="00686A28"/>
    <w:rsid w:val="00687195"/>
    <w:rsid w:val="0068725C"/>
    <w:rsid w:val="00693333"/>
    <w:rsid w:val="00693894"/>
    <w:rsid w:val="00694829"/>
    <w:rsid w:val="0069493F"/>
    <w:rsid w:val="006954A8"/>
    <w:rsid w:val="00697D34"/>
    <w:rsid w:val="006A0147"/>
    <w:rsid w:val="006A2DD9"/>
    <w:rsid w:val="006A3182"/>
    <w:rsid w:val="006A3FBF"/>
    <w:rsid w:val="006A64C1"/>
    <w:rsid w:val="006A70D6"/>
    <w:rsid w:val="006A7E1A"/>
    <w:rsid w:val="006B025E"/>
    <w:rsid w:val="006B06B7"/>
    <w:rsid w:val="006B09C3"/>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2E26"/>
    <w:rsid w:val="006F349F"/>
    <w:rsid w:val="006F499D"/>
    <w:rsid w:val="006F4C33"/>
    <w:rsid w:val="006F4D15"/>
    <w:rsid w:val="006F4F4D"/>
    <w:rsid w:val="006F521C"/>
    <w:rsid w:val="00700079"/>
    <w:rsid w:val="00701475"/>
    <w:rsid w:val="00702F7B"/>
    <w:rsid w:val="00704EA7"/>
    <w:rsid w:val="00704F48"/>
    <w:rsid w:val="00705DA4"/>
    <w:rsid w:val="0070681A"/>
    <w:rsid w:val="007073BC"/>
    <w:rsid w:val="0071060A"/>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731"/>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2F1"/>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3877"/>
    <w:rsid w:val="00805423"/>
    <w:rsid w:val="008054B1"/>
    <w:rsid w:val="00805825"/>
    <w:rsid w:val="00806D68"/>
    <w:rsid w:val="008074A8"/>
    <w:rsid w:val="00810362"/>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2015"/>
    <w:rsid w:val="0083287A"/>
    <w:rsid w:val="00833401"/>
    <w:rsid w:val="0083410D"/>
    <w:rsid w:val="00834618"/>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97F"/>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266"/>
    <w:rsid w:val="009D6474"/>
    <w:rsid w:val="009D740C"/>
    <w:rsid w:val="009D7F6E"/>
    <w:rsid w:val="009E090B"/>
    <w:rsid w:val="009E0CA2"/>
    <w:rsid w:val="009E13A4"/>
    <w:rsid w:val="009E1DF5"/>
    <w:rsid w:val="009E1FB5"/>
    <w:rsid w:val="009E3B9E"/>
    <w:rsid w:val="009E4A8B"/>
    <w:rsid w:val="009F0717"/>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3B3B"/>
    <w:rsid w:val="00B55688"/>
    <w:rsid w:val="00B565DB"/>
    <w:rsid w:val="00B56F37"/>
    <w:rsid w:val="00B5783E"/>
    <w:rsid w:val="00B57ADE"/>
    <w:rsid w:val="00B63226"/>
    <w:rsid w:val="00B64311"/>
    <w:rsid w:val="00B64334"/>
    <w:rsid w:val="00B64D1B"/>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E8A"/>
    <w:rsid w:val="00B9123D"/>
    <w:rsid w:val="00B91417"/>
    <w:rsid w:val="00B91F20"/>
    <w:rsid w:val="00B92A3B"/>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3B87"/>
    <w:rsid w:val="00BD5469"/>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3449"/>
    <w:rsid w:val="00EC36E9"/>
    <w:rsid w:val="00EC3C3A"/>
    <w:rsid w:val="00EC3D71"/>
    <w:rsid w:val="00EC60DC"/>
    <w:rsid w:val="00EC68F4"/>
    <w:rsid w:val="00EC7F46"/>
    <w:rsid w:val="00ED08E4"/>
    <w:rsid w:val="00ED2180"/>
    <w:rsid w:val="00ED3B1B"/>
    <w:rsid w:val="00ED59AC"/>
    <w:rsid w:val="00ED5A32"/>
    <w:rsid w:val="00EE08B8"/>
    <w:rsid w:val="00EE22BD"/>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44</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50</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48</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47</b:RefOrder>
  </b:Source>
  <b:Source>
    <b:Tag>21021</b:Tag>
    <b:SourceType>InternetSite</b:SourceType>
    <b:Guid>{A1A34DF4-7B9C-45D1-9D36-58A80BCB2C7C}</b:Guid>
    <b:YearAccessed>2021</b:YearAccessed>
    <b:MonthAccessed>02</b:MonthAccessed>
    <b:DayAccessed>28</b:DayAccessed>
    <b:URL>https://evasys.de/evasys/</b:URL>
    <b:RefOrder>49</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6</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51</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10</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11</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12</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13</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14</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15</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16</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21</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17</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22</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18</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19</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25</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26</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9</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38</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28</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30</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31</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27</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41</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33</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39</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40</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32</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7</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20</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35</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34</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36</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37</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42</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29</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5</b:RefOrder>
  </b:Source>
</b:Sources>
</file>

<file path=customXml/itemProps1.xml><?xml version="1.0" encoding="utf-8"?>
<ds:datastoreItem xmlns:ds="http://schemas.openxmlformats.org/officeDocument/2006/customXml" ds:itemID="{3A75714D-09E5-4A88-A507-A8DEEF20C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12767</Words>
  <Characters>80435</Characters>
  <Application>Microsoft Office Word</Application>
  <DocSecurity>0</DocSecurity>
  <Lines>670</Lines>
  <Paragraphs>186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1405</cp:revision>
  <cp:lastPrinted>2010-09-26T22:14:00Z</cp:lastPrinted>
  <dcterms:created xsi:type="dcterms:W3CDTF">2021-02-24T17:17:00Z</dcterms:created>
  <dcterms:modified xsi:type="dcterms:W3CDTF">2021-04-29T09:05:00Z</dcterms:modified>
  <cp:category>Abschlussarbeit</cp:category>
  <cp:version>0</cp:version>
</cp:coreProperties>
</file>