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1D643F">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1D643F">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1D643F">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1D643F">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1D643F">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3CC28355"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646878">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4074B3F6"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646878">
            <w:rPr>
              <w:noProof/>
            </w:rPr>
            <w:t>[2]</w:t>
          </w:r>
          <w:r w:rsidR="006051D8">
            <w:fldChar w:fldCharType="end"/>
          </w:r>
        </w:sdtContent>
      </w:sdt>
    </w:p>
    <w:p w14:paraId="138C0CA8" w14:textId="70849793"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646878">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646878">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6C24FC8D"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646878">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382AEC4B"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w:t>
      </w:r>
      <w:proofErr w:type="spellStart"/>
      <w:r w:rsidRPr="00694829">
        <w:t>Ruddle</w:t>
      </w:r>
      <w:proofErr w:type="spellEnd"/>
      <w:r w:rsidRPr="00694829">
        <w:t xml:space="preserve"> &amp; </w:t>
      </w:r>
      <w:proofErr w:type="spellStart"/>
      <w:r w:rsidRPr="00694829">
        <w:t>Lessels</w:t>
      </w:r>
      <w:proofErr w:type="spellEnd"/>
      <w:r w:rsidRPr="00694829">
        <w:t xml:space="preserve">,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w:t>
      </w:r>
      <w:proofErr w:type="spellStart"/>
      <w:r w:rsidRPr="00694829">
        <w:t>Stanney</w:t>
      </w:r>
      <w:proofErr w:type="spellEnd"/>
      <w:r w:rsidRPr="00694829">
        <w:t xml:space="preserve">, 2014). </w:t>
      </w:r>
      <w:proofErr w:type="spellStart"/>
      <w:r w:rsidRPr="00694829">
        <w:t>Locomotion</w:t>
      </w:r>
      <w:proofErr w:type="spellEnd"/>
      <w:r w:rsidRPr="00694829">
        <w:t xml:space="preserve">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 xml:space="preserve">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w:t>
      </w:r>
      <w:proofErr w:type="spellStart"/>
      <w:r w:rsidRPr="00694829">
        <w:t>Kitson</w:t>
      </w:r>
      <w:proofErr w:type="spellEnd"/>
      <w:r w:rsidRPr="00694829">
        <w:t xml:space="preserve">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646878">
            <w:rPr>
              <w:noProof/>
            </w:rPr>
            <w:t>[6]</w:t>
          </w:r>
          <w:r w:rsidR="000A1697">
            <w:fldChar w:fldCharType="end"/>
          </w:r>
        </w:sdtContent>
      </w:sdt>
    </w:p>
    <w:p w14:paraId="3774E62B" w14:textId="77777777" w:rsidR="00FE23F2" w:rsidRDefault="00FE23F2" w:rsidP="00694829"/>
    <w:p w14:paraId="12A855FC" w14:textId="73FFD28A"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w:t>
      </w:r>
      <w:proofErr w:type="spellStart"/>
      <w:r w:rsidR="00A11F7C">
        <w:t>Chernie</w:t>
      </w:r>
      <w:proofErr w:type="spellEnd"/>
      <w:r w:rsidR="00A11F7C">
        <w:t xml:space="preserv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646878">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fldSimple w:instr=" SEQ Abb. \* ARABIC ">
        <w:r>
          <w:rPr>
            <w:noProof/>
          </w:rPr>
          <w:t>1</w:t>
        </w:r>
      </w:fldSimple>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4C943309"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646878">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2135D9C8"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646878">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646878">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646878">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646878">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646878">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646878">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646878">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646878">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proofErr w:type="spellStart"/>
      <w:r>
        <w:t>Redirected</w:t>
      </w:r>
      <w:proofErr w:type="spellEnd"/>
      <w:r>
        <w:t xml:space="preserve"> Walking</w:t>
      </w:r>
      <w:bookmarkEnd w:id="22"/>
      <w:bookmarkEnd w:id="23"/>
    </w:p>
    <w:p w14:paraId="78DF7DE2" w14:textId="73B0C673"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646878">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646878">
            <w:rPr>
              <w:noProof/>
            </w:rPr>
            <w:t>[2]</w:t>
          </w:r>
          <w:r w:rsidR="004A31D5">
            <w:fldChar w:fldCharType="end"/>
          </w:r>
        </w:sdtContent>
      </w:sdt>
    </w:p>
    <w:p w14:paraId="7FA6B32A" w14:textId="0B5A91E4"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646878">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646878">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646878">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646878">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646878">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646878">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646878">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646878">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fldSimple w:instr=" SEQ Abb. \* ARABIC ">
        <w:r w:rsidR="008F1729">
          <w:rPr>
            <w:noProof/>
          </w:rPr>
          <w:t>2</w:t>
        </w:r>
      </w:fldSimple>
      <w:r>
        <w:t>: Eine Taxonomie für Umleitungstechniken</w:t>
      </w:r>
      <w:bookmarkEnd w:id="24"/>
    </w:p>
    <w:p w14:paraId="1029191D" w14:textId="77777777" w:rsidR="005763A4" w:rsidRPr="005763A4" w:rsidRDefault="005763A4" w:rsidP="005763A4">
      <w:pPr>
        <w:pStyle w:val="Textkrper"/>
      </w:pPr>
    </w:p>
    <w:p w14:paraId="75F6650C" w14:textId="2FF70FB9"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646878">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5BA7E87F"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646878">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646878">
            <w:rPr>
              <w:noProof/>
            </w:rPr>
            <w:t>[20]</w:t>
          </w:r>
          <w:r w:rsidR="00CE3B43">
            <w:fldChar w:fldCharType="end"/>
          </w:r>
        </w:sdtContent>
      </w:sdt>
      <w:r w:rsidRPr="007754C5">
        <w:t xml:space="preserve">. </w:t>
      </w:r>
    </w:p>
    <w:p w14:paraId="4B3C2249" w14:textId="21B6F6EB"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646878">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646878">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646878">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3D9F7233"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646878">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646878">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646878">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25C16858"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646878">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0760E474"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646878">
            <w:rPr>
              <w:noProof/>
            </w:rPr>
            <w:t>[14]</w:t>
          </w:r>
          <w:r w:rsidR="00077F4A">
            <w:fldChar w:fldCharType="end"/>
          </w:r>
        </w:sdtContent>
      </w:sdt>
      <w:r w:rsidR="00077F4A">
        <w:t xml:space="preserve"> </w:t>
      </w:r>
    </w:p>
    <w:p w14:paraId="23701AE6" w14:textId="6A70F059"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646878">
            <w:rPr>
              <w:noProof/>
            </w:rPr>
            <w:t>[23]</w:t>
          </w:r>
          <w:r>
            <w:fldChar w:fldCharType="end"/>
          </w:r>
        </w:sdtContent>
      </w:sdt>
    </w:p>
    <w:p w14:paraId="6A289F21" w14:textId="48392631"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646878">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646878">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646878">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66E55502"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646878">
            <w:rPr>
              <w:noProof/>
            </w:rPr>
            <w:t>[24]</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220C920D"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646878">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fldSimple w:instr=" SEQ Abb. \* ARABIC ">
        <w:r w:rsidR="008F1729">
          <w:rPr>
            <w:noProof/>
          </w:rPr>
          <w:t>3</w:t>
        </w:r>
      </w:fldSimple>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31D59F56"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646878">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77FFC204"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646878">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fldSimple w:instr=" SEQ Abb. \* ARABIC ">
        <w:r w:rsidR="008F1729">
          <w:rPr>
            <w:noProof/>
          </w:rPr>
          <w:t>4</w:t>
        </w:r>
      </w:fldSimple>
      <w:r>
        <w:t xml:space="preserve">: </w:t>
      </w:r>
      <w:proofErr w:type="spellStart"/>
      <w:r>
        <w:t>Redirected</w:t>
      </w:r>
      <w:proofErr w:type="spellEnd"/>
      <w:r>
        <w:t xml:space="preserve"> Walking</w:t>
      </w:r>
      <w:bookmarkEnd w:id="33"/>
    </w:p>
    <w:p w14:paraId="59DC6455" w14:textId="727F10FD" w:rsidR="006D1AF4" w:rsidRDefault="006D1AF4" w:rsidP="006D1AF4"/>
    <w:p w14:paraId="06A7A328" w14:textId="44B30851"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646878">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646878">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7D42001A"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646878">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646878">
            <w:rPr>
              <w:noProof/>
            </w:rPr>
            <w:t>[14]</w:t>
          </w:r>
          <w:r w:rsidR="00F1449B">
            <w:fldChar w:fldCharType="end"/>
          </w:r>
        </w:sdtContent>
      </w:sdt>
      <w:r w:rsidR="004C4D26">
        <w:t>.</w:t>
      </w:r>
    </w:p>
    <w:p w14:paraId="3F9A5859" w14:textId="3DFB652F"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646878">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7A99FD1A"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646878">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03ACED09"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646878">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646878">
            <w:rPr>
              <w:noProof/>
            </w:rPr>
            <w:t>[14]</w:t>
          </w:r>
          <w:r w:rsidR="00663870">
            <w:fldChar w:fldCharType="end"/>
          </w:r>
        </w:sdtContent>
      </w:sdt>
      <w:r w:rsidR="00905051">
        <w:t xml:space="preserve">. </w:t>
      </w:r>
    </w:p>
    <w:p w14:paraId="240204A2" w14:textId="1D1E34B9"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646878">
            <w:rPr>
              <w:noProof/>
            </w:rPr>
            <w:t>[27]</w:t>
          </w:r>
          <w:r w:rsidR="00A95A26">
            <w:fldChar w:fldCharType="end"/>
          </w:r>
        </w:sdtContent>
      </w:sdt>
    </w:p>
    <w:p w14:paraId="754D916A" w14:textId="1BDF8A79"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646878">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4C970990"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646878">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646878">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fldSimple w:instr=" SEQ Abb. \* ARABIC ">
        <w:r w:rsidR="008F1729">
          <w:rPr>
            <w:noProof/>
          </w:rPr>
          <w:t>5</w:t>
        </w:r>
      </w:fldSimple>
      <w:r>
        <w:t>: Diskreter Szenenwechsel</w:t>
      </w:r>
      <w:bookmarkEnd w:id="37"/>
    </w:p>
    <w:p w14:paraId="28C6E947" w14:textId="77777777" w:rsidR="006D1AF4" w:rsidRDefault="006D1AF4" w:rsidP="006167CE">
      <w:pPr>
        <w:rPr>
          <w:rStyle w:val="Hervorhebung"/>
        </w:rPr>
      </w:pPr>
    </w:p>
    <w:p w14:paraId="3023A441" w14:textId="1A05F7E1" w:rsidR="00CE4864" w:rsidRPr="00CE4864" w:rsidRDefault="00CE4864" w:rsidP="00AB385E">
      <w:pPr>
        <w:pStyle w:val="berschrift4"/>
      </w:pPr>
      <w:bookmarkStart w:id="38" w:name="_Toc67318195"/>
      <w:r>
        <w:t>Neigungsbasierte Fortbewegung</w:t>
      </w:r>
      <w:bookmarkEnd w:id="38"/>
    </w:p>
    <w:p w14:paraId="7E1FF791" w14:textId="5C9B3441"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646878">
            <w:rPr>
              <w:noProof/>
            </w:rPr>
            <w:t>[28]</w:t>
          </w:r>
          <w:r w:rsidR="00EB225E">
            <w:fldChar w:fldCharType="end"/>
          </w:r>
        </w:sdtContent>
      </w:sdt>
    </w:p>
    <w:p w14:paraId="301EB3D5" w14:textId="6D9BB5E2" w:rsidR="007A2BA6" w:rsidRDefault="007A2BA6" w:rsidP="007A2BA6">
      <w:pPr>
        <w:pStyle w:val="berschrift4"/>
      </w:pPr>
      <w:bookmarkStart w:id="39" w:name="_Toc67318196"/>
      <w:r>
        <w:t>Kopfbasierte Fortbewegung</w:t>
      </w:r>
      <w:bookmarkEnd w:id="39"/>
    </w:p>
    <w:p w14:paraId="099DA1A1" w14:textId="317880AB" w:rsidR="007A2BA6" w:rsidRPr="007A2BA6" w:rsidRDefault="007A2BA6" w:rsidP="007A2BA6">
      <w:proofErr w:type="spellStart"/>
      <w:r w:rsidRPr="007A2BA6">
        <w:t>Zielasko</w:t>
      </w:r>
      <w:proofErr w:type="spellEnd"/>
      <w:r w:rsidRPr="007A2BA6">
        <w:t xml:space="preserve"> und Kollegen (2016) nutzten die im HMD eingebauten </w:t>
      </w:r>
      <w:proofErr w:type="spellStart"/>
      <w:r w:rsidRPr="007A2BA6">
        <w:t>Inertialsensoren</w:t>
      </w:r>
      <w:proofErr w:type="spellEnd"/>
      <w:r w:rsidRPr="007A2BA6">
        <w:t xml:space="preserve">, um die Position und die Drehung des sitzenden Benutzers zu bestimmen. Der Teilnehmer musste nach oben und nach unten schauen, um </w:t>
      </w:r>
      <w:r w:rsidR="00E018F3">
        <w:t>V</w:t>
      </w:r>
      <w:r w:rsidRPr="007A2BA6">
        <w:t xml:space="preserve">orwärts und </w:t>
      </w:r>
      <w:r w:rsidR="00E018F3">
        <w:t>R</w:t>
      </w:r>
      <w:r w:rsidRPr="007A2BA6">
        <w:t xml:space="preserve">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w:t>
      </w:r>
      <w:proofErr w:type="spellStart"/>
      <w:r w:rsidRPr="007A2BA6">
        <w:t>McMahan</w:t>
      </w:r>
      <w:proofErr w:type="spellEnd"/>
      <w:r w:rsidRPr="007A2BA6">
        <w:t xml:space="preserve"> und Kollegen (2012) schlugen verschiedene Ansätze der gleichen Fortbewegungstechnik in einer Höhlendisplay-Konfiguration vor. Sie entwarfen und implementierten eine neue </w:t>
      </w:r>
      <w:proofErr w:type="spellStart"/>
      <w:r w:rsidRPr="007A2BA6">
        <w:t>High-Fidelity</w:t>
      </w:r>
      <w:proofErr w:type="spellEnd"/>
      <w:r w:rsidRPr="007A2BA6">
        <w:t xml:space="preserve">-Lokomotion-Technik, die auf dem Tracking der Kopfposition basiert, die sie Human Joystick nannten, und verglichen sie mit der Joystick-Navigation. Sie erfassten den horizontalen 2D-Vektor vom Zentrum des CAVE zur </w:t>
      </w:r>
      <w:r w:rsidRPr="007A2BA6">
        <w:lastRenderedPageBreak/>
        <w:t xml:space="preserve">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w:t>
      </w:r>
      <w:proofErr w:type="spellStart"/>
      <w:r w:rsidRPr="007A2BA6">
        <w:t>High-Fidelity</w:t>
      </w:r>
      <w:proofErr w:type="spellEnd"/>
      <w:r w:rsidRPr="007A2BA6">
        <w:t>-Display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646878">
            <w:rPr>
              <w:noProof/>
            </w:rPr>
            <w:t>[6]</w:t>
          </w:r>
          <w:r>
            <w:fldChar w:fldCharType="end"/>
          </w:r>
        </w:sdtContent>
      </w:sdt>
    </w:p>
    <w:p w14:paraId="3603DBED" w14:textId="1D0D0150" w:rsidR="00C850A4" w:rsidRDefault="00C850A4" w:rsidP="00AB385E">
      <w:pPr>
        <w:pStyle w:val="berschrift4"/>
      </w:pPr>
      <w:bookmarkStart w:id="40" w:name="_Toc67318197"/>
      <w:r>
        <w:t>Walking-In-Place</w:t>
      </w:r>
      <w:bookmarkEnd w:id="40"/>
    </w:p>
    <w:p w14:paraId="78DC6274" w14:textId="229E3AD0"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646878">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646878">
            <w:rPr>
              <w:noProof/>
            </w:rPr>
            <w:t>[6]</w:t>
          </w:r>
          <w:r>
            <w:fldChar w:fldCharType="end"/>
          </w:r>
        </w:sdtContent>
      </w:sdt>
      <w:r w:rsidRPr="00ED5A32">
        <w:t>.</w:t>
      </w:r>
      <w:r w:rsidR="0019242C">
        <w:t xml:space="preserve"> </w:t>
      </w:r>
      <w:proofErr w:type="spellStart"/>
      <w:r w:rsidR="0019242C">
        <w:t>WiP</w:t>
      </w:r>
      <w:proofErr w:type="spellEnd"/>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991E24">
            <w:rPr>
              <w:noProof/>
            </w:rPr>
            <w:t>[29]</w:t>
          </w:r>
          <w:r w:rsidR="00991E24">
            <w:fldChar w:fldCharType="end"/>
          </w:r>
        </w:sdtContent>
      </w:sdt>
      <w:r w:rsidR="00C62AD0">
        <w:t>.</w:t>
      </w:r>
    </w:p>
    <w:p w14:paraId="4F44E799" w14:textId="2C845318"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646878">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41" w:name="_Toc67318198"/>
      <w:r>
        <w:t>Physikalische Schnittstellen</w:t>
      </w:r>
      <w:bookmarkEnd w:id="41"/>
    </w:p>
    <w:p w14:paraId="3A07A376" w14:textId="5395564F"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646878">
            <w:rPr>
              <w:noProof/>
            </w:rPr>
            <w:t>[29]</w:t>
          </w:r>
          <w:r w:rsidR="00A37D13">
            <w:fldChar w:fldCharType="end"/>
          </w:r>
        </w:sdtContent>
      </w:sdt>
    </w:p>
    <w:p w14:paraId="50A0562E" w14:textId="1F26B546"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w:t>
      </w:r>
      <w:r w:rsidR="00F17A39">
        <w:lastRenderedPageBreak/>
        <w:t xml:space="preserve">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646878">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646878">
            <w:rPr>
              <w:noProof/>
            </w:rPr>
            <w:t>[30]</w:t>
          </w:r>
          <w:r w:rsidR="00753EC9">
            <w:fldChar w:fldCharType="end"/>
          </w:r>
        </w:sdtContent>
      </w:sdt>
      <w:r w:rsidR="00A56AB1">
        <w:t>.</w:t>
      </w:r>
    </w:p>
    <w:p w14:paraId="49AB3287" w14:textId="309AE147" w:rsidR="00FA29C0" w:rsidRDefault="00FA29C0" w:rsidP="00C850A4">
      <w:r w:rsidRPr="00FA29C0">
        <w:t xml:space="preserve">Der </w:t>
      </w:r>
      <w:proofErr w:type="spellStart"/>
      <w:r w:rsidRPr="00FA29C0">
        <w:t>Wizdish</w:t>
      </w:r>
      <w:proofErr w:type="spellEnd"/>
      <w:r w:rsidRPr="00FA29C0">
        <w:t xml:space="preserve"> </w:t>
      </w:r>
      <w:r>
        <w:t>(</w:t>
      </w:r>
      <w:r w:rsidRPr="00FA29C0">
        <w:t>34</w:t>
      </w:r>
      <w:r>
        <w:t>)</w:t>
      </w:r>
      <w:r w:rsidRPr="00FA29C0">
        <w:t xml:space="preserve"> stellt ein Beispiel dar, bei dem eine direkte Abbildung zwischen virtueller Fortbewegung und Interaktion mit einer physischen Schnittstelle besteht. Streng genommen ist der </w:t>
      </w:r>
      <w:proofErr w:type="spellStart"/>
      <w:r w:rsidRPr="00FA29C0">
        <w:t>Wizdish</w:t>
      </w:r>
      <w:proofErr w:type="spellEnd"/>
      <w:r w:rsidRPr="00FA29C0">
        <w:t xml:space="preserve"> keine physische Schnittstelle, da er auf einem Motion-Capture-System zur Erkennung der Bewegung des Benutzers beruht. Die Interaktion ist jedoch davon abhängig, dass die Geste über den </w:t>
      </w:r>
      <w:proofErr w:type="spellStart"/>
      <w:r w:rsidRPr="00FA29C0">
        <w:t>Wizdish</w:t>
      </w:r>
      <w:proofErr w:type="spellEnd"/>
      <w:r w:rsidRPr="00FA29C0">
        <w:t xml:space="preserve"> selbst ausgeführt wird. Die Oberfläche des </w:t>
      </w:r>
      <w:proofErr w:type="spellStart"/>
      <w:r w:rsidRPr="00FA29C0">
        <w:t>Wizdish</w:t>
      </w:r>
      <w:proofErr w:type="spellEnd"/>
      <w:r w:rsidRPr="00FA29C0">
        <w:t xml:space="preserve">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2" w:name="_Toc67318199"/>
      <w:r>
        <w:t>Motion Tracking</w:t>
      </w:r>
      <w:bookmarkEnd w:id="42"/>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w:t>
      </w:r>
      <w:proofErr w:type="spellStart"/>
      <w:r w:rsidRPr="004E37BF">
        <w:t>Treadmill</w:t>
      </w:r>
      <w:proofErr w:type="spellEnd"/>
      <w:r w:rsidRPr="004E37BF">
        <w:t xml:space="preserve">"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2466490B" w:rsidR="004E37BF" w:rsidRPr="004E37BF" w:rsidRDefault="00C77DDF" w:rsidP="004E37BF">
      <w:r w:rsidRPr="00C77DDF">
        <w:t>Eine weitere Implementierung, die sich ebenfalls auf die Kopfbewegung stützt, ist die sogenannte Shake-</w:t>
      </w:r>
      <w:proofErr w:type="spellStart"/>
      <w:r w:rsidRPr="00C77DDF">
        <w:t>Your</w:t>
      </w:r>
      <w:proofErr w:type="spellEnd"/>
      <w:r w:rsidRPr="00C77DDF">
        <w:t xml:space="preserve">-Head-Technik, die von </w:t>
      </w:r>
      <w:proofErr w:type="spellStart"/>
      <w:r w:rsidRPr="00C77DDF">
        <w:t>Terziman</w:t>
      </w:r>
      <w:proofErr w:type="spellEnd"/>
      <w:r w:rsidRPr="00C77DDF">
        <w:t xml:space="preserve">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646878">
            <w:rPr>
              <w:noProof/>
            </w:rPr>
            <w:t>[29]</w:t>
          </w:r>
          <w:r w:rsidR="004E37BF">
            <w:fldChar w:fldCharType="end"/>
          </w:r>
        </w:sdtContent>
      </w:sdt>
    </w:p>
    <w:p w14:paraId="3B39EBA8" w14:textId="77777777" w:rsidR="00C77DDF" w:rsidRDefault="00C77DDF" w:rsidP="00C850A4"/>
    <w:p w14:paraId="7BBFFCD1" w14:textId="49949375"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w:t>
      </w:r>
      <w:proofErr w:type="spellStart"/>
      <w:r w:rsidRPr="00BB6ACF">
        <w:t>Sidestep</w:t>
      </w:r>
      <w:proofErr w:type="spellEnd"/>
      <w:r w:rsidRPr="00BB6ACF">
        <w:t xml:space="preserve">-Gesten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646878">
            <w:rPr>
              <w:noProof/>
            </w:rPr>
            <w:t>[31]</w:t>
          </w:r>
          <w:r w:rsidR="002C494B">
            <w:fldChar w:fldCharType="end"/>
          </w:r>
        </w:sdtContent>
      </w:sdt>
    </w:p>
    <w:p w14:paraId="11DC36A8" w14:textId="51B63972"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 xml:space="preserve">Bei dem sogenannten Tapping-In-Place </w:t>
      </w:r>
      <w:r w:rsidR="00291CCA">
        <w:lastRenderedPageBreak/>
        <w:t>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646878">
            <w:rPr>
              <w:noProof/>
            </w:rPr>
            <w:t>[29]</w:t>
          </w:r>
          <w:r w:rsidR="00F31D34">
            <w:fldChar w:fldCharType="end"/>
          </w:r>
        </w:sdtContent>
      </w:sdt>
    </w:p>
    <w:p w14:paraId="2EE68E94" w14:textId="77777777" w:rsidR="0035129C" w:rsidRDefault="0035129C" w:rsidP="00C850A4"/>
    <w:p w14:paraId="16F816AF" w14:textId="13F0EC84"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646878">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w:t>
      </w:r>
      <w:proofErr w:type="spellStart"/>
      <w:r w:rsidRPr="00385416">
        <w:t>Bozgeyikli</w:t>
      </w:r>
      <w:proofErr w:type="spellEnd"/>
      <w:r w:rsidRPr="00385416">
        <w:t xml:space="preserve"> et al., 2016b, 2016a; </w:t>
      </w:r>
      <w:proofErr w:type="spellStart"/>
      <w:r w:rsidRPr="00385416">
        <w:t>McCullough</w:t>
      </w:r>
      <w:proofErr w:type="spellEnd"/>
      <w:r w:rsidRPr="00385416">
        <w:t xml:space="preserve"> et al., 2015)</w:t>
      </w:r>
      <w:r w:rsidR="001649D9">
        <w:t xml:space="preserve">. </w:t>
      </w:r>
      <w:r w:rsidRPr="00385416">
        <w:t xml:space="preserve">Die Ergebnisse der Studien, die diese Fortbewegungsmethode mit anderen Methoden wie Armschwingen, </w:t>
      </w:r>
      <w:r w:rsidR="009E090B">
        <w:t xml:space="preserve">Point &amp; </w:t>
      </w:r>
      <w:proofErr w:type="spellStart"/>
      <w:r w:rsidR="009E090B">
        <w:t>Teleport</w:t>
      </w:r>
      <w:proofErr w:type="spellEnd"/>
      <w:r w:rsidRPr="00385416">
        <w:t xml:space="preserve">, </w:t>
      </w:r>
      <w:proofErr w:type="spellStart"/>
      <w:r w:rsidRPr="00385416">
        <w:t>lehnungsbasierte</w:t>
      </w:r>
      <w:proofErr w:type="spellEnd"/>
      <w:r w:rsidRPr="00385416">
        <w:t xml:space="preserv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253BA007"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w:t>
      </w:r>
      <w:proofErr w:type="spellStart"/>
      <w:r w:rsidR="00385416" w:rsidRPr="00385416">
        <w:t>Mounted</w:t>
      </w:r>
      <w:proofErr w:type="spellEnd"/>
      <w:r w:rsidR="00385416" w:rsidRPr="00385416">
        <w:t xml:space="preserve"> Displays </w:t>
      </w:r>
      <w:sdt>
        <w:sdtPr>
          <w:id w:val="-172887296"/>
          <w:citation/>
        </w:sdtPr>
        <w:sdtEndPr/>
        <w:sdtContent>
          <w:r w:rsidR="00A52183">
            <w:fldChar w:fldCharType="begin"/>
          </w:r>
          <w:r w:rsidR="00A52183">
            <w:instrText xml:space="preserve"> CITATION Lee18 \l 1031 </w:instrText>
          </w:r>
          <w:r w:rsidR="00A52183">
            <w:fldChar w:fldCharType="separate"/>
          </w:r>
          <w:r w:rsidR="00646878">
            <w:rPr>
              <w:noProof/>
            </w:rPr>
            <w:t>[32]</w:t>
          </w:r>
          <w:r w:rsidR="00A52183">
            <w:fldChar w:fldCharType="end"/>
          </w:r>
        </w:sdtContent>
      </w:sdt>
      <w:r w:rsidR="00385416" w:rsidRPr="00385416">
        <w:t xml:space="preserve">. </w:t>
      </w:r>
    </w:p>
    <w:p w14:paraId="68B239DD" w14:textId="7630F548" w:rsidR="00B81BBF" w:rsidRDefault="00385416" w:rsidP="00EA5F68">
      <w:r w:rsidRPr="00385416">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646878">
            <w:rPr>
              <w:noProof/>
            </w:rPr>
            <w:t>[6]</w:t>
          </w:r>
          <w:r w:rsidR="00DA2F5C">
            <w:fldChar w:fldCharType="end"/>
          </w:r>
        </w:sdtContent>
      </w:sdt>
    </w:p>
    <w:p w14:paraId="4BC846BB" w14:textId="201549B4" w:rsidR="00CD6520" w:rsidRDefault="00CD6520" w:rsidP="00CD6520">
      <w:pPr>
        <w:pStyle w:val="berschrift4"/>
      </w:pPr>
      <w:bookmarkStart w:id="43" w:name="_Toc67318200"/>
      <w:proofErr w:type="spellStart"/>
      <w:r>
        <w:t>Abstahierte</w:t>
      </w:r>
      <w:proofErr w:type="spellEnd"/>
      <w:r>
        <w:t xml:space="preserve"> Schnittstelle</w:t>
      </w:r>
      <w:r w:rsidR="009678D8">
        <w:t xml:space="preserve"> des Gehens</w:t>
      </w:r>
      <w:bookmarkEnd w:id="43"/>
    </w:p>
    <w:p w14:paraId="6BB953F5" w14:textId="442F85D3"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w:t>
      </w:r>
      <w:r w:rsidRPr="002537F0">
        <w:lastRenderedPageBreak/>
        <w:t>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646878">
            <w:rPr>
              <w:noProof/>
            </w:rPr>
            <w:t>[2]</w:t>
          </w:r>
          <w:r w:rsidR="00F61189">
            <w:fldChar w:fldCharType="end"/>
          </w:r>
        </w:sdtContent>
      </w:sdt>
    </w:p>
    <w:p w14:paraId="1ED13207" w14:textId="29A28E79" w:rsidR="00B56F37" w:rsidRDefault="00B56F37" w:rsidP="00B56F37">
      <w:pPr>
        <w:pStyle w:val="berschrift4"/>
      </w:pPr>
      <w:bookmarkStart w:id="44" w:name="_Toc67318201"/>
      <w:r>
        <w:t>Laufbänder</w:t>
      </w:r>
      <w:bookmarkEnd w:id="44"/>
    </w:p>
    <w:p w14:paraId="5C408043" w14:textId="478D0C45"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646878">
            <w:rPr>
              <w:noProof/>
            </w:rPr>
            <w:t xml:space="preserve"> [2]</w:t>
          </w:r>
          <w:r>
            <w:fldChar w:fldCharType="end"/>
          </w:r>
        </w:sdtContent>
      </w:sdt>
    </w:p>
    <w:p w14:paraId="091C90F5" w14:textId="3F7B8707" w:rsidR="009212CF" w:rsidRDefault="009212CF" w:rsidP="00F61189">
      <w:r w:rsidRPr="009212CF">
        <w:t xml:space="preserve">ODT enthält mehrere Konstruktionsschemata. Die reibungsarme Oberfläche ist ein einfaches Schema [2, 6, 10]. Die Benutzer stehen auf einer reibungsarmen Oberfläche, wie z. B. der kugelgelagerten Oberfläche oder der Polytetrafluorethylen (PTFE)-Oberfläche, und sind mit der Hüfte an die Maschine gebunden. Genauer gesagt, gleitet der Benutzer auf der Oberfläche. Viele kommerzielle Produkte basieren auf diesem Prinzip, wie z. B. der Kat Walk, </w:t>
      </w:r>
      <w:proofErr w:type="spellStart"/>
      <w:r w:rsidRPr="009212CF">
        <w:t>Virtuix</w:t>
      </w:r>
      <w:proofErr w:type="spellEnd"/>
      <w:r w:rsidRPr="009212CF">
        <w:t xml:space="preserve"> </w:t>
      </w:r>
      <w:proofErr w:type="spellStart"/>
      <w:r w:rsidRPr="009212CF">
        <w:t>Omni</w:t>
      </w:r>
      <w:proofErr w:type="spellEnd"/>
      <w:r w:rsidRPr="009212CF">
        <w:t xml:space="preserve">, </w:t>
      </w:r>
      <w:proofErr w:type="spellStart"/>
      <w:r w:rsidRPr="009212CF">
        <w:t>Cyberith</w:t>
      </w:r>
      <w:proofErr w:type="spellEnd"/>
      <w:r w:rsidRPr="009212CF">
        <w:t xml:space="preserve"> </w:t>
      </w:r>
      <w:proofErr w:type="spellStart"/>
      <w:r w:rsidRPr="009212CF">
        <w:t>Virtualizer</w:t>
      </w:r>
      <w:proofErr w:type="spellEnd"/>
      <w:r w:rsidRPr="009212CF">
        <w:t xml:space="preserve">, etc. Für den Benutzer ist es leicht, die Reibung der Vorwärtsbewegung zu überwinden, für die anderen Richtungen ist es jedoch sehr schwer. Der Benutzer kann sich nur mühsam vorwärts bewegen, und kann sich nicht auf normale Weise rückwärts oder seitwärts bewegen [6]. Ein weiteres Problem ist, dass die Distanzmessung ungenau ist. Der Kat Walk 1 und der </w:t>
      </w:r>
      <w:proofErr w:type="spellStart"/>
      <w:r w:rsidRPr="009212CF">
        <w:t>Virtuix</w:t>
      </w:r>
      <w:proofErr w:type="spellEnd"/>
      <w:r w:rsidRPr="009212CF">
        <w:t xml:space="preserve"> </w:t>
      </w:r>
      <w:proofErr w:type="spellStart"/>
      <w:r w:rsidRPr="009212CF">
        <w:t>Omni</w:t>
      </w:r>
      <w:proofErr w:type="spellEnd"/>
      <w:r w:rsidRPr="009212CF">
        <w:t xml:space="preserve"> 2 basieren auf der </w:t>
      </w:r>
      <w:proofErr w:type="spellStart"/>
      <w:r w:rsidRPr="009212CF">
        <w:t>Inertialmesseinheit</w:t>
      </w:r>
      <w:proofErr w:type="spellEnd"/>
      <w:r w:rsidRPr="009212CF">
        <w:t xml:space="preserve"> (IMU), um </w:t>
      </w:r>
      <w:proofErr w:type="spellStart"/>
      <w:r w:rsidRPr="009212CF">
        <w:t>omnidirektionale</w:t>
      </w:r>
      <w:proofErr w:type="spellEnd"/>
      <w:r w:rsidRPr="009212CF">
        <w:t xml:space="preserve"> Fortbewegung zu realisieren. Dies ist eine übliche Methode in </w:t>
      </w:r>
      <w:proofErr w:type="spellStart"/>
      <w:r w:rsidRPr="009212CF">
        <w:t>WiP</w:t>
      </w:r>
      <w:proofErr w:type="spellEnd"/>
      <w:r w:rsidRPr="009212CF">
        <w:t xml:space="preserve">-Systemen [9, 30, 34], um die Schritte zu zählen, aber nicht die Entfernung. </w:t>
      </w:r>
      <w:proofErr w:type="spellStart"/>
      <w:r w:rsidRPr="009212CF">
        <w:t>CirculaFloor</w:t>
      </w:r>
      <w:proofErr w:type="spellEnd"/>
      <w:r w:rsidRPr="009212CF">
        <w:t xml:space="preserve"> [13] und String Walker [14] sind zwei interessante Systeme, die u. a. von H. Iwata entwickelt wurden. </w:t>
      </w:r>
      <w:proofErr w:type="spellStart"/>
      <w:r w:rsidRPr="009212CF">
        <w:t>CirculaFloor</w:t>
      </w:r>
      <w:proofErr w:type="spellEnd"/>
      <w:r w:rsidRPr="009212CF">
        <w:t xml:space="preserve"> verwendet 4 </w:t>
      </w:r>
      <w:proofErr w:type="spellStart"/>
      <w:r w:rsidRPr="009212CF">
        <w:t>Fußpads</w:t>
      </w:r>
      <w:proofErr w:type="spellEnd"/>
      <w:r w:rsidRPr="009212CF">
        <w:t xml:space="preserve">, um den Benutzer zurückzubringen, und </w:t>
      </w:r>
      <w:proofErr w:type="spellStart"/>
      <w:r w:rsidRPr="009212CF">
        <w:t>Hiroo</w:t>
      </w:r>
      <w:proofErr w:type="spellEnd"/>
      <w:r w:rsidRPr="009212CF">
        <w:t xml:space="preserve"> verwendet mehrere Schnüre, um die Schuhe zurück in die Mitte zu ziehen. Die dynamische Leistung und die Sicherheit müssen noch verbessert werden. </w:t>
      </w:r>
      <w:proofErr w:type="spellStart"/>
      <w:r w:rsidRPr="009212CF">
        <w:t>CyberCarpet</w:t>
      </w:r>
      <w:proofErr w:type="spellEnd"/>
      <w:r w:rsidRPr="009212CF">
        <w:t xml:space="preserve"> [8, 28] legt eine Schicht aus Stahlkugeln auf ein herkömmliches Laufband. Die Rotation des Laufbandes hat keinen Einfluss auf den Benutzer, der auf der Plattform steht. Daher kann es dem Benutzer eine </w:t>
      </w:r>
      <w:proofErr w:type="spellStart"/>
      <w:r w:rsidRPr="009212CF">
        <w:t>omnidirektionale</w:t>
      </w:r>
      <w:proofErr w:type="spellEnd"/>
      <w:r w:rsidRPr="009212CF">
        <w:t xml:space="preserve"> Bewegung ermöglichen. Da das Laufband unter der Stahlkugelschicht nur langsam gedreht werden kann, kann der Benutzer die Bewegungsrichtung nicht schnell ändern. </w:t>
      </w:r>
      <w:proofErr w:type="spellStart"/>
      <w:r w:rsidRPr="009212CF">
        <w:t>StriderVR</w:t>
      </w:r>
      <w:proofErr w:type="spellEnd"/>
      <w:r w:rsidRPr="009212CF">
        <w:t xml:space="preserve"> ist ein kommerzielles Produkt, das dem </w:t>
      </w:r>
      <w:proofErr w:type="spellStart"/>
      <w:r w:rsidRPr="009212CF">
        <w:t>CyberCarpet</w:t>
      </w:r>
      <w:proofErr w:type="spellEnd"/>
      <w:r w:rsidRPr="009212CF">
        <w:t xml:space="preserve"> im Prinzip ähnlich ist. Der Unterschied ist, dass </w:t>
      </w:r>
      <w:proofErr w:type="spellStart"/>
      <w:r w:rsidRPr="009212CF">
        <w:t>StriderVR</w:t>
      </w:r>
      <w:proofErr w:type="spellEnd"/>
      <w:r w:rsidRPr="009212CF">
        <w:t xml:space="preserve"> die Schicht aus Stahlkugeln dreht, aber nicht das Laufband. Es hat jedoch das gleiche Problem wie das erstgenannte. </w:t>
      </w:r>
      <w:proofErr w:type="spellStart"/>
      <w:r w:rsidRPr="009212CF">
        <w:t>Omnideck</w:t>
      </w:r>
      <w:proofErr w:type="spellEnd"/>
      <w:r w:rsidRPr="009212CF">
        <w:t xml:space="preserve"> [5]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w:t>
      </w:r>
      <w:r w:rsidRPr="009212CF">
        <w:lastRenderedPageBreak/>
        <w:t xml:space="preserve">ist, wenn sich der Benutzer in die Nähe des Zentrums bewegt. Dadurch wird die Immersion des Erlebnisses gestört. Das riemenbasierte </w:t>
      </w:r>
      <w:proofErr w:type="spellStart"/>
      <w:r w:rsidRPr="009212CF">
        <w:t>omnidirektionale</w:t>
      </w:r>
      <w:proofErr w:type="spellEnd"/>
      <w:r w:rsidRPr="009212CF">
        <w:t xml:space="preserve"> Laufband [7] besteht aus zwei Sätzen vertikaler Riemen, die durch die Kombination von zwei vertikalen Bewegungen ein schnell reagierendes Geschwindigkeitsfeld auf der Plattformoberfläche erzeugen. Es gibt mehrere Forschungen, die auf diesem Prinzip basieren, wie z. B. Torus [12], </w:t>
      </w:r>
      <w:proofErr w:type="spellStart"/>
      <w:r w:rsidRPr="009212CF">
        <w:t>Cyberwalk</w:t>
      </w:r>
      <w:proofErr w:type="spellEnd"/>
      <w:r w:rsidRPr="009212CF">
        <w:t xml:space="preserve"> [27, 29], F-ODT [20, 25], </w:t>
      </w:r>
      <w:proofErr w:type="spellStart"/>
      <w:r w:rsidRPr="009212CF">
        <w:t>Infinadeck</w:t>
      </w:r>
      <w:proofErr w:type="spellEnd"/>
      <w:r w:rsidRPr="009212CF">
        <w:t xml:space="preserve"> [22]. Dieses Schema könnte die Erfahrung des echten Gehens an Ort und Stelle mit allen Freiheitsgraden bieten. Aufgrund der vertikalen Bandstruktur ist es schwierig, das Volumen weiter zu reduzieren. Derzeit ist das </w:t>
      </w:r>
      <w:proofErr w:type="spellStart"/>
      <w:r w:rsidRPr="009212CF">
        <w:t>Infinadeck</w:t>
      </w:r>
      <w:proofErr w:type="spellEnd"/>
      <w:r w:rsidRPr="009212CF">
        <w:t xml:space="preserve"> das kleinste und hat eine Höhe von ca. 40 cm. Außerdem sind die Motorsysteme der beiden Sätze von Vertikalbändern völlig unterschiedlich, was gewisse Schwierigkeiten für das Steuerungssystem mit sich bringt. Unser System HCP könnte ein schnell reagierendes Geschwindigkeitsfeld auf der Plattformoberfläche erzeugen, basierend auf dem Prinzip der Synthese und Dekomposition der Geschwindigkeit, das dem Prinzip des </w:t>
      </w:r>
      <w:proofErr w:type="spellStart"/>
      <w:r w:rsidRPr="009212CF">
        <w:t>Mecanum</w:t>
      </w:r>
      <w:proofErr w:type="spellEnd"/>
      <w:r w:rsidRPr="009212CF">
        <w:t xml:space="preserve">-Rads [11] ähnelt. HCP verfügt über zwei identische Motorensysteme und könnte die reale Erfahrung des Gehens an Ort und Stelle mit einem vollen Freiheitsgrad bieten. Am wichtigsten ist, dass unsere Systemstruktur nur ein kleines Volumen benötigt, was sich in der Höhe widerspiegelt, dass unser System nur 16cm Höhe hat, was 40% des </w:t>
      </w:r>
      <w:proofErr w:type="spellStart"/>
      <w:r w:rsidRPr="009212CF">
        <w:t>Infinadecks</w:t>
      </w:r>
      <w:proofErr w:type="spellEnd"/>
      <w:r w:rsidRPr="009212CF">
        <w:t xml:space="preserve"> entspricht.</w:t>
      </w:r>
    </w:p>
    <w:p w14:paraId="6942263F" w14:textId="12DE841C" w:rsidR="00CE4904" w:rsidRDefault="00DB42CC" w:rsidP="00CE4904">
      <w:pPr>
        <w:pStyle w:val="berschrift4"/>
      </w:pPr>
      <w:bookmarkStart w:id="45" w:name="_Toc67318202"/>
      <w:r>
        <w:t>(</w:t>
      </w:r>
      <w:r w:rsidR="00CE4904">
        <w:t>Bewegungsverhalten</w:t>
      </w:r>
      <w:r>
        <w:t>)</w:t>
      </w:r>
      <w:bookmarkEnd w:id="45"/>
    </w:p>
    <w:p w14:paraId="0F5CDE45" w14:textId="36EA5BCB"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w:t>
      </w:r>
      <w:r>
        <w:lastRenderedPageBreak/>
        <w:t xml:space="preserve">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646878">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0422DF16"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646878">
            <w:rPr>
              <w:noProof/>
            </w:rPr>
            <w:t>[33]</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3BEBD842"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646878">
            <w:rPr>
              <w:noProof/>
            </w:rPr>
            <w:t>[34]</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fldSimple w:instr=" SEQ Abb. \* ARABIC ">
        <w:r w:rsidR="008F1729">
          <w:rPr>
            <w:noProof/>
          </w:rPr>
          <w:t>6</w:t>
        </w:r>
      </w:fldSimple>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77948A43"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646878">
            <w:rPr>
              <w:noProof/>
            </w:rPr>
            <w:t xml:space="preserve"> [35]</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4F3CF713"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646878">
            <w:rPr>
              <w:noProof/>
            </w:rPr>
            <w:t>[36]</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646878">
            <w:rPr>
              <w:noProof/>
            </w:rPr>
            <w:t xml:space="preserve"> [37]</w:t>
          </w:r>
          <w:r w:rsidR="00A379CE">
            <w:fldChar w:fldCharType="end"/>
          </w:r>
        </w:sdtContent>
      </w:sdt>
    </w:p>
    <w:p w14:paraId="7EA460B9" w14:textId="564B9230" w:rsidR="00FB3190" w:rsidRDefault="00FB3190" w:rsidP="00FB3190">
      <w:pPr>
        <w:pStyle w:val="berschrift4"/>
      </w:pPr>
      <w:bookmarkStart w:id="58" w:name="_Toc67318212"/>
      <w:proofErr w:type="spellStart"/>
      <w:r>
        <w:t>Git</w:t>
      </w:r>
      <w:proofErr w:type="spellEnd"/>
      <w:r>
        <w:t xml:space="preserve"> Versionskontrolle</w:t>
      </w:r>
      <w:bookmarkEnd w:id="5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5B53E81"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646878">
            <w:rPr>
              <w:noProof/>
            </w:rPr>
            <w:t xml:space="preserve"> [38]</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fldSimple w:instr=" SEQ Abb. \* ARABIC ">
        <w:r w:rsidR="008F1729">
          <w:rPr>
            <w:noProof/>
          </w:rPr>
          <w:t>7</w:t>
        </w:r>
      </w:fldSimple>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fldSimple w:instr=" SEQ Abb. \* ARABIC ">
        <w:r w:rsidR="008F1729">
          <w:rPr>
            <w:noProof/>
          </w:rPr>
          <w:t>8</w:t>
        </w:r>
      </w:fldSimple>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fldSimple w:instr=" SEQ Abb. \* ARABIC ">
        <w:r w:rsidR="008F1729">
          <w:rPr>
            <w:noProof/>
          </w:rPr>
          <w:t>9</w:t>
        </w:r>
      </w:fldSimple>
      <w:r>
        <w:t xml:space="preserve">: </w:t>
      </w:r>
      <w:r w:rsidRPr="000577ED">
        <w:t>CSV Datei mit Beispieldaten</w:t>
      </w:r>
      <w:bookmarkEnd w:id="68"/>
      <w:bookmarkEnd w:id="69"/>
    </w:p>
    <w:p w14:paraId="6477A15A" w14:textId="2947DCB3"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646878">
            <w:rPr>
              <w:noProof/>
            </w:rPr>
            <w:t>[39]</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fldSimple w:instr=" SEQ Abb. \* ARABIC ">
        <w:r w:rsidR="008F1729">
          <w:rPr>
            <w:noProof/>
          </w:rPr>
          <w:t>10</w:t>
        </w:r>
      </w:fldSimple>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fldSimple w:instr=" SEQ Abb. \* ARABIC ">
        <w:r w:rsidR="008F1729">
          <w:rPr>
            <w:noProof/>
          </w:rPr>
          <w:t>11</w:t>
        </w:r>
      </w:fldSimple>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fldSimple w:instr=" SEQ Abb. \* ARABIC ">
        <w:r w:rsidR="008F1729">
          <w:rPr>
            <w:noProof/>
          </w:rPr>
          <w:t>12</w:t>
        </w:r>
      </w:fldSimple>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fldSimple w:instr=" SEQ Abb. \* ARABIC ">
        <w:r w:rsidR="008F1729">
          <w:rPr>
            <w:noProof/>
          </w:rPr>
          <w:t>13</w:t>
        </w:r>
      </w:fldSimple>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1D643F">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1D643F">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1D643F">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1D643F">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1D643F">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2CCA571B" w14:textId="77777777" w:rsidR="00646878"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646878" w14:paraId="61A9AD13" w14:textId="77777777">
                <w:trPr>
                  <w:divId w:val="575165761"/>
                  <w:tblCellSpacing w:w="15" w:type="dxa"/>
                </w:trPr>
                <w:tc>
                  <w:tcPr>
                    <w:tcW w:w="50" w:type="pct"/>
                    <w:hideMark/>
                  </w:tcPr>
                  <w:p w14:paraId="3C261BCA" w14:textId="3897A60F" w:rsidR="00646878" w:rsidRDefault="00646878">
                    <w:pPr>
                      <w:pStyle w:val="Literaturverzeichnis"/>
                      <w:rPr>
                        <w:noProof/>
                      </w:rPr>
                    </w:pPr>
                    <w:r>
                      <w:rPr>
                        <w:noProof/>
                      </w:rPr>
                      <w:t xml:space="preserve">[1] </w:t>
                    </w:r>
                  </w:p>
                </w:tc>
                <w:tc>
                  <w:tcPr>
                    <w:tcW w:w="0" w:type="auto"/>
                    <w:hideMark/>
                  </w:tcPr>
                  <w:p w14:paraId="1D04F14C" w14:textId="77777777" w:rsidR="00646878" w:rsidRDefault="00646878">
                    <w:pPr>
                      <w:pStyle w:val="Literaturverzeichnis"/>
                      <w:rPr>
                        <w:noProof/>
                      </w:rPr>
                    </w:pPr>
                    <w:r>
                      <w:rPr>
                        <w:noProof/>
                      </w:rPr>
                      <w:t>J. N. Templeman, D. P. S. und L. E. Sibert, „Virtual Locomotion: Walking in Place through Virtual Env ironments,“ Dezember 1999.</w:t>
                    </w:r>
                  </w:p>
                </w:tc>
              </w:tr>
              <w:tr w:rsidR="00646878" w14:paraId="1896385D" w14:textId="77777777">
                <w:trPr>
                  <w:divId w:val="575165761"/>
                  <w:tblCellSpacing w:w="15" w:type="dxa"/>
                </w:trPr>
                <w:tc>
                  <w:tcPr>
                    <w:tcW w:w="50" w:type="pct"/>
                    <w:hideMark/>
                  </w:tcPr>
                  <w:p w14:paraId="4561A225" w14:textId="77777777" w:rsidR="00646878" w:rsidRDefault="00646878">
                    <w:pPr>
                      <w:pStyle w:val="Literaturverzeichnis"/>
                      <w:rPr>
                        <w:noProof/>
                      </w:rPr>
                    </w:pPr>
                    <w:r>
                      <w:rPr>
                        <w:noProof/>
                      </w:rPr>
                      <w:t xml:space="preserve">[2] </w:t>
                    </w:r>
                  </w:p>
                </w:tc>
                <w:tc>
                  <w:tcPr>
                    <w:tcW w:w="0" w:type="auto"/>
                    <w:hideMark/>
                  </w:tcPr>
                  <w:p w14:paraId="4D964307" w14:textId="77777777" w:rsidR="00646878" w:rsidRDefault="00646878">
                    <w:pPr>
                      <w:pStyle w:val="Literaturverzeichnis"/>
                      <w:rPr>
                        <w:noProof/>
                      </w:rPr>
                    </w:pPr>
                    <w:r>
                      <w:rPr>
                        <w:noProof/>
                      </w:rPr>
                      <w:t>A. L. Simeone, I. Mavridou und W. Powell, „Altering User Movement Behaviour in Virtual Environments,“ April 2017.</w:t>
                    </w:r>
                  </w:p>
                </w:tc>
              </w:tr>
              <w:tr w:rsidR="00646878" w14:paraId="03DE00EF" w14:textId="77777777">
                <w:trPr>
                  <w:divId w:val="575165761"/>
                  <w:tblCellSpacing w:w="15" w:type="dxa"/>
                </w:trPr>
                <w:tc>
                  <w:tcPr>
                    <w:tcW w:w="50" w:type="pct"/>
                    <w:hideMark/>
                  </w:tcPr>
                  <w:p w14:paraId="55FD12F0" w14:textId="77777777" w:rsidR="00646878" w:rsidRDefault="00646878">
                    <w:pPr>
                      <w:pStyle w:val="Literaturverzeichnis"/>
                      <w:rPr>
                        <w:noProof/>
                      </w:rPr>
                    </w:pPr>
                    <w:r>
                      <w:rPr>
                        <w:noProof/>
                      </w:rPr>
                      <w:t xml:space="preserve">[3] </w:t>
                    </w:r>
                  </w:p>
                </w:tc>
                <w:tc>
                  <w:tcPr>
                    <w:tcW w:w="0" w:type="auto"/>
                    <w:hideMark/>
                  </w:tcPr>
                  <w:p w14:paraId="68CC6224" w14:textId="77777777" w:rsidR="00646878" w:rsidRDefault="00646878">
                    <w:pPr>
                      <w:pStyle w:val="Literaturverzeichnis"/>
                      <w:rPr>
                        <w:noProof/>
                      </w:rPr>
                    </w:pPr>
                    <w:r>
                      <w:rPr>
                        <w:noProof/>
                      </w:rPr>
                      <w:t>P. Fink, P. Foo und W. H. Warren, „Obstacle avoidance during walking in real and virtual environments,“ Januar 2007.</w:t>
                    </w:r>
                  </w:p>
                </w:tc>
              </w:tr>
              <w:tr w:rsidR="00646878" w14:paraId="69DA5C8A" w14:textId="77777777">
                <w:trPr>
                  <w:divId w:val="575165761"/>
                  <w:tblCellSpacing w:w="15" w:type="dxa"/>
                </w:trPr>
                <w:tc>
                  <w:tcPr>
                    <w:tcW w:w="50" w:type="pct"/>
                    <w:hideMark/>
                  </w:tcPr>
                  <w:p w14:paraId="76D67BFB" w14:textId="77777777" w:rsidR="00646878" w:rsidRDefault="00646878">
                    <w:pPr>
                      <w:pStyle w:val="Literaturverzeichnis"/>
                      <w:rPr>
                        <w:noProof/>
                      </w:rPr>
                    </w:pPr>
                    <w:r>
                      <w:rPr>
                        <w:noProof/>
                      </w:rPr>
                      <w:t xml:space="preserve">[4] </w:t>
                    </w:r>
                  </w:p>
                </w:tc>
                <w:tc>
                  <w:tcPr>
                    <w:tcW w:w="0" w:type="auto"/>
                    <w:hideMark/>
                  </w:tcPr>
                  <w:p w14:paraId="1D5F3E01" w14:textId="77777777" w:rsidR="00646878" w:rsidRDefault="00646878">
                    <w:pPr>
                      <w:pStyle w:val="Literaturverzeichnis"/>
                      <w:rPr>
                        <w:noProof/>
                      </w:rPr>
                    </w:pPr>
                    <w:r>
                      <w:rPr>
                        <w:noProof/>
                      </w:rPr>
                      <w:t>S. Razzaque, D. Swapp, M. Slater, M. C. Whitton und A. Steed, „Redirected Walking in Place,“ 2002.</w:t>
                    </w:r>
                  </w:p>
                </w:tc>
              </w:tr>
              <w:tr w:rsidR="00646878" w14:paraId="036849F5" w14:textId="77777777">
                <w:trPr>
                  <w:divId w:val="575165761"/>
                  <w:tblCellSpacing w:w="15" w:type="dxa"/>
                </w:trPr>
                <w:tc>
                  <w:tcPr>
                    <w:tcW w:w="50" w:type="pct"/>
                    <w:hideMark/>
                  </w:tcPr>
                  <w:p w14:paraId="791D1277" w14:textId="77777777" w:rsidR="00646878" w:rsidRDefault="00646878">
                    <w:pPr>
                      <w:pStyle w:val="Literaturverzeichnis"/>
                      <w:rPr>
                        <w:noProof/>
                      </w:rPr>
                    </w:pPr>
                    <w:r>
                      <w:rPr>
                        <w:noProof/>
                      </w:rPr>
                      <w:t xml:space="preserve">[5] </w:t>
                    </w:r>
                  </w:p>
                </w:tc>
                <w:tc>
                  <w:tcPr>
                    <w:tcW w:w="0" w:type="auto"/>
                    <w:hideMark/>
                  </w:tcPr>
                  <w:p w14:paraId="6B5A547E" w14:textId="77777777" w:rsidR="00646878" w:rsidRDefault="00646878">
                    <w:pPr>
                      <w:pStyle w:val="Literaturverzeichnis"/>
                      <w:rPr>
                        <w:noProof/>
                      </w:rPr>
                    </w:pPr>
                    <w:r>
                      <w:rPr>
                        <w:noProof/>
                      </w:rPr>
                      <w:t>M. C. W. Kroes, J. E. Dunsmoor, W. E. Mackey, M. McClay und E. A, „Context conditioning in humans using commercially available immersive Virtual Reality,“ 2017.</w:t>
                    </w:r>
                  </w:p>
                </w:tc>
              </w:tr>
              <w:tr w:rsidR="00646878" w14:paraId="58B9C78A" w14:textId="77777777">
                <w:trPr>
                  <w:divId w:val="575165761"/>
                  <w:tblCellSpacing w:w="15" w:type="dxa"/>
                </w:trPr>
                <w:tc>
                  <w:tcPr>
                    <w:tcW w:w="50" w:type="pct"/>
                    <w:hideMark/>
                  </w:tcPr>
                  <w:p w14:paraId="52E9E9EF" w14:textId="77777777" w:rsidR="00646878" w:rsidRDefault="00646878">
                    <w:pPr>
                      <w:pStyle w:val="Literaturverzeichnis"/>
                      <w:rPr>
                        <w:noProof/>
                      </w:rPr>
                    </w:pPr>
                    <w:r>
                      <w:rPr>
                        <w:noProof/>
                      </w:rPr>
                      <w:t xml:space="preserve">[6] </w:t>
                    </w:r>
                  </w:p>
                </w:tc>
                <w:tc>
                  <w:tcPr>
                    <w:tcW w:w="0" w:type="auto"/>
                    <w:hideMark/>
                  </w:tcPr>
                  <w:p w14:paraId="72C05CEC" w14:textId="77777777" w:rsidR="00646878" w:rsidRDefault="00646878">
                    <w:pPr>
                      <w:pStyle w:val="Literaturverzeichnis"/>
                      <w:rPr>
                        <w:noProof/>
                      </w:rPr>
                    </w:pPr>
                    <w:r>
                      <w:rPr>
                        <w:noProof/>
                      </w:rPr>
                      <w:t>H. Cherni, N. Métayer und N. Souliman, „Literature review of locomotion techniques in virtual reality,“ 2020.</w:t>
                    </w:r>
                  </w:p>
                </w:tc>
              </w:tr>
              <w:tr w:rsidR="00646878" w14:paraId="6D1E10B0" w14:textId="77777777">
                <w:trPr>
                  <w:divId w:val="575165761"/>
                  <w:tblCellSpacing w:w="15" w:type="dxa"/>
                </w:trPr>
                <w:tc>
                  <w:tcPr>
                    <w:tcW w:w="50" w:type="pct"/>
                    <w:hideMark/>
                  </w:tcPr>
                  <w:p w14:paraId="6A28D212" w14:textId="77777777" w:rsidR="00646878" w:rsidRDefault="00646878">
                    <w:pPr>
                      <w:pStyle w:val="Literaturverzeichnis"/>
                      <w:rPr>
                        <w:noProof/>
                      </w:rPr>
                    </w:pPr>
                    <w:r>
                      <w:rPr>
                        <w:noProof/>
                      </w:rPr>
                      <w:t xml:space="preserve">[7] </w:t>
                    </w:r>
                  </w:p>
                </w:tc>
                <w:tc>
                  <w:tcPr>
                    <w:tcW w:w="0" w:type="auto"/>
                    <w:hideMark/>
                  </w:tcPr>
                  <w:p w14:paraId="3B0FEDAE" w14:textId="77777777" w:rsidR="00646878" w:rsidRDefault="00646878">
                    <w:pPr>
                      <w:pStyle w:val="Literaturverzeichnis"/>
                      <w:rPr>
                        <w:noProof/>
                      </w:rPr>
                    </w:pPr>
                    <w:r>
                      <w:rPr>
                        <w:noProof/>
                      </w:rPr>
                      <w:t>M. Usoh, K. Arthur, M. C. Whitton, R. Bastos, A. Steed, M. Slater und F. P. Brooks, „Walking &gt; Walking-in-Place &gt; Flying, in Virtual Environments,“ 1999.</w:t>
                    </w:r>
                  </w:p>
                </w:tc>
              </w:tr>
              <w:tr w:rsidR="00646878" w14:paraId="5988FEA5" w14:textId="77777777">
                <w:trPr>
                  <w:divId w:val="575165761"/>
                  <w:tblCellSpacing w:w="15" w:type="dxa"/>
                </w:trPr>
                <w:tc>
                  <w:tcPr>
                    <w:tcW w:w="50" w:type="pct"/>
                    <w:hideMark/>
                  </w:tcPr>
                  <w:p w14:paraId="35732008" w14:textId="77777777" w:rsidR="00646878" w:rsidRDefault="00646878">
                    <w:pPr>
                      <w:pStyle w:val="Literaturverzeichnis"/>
                      <w:rPr>
                        <w:noProof/>
                      </w:rPr>
                    </w:pPr>
                    <w:r>
                      <w:rPr>
                        <w:noProof/>
                      </w:rPr>
                      <w:t xml:space="preserve">[8] </w:t>
                    </w:r>
                  </w:p>
                </w:tc>
                <w:tc>
                  <w:tcPr>
                    <w:tcW w:w="0" w:type="auto"/>
                    <w:hideMark/>
                  </w:tcPr>
                  <w:p w14:paraId="1CA0A28F" w14:textId="77777777" w:rsidR="00646878" w:rsidRDefault="00646878">
                    <w:pPr>
                      <w:pStyle w:val="Literaturverzeichnis"/>
                      <w:rPr>
                        <w:noProof/>
                      </w:rPr>
                    </w:pPr>
                    <w:r>
                      <w:rPr>
                        <w:noProof/>
                      </w:rPr>
                      <w:t>D. A. Bowman, D. Koller und L. F. Hodges, „Travel in Immersive Virtual Environments: An Evaluation of Viewpoint,“ 1997.</w:t>
                    </w:r>
                  </w:p>
                </w:tc>
              </w:tr>
              <w:tr w:rsidR="00646878" w14:paraId="7EEFC572" w14:textId="77777777">
                <w:trPr>
                  <w:divId w:val="575165761"/>
                  <w:tblCellSpacing w:w="15" w:type="dxa"/>
                </w:trPr>
                <w:tc>
                  <w:tcPr>
                    <w:tcW w:w="50" w:type="pct"/>
                    <w:hideMark/>
                  </w:tcPr>
                  <w:p w14:paraId="779DF0B5" w14:textId="77777777" w:rsidR="00646878" w:rsidRDefault="00646878">
                    <w:pPr>
                      <w:pStyle w:val="Literaturverzeichnis"/>
                      <w:rPr>
                        <w:noProof/>
                      </w:rPr>
                    </w:pPr>
                    <w:r>
                      <w:rPr>
                        <w:noProof/>
                      </w:rPr>
                      <w:t xml:space="preserve">[9] </w:t>
                    </w:r>
                  </w:p>
                </w:tc>
                <w:tc>
                  <w:tcPr>
                    <w:tcW w:w="0" w:type="auto"/>
                    <w:hideMark/>
                  </w:tcPr>
                  <w:p w14:paraId="012837C2" w14:textId="77777777" w:rsidR="00646878" w:rsidRDefault="00646878">
                    <w:pPr>
                      <w:pStyle w:val="Literaturverzeichnis"/>
                      <w:rPr>
                        <w:noProof/>
                      </w:rPr>
                    </w:pPr>
                    <w:r>
                      <w:rPr>
                        <w:noProof/>
                      </w:rPr>
                      <w:t>R. A. Ruddle und S. Lessels, „The Benefits of Using a Walking Interface,“ April 2009.</w:t>
                    </w:r>
                  </w:p>
                </w:tc>
              </w:tr>
              <w:tr w:rsidR="00646878" w14:paraId="6054189D" w14:textId="77777777">
                <w:trPr>
                  <w:divId w:val="575165761"/>
                  <w:tblCellSpacing w:w="15" w:type="dxa"/>
                </w:trPr>
                <w:tc>
                  <w:tcPr>
                    <w:tcW w:w="50" w:type="pct"/>
                    <w:hideMark/>
                  </w:tcPr>
                  <w:p w14:paraId="4F769A8E" w14:textId="77777777" w:rsidR="00646878" w:rsidRDefault="00646878">
                    <w:pPr>
                      <w:pStyle w:val="Literaturverzeichnis"/>
                      <w:rPr>
                        <w:noProof/>
                      </w:rPr>
                    </w:pPr>
                    <w:r>
                      <w:rPr>
                        <w:noProof/>
                      </w:rPr>
                      <w:t xml:space="preserve">[10] </w:t>
                    </w:r>
                  </w:p>
                </w:tc>
                <w:tc>
                  <w:tcPr>
                    <w:tcW w:w="0" w:type="auto"/>
                    <w:hideMark/>
                  </w:tcPr>
                  <w:p w14:paraId="14140D6F" w14:textId="77777777" w:rsidR="00646878" w:rsidRDefault="00646878">
                    <w:pPr>
                      <w:pStyle w:val="Literaturverzeichnis"/>
                      <w:rPr>
                        <w:noProof/>
                      </w:rPr>
                    </w:pPr>
                    <w:r>
                      <w:rPr>
                        <w:noProof/>
                      </w:rPr>
                      <w:t>R. A. Ruddle, E. Volkova und H. H. Bülthoff, „Learning to Walk in Virtual Reality,“ Mai 2013.</w:t>
                    </w:r>
                  </w:p>
                </w:tc>
              </w:tr>
              <w:tr w:rsidR="00646878" w14:paraId="6265B82A" w14:textId="77777777">
                <w:trPr>
                  <w:divId w:val="575165761"/>
                  <w:tblCellSpacing w:w="15" w:type="dxa"/>
                </w:trPr>
                <w:tc>
                  <w:tcPr>
                    <w:tcW w:w="50" w:type="pct"/>
                    <w:hideMark/>
                  </w:tcPr>
                  <w:p w14:paraId="15412F35" w14:textId="77777777" w:rsidR="00646878" w:rsidRDefault="00646878">
                    <w:pPr>
                      <w:pStyle w:val="Literaturverzeichnis"/>
                      <w:rPr>
                        <w:noProof/>
                      </w:rPr>
                    </w:pPr>
                    <w:r>
                      <w:rPr>
                        <w:noProof/>
                      </w:rPr>
                      <w:t xml:space="preserve">[11] </w:t>
                    </w:r>
                  </w:p>
                </w:tc>
                <w:tc>
                  <w:tcPr>
                    <w:tcW w:w="0" w:type="auto"/>
                    <w:hideMark/>
                  </w:tcPr>
                  <w:p w14:paraId="00BCB483" w14:textId="77777777" w:rsidR="00646878" w:rsidRDefault="00646878">
                    <w:pPr>
                      <w:pStyle w:val="Literaturverzeichnis"/>
                      <w:rPr>
                        <w:noProof/>
                      </w:rPr>
                    </w:pPr>
                    <w:r>
                      <w:rPr>
                        <w:noProof/>
                      </w:rPr>
                      <w:t>M. C. Whitton, J. V. Cohn, J. Feasel, P. Zimmons, S. Razzaque, S. .. Poulton, B. McLeod und F. P. Brooks, Jr., „Comparing VE Locomotion Interfaces,“ März 2005.</w:t>
                    </w:r>
                  </w:p>
                </w:tc>
              </w:tr>
              <w:tr w:rsidR="00646878" w14:paraId="69E62ADC" w14:textId="77777777">
                <w:trPr>
                  <w:divId w:val="575165761"/>
                  <w:tblCellSpacing w:w="15" w:type="dxa"/>
                </w:trPr>
                <w:tc>
                  <w:tcPr>
                    <w:tcW w:w="50" w:type="pct"/>
                    <w:hideMark/>
                  </w:tcPr>
                  <w:p w14:paraId="73571466" w14:textId="77777777" w:rsidR="00646878" w:rsidRDefault="00646878">
                    <w:pPr>
                      <w:pStyle w:val="Literaturverzeichnis"/>
                      <w:rPr>
                        <w:noProof/>
                      </w:rPr>
                    </w:pPr>
                    <w:r>
                      <w:rPr>
                        <w:noProof/>
                      </w:rPr>
                      <w:t xml:space="preserve">[12] </w:t>
                    </w:r>
                  </w:p>
                </w:tc>
                <w:tc>
                  <w:tcPr>
                    <w:tcW w:w="0" w:type="auto"/>
                    <w:hideMark/>
                  </w:tcPr>
                  <w:p w14:paraId="6EB67CFF" w14:textId="77777777" w:rsidR="00646878" w:rsidRDefault="00646878">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646878" w14:paraId="45FBAACE" w14:textId="77777777">
                <w:trPr>
                  <w:divId w:val="575165761"/>
                  <w:tblCellSpacing w:w="15" w:type="dxa"/>
                </w:trPr>
                <w:tc>
                  <w:tcPr>
                    <w:tcW w:w="50" w:type="pct"/>
                    <w:hideMark/>
                  </w:tcPr>
                  <w:p w14:paraId="3E072D3D" w14:textId="77777777" w:rsidR="00646878" w:rsidRDefault="00646878">
                    <w:pPr>
                      <w:pStyle w:val="Literaturverzeichnis"/>
                      <w:rPr>
                        <w:noProof/>
                      </w:rPr>
                    </w:pPr>
                    <w:r>
                      <w:rPr>
                        <w:noProof/>
                      </w:rPr>
                      <w:t xml:space="preserve">[13] </w:t>
                    </w:r>
                  </w:p>
                </w:tc>
                <w:tc>
                  <w:tcPr>
                    <w:tcW w:w="0" w:type="auto"/>
                    <w:hideMark/>
                  </w:tcPr>
                  <w:p w14:paraId="345F458B" w14:textId="77777777" w:rsidR="00646878" w:rsidRDefault="00646878">
                    <w:pPr>
                      <w:pStyle w:val="Literaturverzeichnis"/>
                      <w:rPr>
                        <w:noProof/>
                      </w:rPr>
                    </w:pPr>
                    <w:r>
                      <w:rPr>
                        <w:noProof/>
                      </w:rPr>
                      <w:t>S. Razzaque, Z. Kohn und M. C. Whitton, „Redirected Walking,“ 2001.</w:t>
                    </w:r>
                  </w:p>
                </w:tc>
              </w:tr>
              <w:tr w:rsidR="00646878" w14:paraId="15C750BA" w14:textId="77777777">
                <w:trPr>
                  <w:divId w:val="575165761"/>
                  <w:tblCellSpacing w:w="15" w:type="dxa"/>
                </w:trPr>
                <w:tc>
                  <w:tcPr>
                    <w:tcW w:w="50" w:type="pct"/>
                    <w:hideMark/>
                  </w:tcPr>
                  <w:p w14:paraId="62D47B59" w14:textId="77777777" w:rsidR="00646878" w:rsidRDefault="00646878">
                    <w:pPr>
                      <w:pStyle w:val="Literaturverzeichnis"/>
                      <w:rPr>
                        <w:noProof/>
                      </w:rPr>
                    </w:pPr>
                    <w:r>
                      <w:rPr>
                        <w:noProof/>
                      </w:rPr>
                      <w:t xml:space="preserve">[14] </w:t>
                    </w:r>
                  </w:p>
                </w:tc>
                <w:tc>
                  <w:tcPr>
                    <w:tcW w:w="0" w:type="auto"/>
                    <w:hideMark/>
                  </w:tcPr>
                  <w:p w14:paraId="0C8CEF5C" w14:textId="77777777" w:rsidR="00646878" w:rsidRDefault="00646878">
                    <w:pPr>
                      <w:pStyle w:val="Literaturverzeichnis"/>
                      <w:rPr>
                        <w:noProof/>
                      </w:rPr>
                    </w:pPr>
                    <w:r>
                      <w:rPr>
                        <w:noProof/>
                      </w:rPr>
                      <w:t>E. A. Suma, G. Bruder, F. Steinicke, D. M. Krum und M. Bolas, „A Taxonomy for Deploying Redirection Techniques in Immersive Virtual Environments,“ 2012.</w:t>
                    </w:r>
                  </w:p>
                </w:tc>
              </w:tr>
              <w:tr w:rsidR="00646878" w14:paraId="4056ED53" w14:textId="77777777">
                <w:trPr>
                  <w:divId w:val="575165761"/>
                  <w:tblCellSpacing w:w="15" w:type="dxa"/>
                </w:trPr>
                <w:tc>
                  <w:tcPr>
                    <w:tcW w:w="50" w:type="pct"/>
                    <w:hideMark/>
                  </w:tcPr>
                  <w:p w14:paraId="1A709ACE" w14:textId="77777777" w:rsidR="00646878" w:rsidRDefault="00646878">
                    <w:pPr>
                      <w:pStyle w:val="Literaturverzeichnis"/>
                      <w:rPr>
                        <w:noProof/>
                      </w:rPr>
                    </w:pPr>
                    <w:r>
                      <w:rPr>
                        <w:noProof/>
                      </w:rPr>
                      <w:t xml:space="preserve">[15] </w:t>
                    </w:r>
                  </w:p>
                </w:tc>
                <w:tc>
                  <w:tcPr>
                    <w:tcW w:w="0" w:type="auto"/>
                    <w:hideMark/>
                  </w:tcPr>
                  <w:p w14:paraId="6CEFA341" w14:textId="77777777" w:rsidR="00646878" w:rsidRDefault="00646878">
                    <w:pPr>
                      <w:pStyle w:val="Literaturverzeichnis"/>
                      <w:rPr>
                        <w:noProof/>
                      </w:rPr>
                    </w:pPr>
                    <w:r>
                      <w:rPr>
                        <w:noProof/>
                      </w:rPr>
                      <w:t>F. Steinicke, G. Bruder, L. Kohli, J. Jerald und K. Hinrichs, „Taxonomy and Implementation of Redirection Techniques for Ubiquitous Passive Haptic Feedback,“ 2008.</w:t>
                    </w:r>
                  </w:p>
                </w:tc>
              </w:tr>
              <w:tr w:rsidR="00646878" w14:paraId="3FDD614C" w14:textId="77777777">
                <w:trPr>
                  <w:divId w:val="575165761"/>
                  <w:tblCellSpacing w:w="15" w:type="dxa"/>
                </w:trPr>
                <w:tc>
                  <w:tcPr>
                    <w:tcW w:w="50" w:type="pct"/>
                    <w:hideMark/>
                  </w:tcPr>
                  <w:p w14:paraId="61DB549A" w14:textId="77777777" w:rsidR="00646878" w:rsidRDefault="00646878">
                    <w:pPr>
                      <w:pStyle w:val="Literaturverzeichnis"/>
                      <w:rPr>
                        <w:noProof/>
                      </w:rPr>
                    </w:pPr>
                    <w:r>
                      <w:rPr>
                        <w:noProof/>
                      </w:rPr>
                      <w:lastRenderedPageBreak/>
                      <w:t xml:space="preserve">[16] </w:t>
                    </w:r>
                  </w:p>
                </w:tc>
                <w:tc>
                  <w:tcPr>
                    <w:tcW w:w="0" w:type="auto"/>
                    <w:hideMark/>
                  </w:tcPr>
                  <w:p w14:paraId="364994C7" w14:textId="77777777" w:rsidR="00646878" w:rsidRDefault="00646878">
                    <w:pPr>
                      <w:pStyle w:val="Literaturverzeichnis"/>
                      <w:rPr>
                        <w:noProof/>
                      </w:rPr>
                    </w:pPr>
                    <w:r>
                      <w:rPr>
                        <w:noProof/>
                      </w:rPr>
                      <w:t>F. Steinicke, G. Bruder, J. Jerald, H. Frenz und M. Lappe, „Analyses of Human Sensitivity to Redirected Walking,“ 2008.</w:t>
                    </w:r>
                  </w:p>
                </w:tc>
              </w:tr>
              <w:tr w:rsidR="00646878" w14:paraId="0C1AF41F" w14:textId="77777777">
                <w:trPr>
                  <w:divId w:val="575165761"/>
                  <w:tblCellSpacing w:w="15" w:type="dxa"/>
                </w:trPr>
                <w:tc>
                  <w:tcPr>
                    <w:tcW w:w="50" w:type="pct"/>
                    <w:hideMark/>
                  </w:tcPr>
                  <w:p w14:paraId="2AEA73A2" w14:textId="77777777" w:rsidR="00646878" w:rsidRDefault="00646878">
                    <w:pPr>
                      <w:pStyle w:val="Literaturverzeichnis"/>
                      <w:rPr>
                        <w:noProof/>
                      </w:rPr>
                    </w:pPr>
                    <w:r>
                      <w:rPr>
                        <w:noProof/>
                      </w:rPr>
                      <w:t xml:space="preserve">[17] </w:t>
                    </w:r>
                  </w:p>
                </w:tc>
                <w:tc>
                  <w:tcPr>
                    <w:tcW w:w="0" w:type="auto"/>
                    <w:hideMark/>
                  </w:tcPr>
                  <w:p w14:paraId="7F62CB37" w14:textId="77777777" w:rsidR="00646878" w:rsidRDefault="00646878">
                    <w:pPr>
                      <w:pStyle w:val="Literaturverzeichnis"/>
                      <w:rPr>
                        <w:noProof/>
                      </w:rPr>
                    </w:pPr>
                    <w:r>
                      <w:rPr>
                        <w:noProof/>
                      </w:rPr>
                      <w:t>F. Steinicke, G. Bruder, T. Ropinski und K. Hinrichs, „Moving Towards Generally Applicable Redirected Walking,“ 2008.</w:t>
                    </w:r>
                  </w:p>
                </w:tc>
              </w:tr>
              <w:tr w:rsidR="00646878" w14:paraId="57B8D0C4" w14:textId="77777777">
                <w:trPr>
                  <w:divId w:val="575165761"/>
                  <w:tblCellSpacing w:w="15" w:type="dxa"/>
                </w:trPr>
                <w:tc>
                  <w:tcPr>
                    <w:tcW w:w="50" w:type="pct"/>
                    <w:hideMark/>
                  </w:tcPr>
                  <w:p w14:paraId="0113F58C" w14:textId="77777777" w:rsidR="00646878" w:rsidRDefault="00646878">
                    <w:pPr>
                      <w:pStyle w:val="Literaturverzeichnis"/>
                      <w:rPr>
                        <w:noProof/>
                      </w:rPr>
                    </w:pPr>
                    <w:r>
                      <w:rPr>
                        <w:noProof/>
                      </w:rPr>
                      <w:t xml:space="preserve">[18] </w:t>
                    </w:r>
                  </w:p>
                </w:tc>
                <w:tc>
                  <w:tcPr>
                    <w:tcW w:w="0" w:type="auto"/>
                    <w:hideMark/>
                  </w:tcPr>
                  <w:p w14:paraId="75BFBCBF" w14:textId="77777777" w:rsidR="00646878" w:rsidRDefault="00646878">
                    <w:pPr>
                      <w:pStyle w:val="Literaturverzeichnis"/>
                      <w:rPr>
                        <w:noProof/>
                      </w:rPr>
                    </w:pPr>
                    <w:r>
                      <w:rPr>
                        <w:noProof/>
                      </w:rPr>
                      <w:t>G. Bruder, F. Steinicke und K. H. Hinrichs, „Arch-Explore: A natural user interface for immersive architectural,“ 2009.</w:t>
                    </w:r>
                  </w:p>
                </w:tc>
              </w:tr>
              <w:tr w:rsidR="00646878" w14:paraId="6E36C202" w14:textId="77777777">
                <w:trPr>
                  <w:divId w:val="575165761"/>
                  <w:tblCellSpacing w:w="15" w:type="dxa"/>
                </w:trPr>
                <w:tc>
                  <w:tcPr>
                    <w:tcW w:w="50" w:type="pct"/>
                    <w:hideMark/>
                  </w:tcPr>
                  <w:p w14:paraId="682DCB70" w14:textId="77777777" w:rsidR="00646878" w:rsidRDefault="00646878">
                    <w:pPr>
                      <w:pStyle w:val="Literaturverzeichnis"/>
                      <w:rPr>
                        <w:noProof/>
                      </w:rPr>
                    </w:pPr>
                    <w:r>
                      <w:rPr>
                        <w:noProof/>
                      </w:rPr>
                      <w:t xml:space="preserve">[19] </w:t>
                    </w:r>
                  </w:p>
                </w:tc>
                <w:tc>
                  <w:tcPr>
                    <w:tcW w:w="0" w:type="auto"/>
                    <w:hideMark/>
                  </w:tcPr>
                  <w:p w14:paraId="3FE27888" w14:textId="77777777" w:rsidR="00646878" w:rsidRDefault="00646878">
                    <w:pPr>
                      <w:pStyle w:val="Literaturverzeichnis"/>
                      <w:rPr>
                        <w:noProof/>
                      </w:rPr>
                    </w:pPr>
                    <w:r>
                      <w:rPr>
                        <w:noProof/>
                      </w:rPr>
                      <w:t>B. Williams, G. Narasimham, T. P. McNamara, T. H. Carr, J. J. Rieser und B. Bodenheimer, „Updating orientation in large virtual environments using scaled translational gain,“ 2006.</w:t>
                    </w:r>
                  </w:p>
                </w:tc>
              </w:tr>
              <w:tr w:rsidR="00646878" w14:paraId="6CA58531" w14:textId="77777777">
                <w:trPr>
                  <w:divId w:val="575165761"/>
                  <w:tblCellSpacing w:w="15" w:type="dxa"/>
                </w:trPr>
                <w:tc>
                  <w:tcPr>
                    <w:tcW w:w="50" w:type="pct"/>
                    <w:hideMark/>
                  </w:tcPr>
                  <w:p w14:paraId="45BDC74E" w14:textId="77777777" w:rsidR="00646878" w:rsidRDefault="00646878">
                    <w:pPr>
                      <w:pStyle w:val="Literaturverzeichnis"/>
                      <w:rPr>
                        <w:noProof/>
                      </w:rPr>
                    </w:pPr>
                    <w:r>
                      <w:rPr>
                        <w:noProof/>
                      </w:rPr>
                      <w:t xml:space="preserve">[20] </w:t>
                    </w:r>
                  </w:p>
                </w:tc>
                <w:tc>
                  <w:tcPr>
                    <w:tcW w:w="0" w:type="auto"/>
                    <w:hideMark/>
                  </w:tcPr>
                  <w:p w14:paraId="1C93C97D" w14:textId="77777777" w:rsidR="00646878" w:rsidRDefault="00646878">
                    <w:pPr>
                      <w:pStyle w:val="Literaturverzeichnis"/>
                      <w:rPr>
                        <w:noProof/>
                      </w:rPr>
                    </w:pPr>
                    <w:r>
                      <w:rPr>
                        <w:noProof/>
                      </w:rPr>
                      <w:t>V. Interrante, B. Ries und L. Anderson, „Seven League Boots: A New Metaphor for Augmented Locomotion through Moderately Large Scale Immersive Virtual Environments,“ 2007.</w:t>
                    </w:r>
                  </w:p>
                </w:tc>
              </w:tr>
              <w:tr w:rsidR="00646878" w14:paraId="59EA15BE" w14:textId="77777777">
                <w:trPr>
                  <w:divId w:val="575165761"/>
                  <w:tblCellSpacing w:w="15" w:type="dxa"/>
                </w:trPr>
                <w:tc>
                  <w:tcPr>
                    <w:tcW w:w="50" w:type="pct"/>
                    <w:hideMark/>
                  </w:tcPr>
                  <w:p w14:paraId="24F39F44" w14:textId="77777777" w:rsidR="00646878" w:rsidRDefault="00646878">
                    <w:pPr>
                      <w:pStyle w:val="Literaturverzeichnis"/>
                      <w:rPr>
                        <w:noProof/>
                      </w:rPr>
                    </w:pPr>
                    <w:r>
                      <w:rPr>
                        <w:noProof/>
                      </w:rPr>
                      <w:t xml:space="preserve">[21] </w:t>
                    </w:r>
                  </w:p>
                </w:tc>
                <w:tc>
                  <w:tcPr>
                    <w:tcW w:w="0" w:type="auto"/>
                    <w:hideMark/>
                  </w:tcPr>
                  <w:p w14:paraId="3131ADEC" w14:textId="77777777" w:rsidR="00646878" w:rsidRDefault="00646878">
                    <w:pPr>
                      <w:pStyle w:val="Literaturverzeichnis"/>
                      <w:rPr>
                        <w:noProof/>
                      </w:rPr>
                    </w:pPr>
                    <w:r>
                      <w:rPr>
                        <w:noProof/>
                      </w:rPr>
                      <w:t>F. Steinicke, G. Bruder, J. Jerald, H. Frenz und M. Lappe, „Estimation of Detection Thresholds for Redirected Walking Techniques,“ 2009.</w:t>
                    </w:r>
                  </w:p>
                </w:tc>
              </w:tr>
              <w:tr w:rsidR="00646878" w14:paraId="656D0476" w14:textId="77777777">
                <w:trPr>
                  <w:divId w:val="575165761"/>
                  <w:tblCellSpacing w:w="15" w:type="dxa"/>
                </w:trPr>
                <w:tc>
                  <w:tcPr>
                    <w:tcW w:w="50" w:type="pct"/>
                    <w:hideMark/>
                  </w:tcPr>
                  <w:p w14:paraId="04510028" w14:textId="77777777" w:rsidR="00646878" w:rsidRDefault="00646878">
                    <w:pPr>
                      <w:pStyle w:val="Literaturverzeichnis"/>
                      <w:rPr>
                        <w:noProof/>
                      </w:rPr>
                    </w:pPr>
                    <w:r>
                      <w:rPr>
                        <w:noProof/>
                      </w:rPr>
                      <w:t xml:space="preserve">[22] </w:t>
                    </w:r>
                  </w:p>
                </w:tc>
                <w:tc>
                  <w:tcPr>
                    <w:tcW w:w="0" w:type="auto"/>
                    <w:hideMark/>
                  </w:tcPr>
                  <w:p w14:paraId="327FA1C0" w14:textId="77777777" w:rsidR="00646878" w:rsidRDefault="00646878">
                    <w:pPr>
                      <w:pStyle w:val="Literaturverzeichnis"/>
                      <w:rPr>
                        <w:noProof/>
                      </w:rPr>
                    </w:pPr>
                    <w:r>
                      <w:rPr>
                        <w:noProof/>
                      </w:rPr>
                      <w:t>G. Bruder, F. Steinicke und P. Wieland, „Self-Motion Illusions in Immersive Virtual Reality Environments,“ 2011.</w:t>
                    </w:r>
                  </w:p>
                </w:tc>
              </w:tr>
              <w:tr w:rsidR="00646878" w14:paraId="0E1CE143" w14:textId="77777777">
                <w:trPr>
                  <w:divId w:val="575165761"/>
                  <w:tblCellSpacing w:w="15" w:type="dxa"/>
                </w:trPr>
                <w:tc>
                  <w:tcPr>
                    <w:tcW w:w="50" w:type="pct"/>
                    <w:hideMark/>
                  </w:tcPr>
                  <w:p w14:paraId="2251082C" w14:textId="77777777" w:rsidR="00646878" w:rsidRDefault="00646878">
                    <w:pPr>
                      <w:pStyle w:val="Literaturverzeichnis"/>
                      <w:rPr>
                        <w:noProof/>
                      </w:rPr>
                    </w:pPr>
                    <w:r>
                      <w:rPr>
                        <w:noProof/>
                      </w:rPr>
                      <w:t xml:space="preserve">[23] </w:t>
                    </w:r>
                  </w:p>
                </w:tc>
                <w:tc>
                  <w:tcPr>
                    <w:tcW w:w="0" w:type="auto"/>
                    <w:hideMark/>
                  </w:tcPr>
                  <w:p w14:paraId="19B349A4" w14:textId="77777777" w:rsidR="00646878" w:rsidRDefault="00646878">
                    <w:pPr>
                      <w:pStyle w:val="Literaturverzeichnis"/>
                      <w:rPr>
                        <w:noProof/>
                      </w:rPr>
                    </w:pPr>
                    <w:r>
                      <w:rPr>
                        <w:noProof/>
                      </w:rPr>
                      <w:t>F. Steinicke, G. Bruder, K. Hinrichs und A. Steed, „Gradual transitions and their effects on presence and distance estimation,“ 2009.</w:t>
                    </w:r>
                  </w:p>
                </w:tc>
              </w:tr>
              <w:tr w:rsidR="00646878" w14:paraId="190ED142" w14:textId="77777777">
                <w:trPr>
                  <w:divId w:val="575165761"/>
                  <w:tblCellSpacing w:w="15" w:type="dxa"/>
                </w:trPr>
                <w:tc>
                  <w:tcPr>
                    <w:tcW w:w="50" w:type="pct"/>
                    <w:hideMark/>
                  </w:tcPr>
                  <w:p w14:paraId="04FA822A" w14:textId="77777777" w:rsidR="00646878" w:rsidRDefault="00646878">
                    <w:pPr>
                      <w:pStyle w:val="Literaturverzeichnis"/>
                      <w:rPr>
                        <w:noProof/>
                      </w:rPr>
                    </w:pPr>
                    <w:r>
                      <w:rPr>
                        <w:noProof/>
                      </w:rPr>
                      <w:t xml:space="preserve">[24] </w:t>
                    </w:r>
                  </w:p>
                </w:tc>
                <w:tc>
                  <w:tcPr>
                    <w:tcW w:w="0" w:type="auto"/>
                    <w:hideMark/>
                  </w:tcPr>
                  <w:p w14:paraId="196028ED" w14:textId="77777777" w:rsidR="00646878" w:rsidRDefault="00646878">
                    <w:pPr>
                      <w:pStyle w:val="Literaturverzeichnis"/>
                      <w:rPr>
                        <w:noProof/>
                      </w:rPr>
                    </w:pPr>
                    <w:r>
                      <w:rPr>
                        <w:noProof/>
                      </w:rPr>
                      <w:t>B. Williams, G. Narasimham, B. Rump und T. McNamara, „Exploring Large Virtual Environments with an HMD when Physical Space is Limited,“ 2007.</w:t>
                    </w:r>
                  </w:p>
                </w:tc>
              </w:tr>
              <w:tr w:rsidR="00646878" w14:paraId="2DA4C153" w14:textId="77777777">
                <w:trPr>
                  <w:divId w:val="575165761"/>
                  <w:tblCellSpacing w:w="15" w:type="dxa"/>
                </w:trPr>
                <w:tc>
                  <w:tcPr>
                    <w:tcW w:w="50" w:type="pct"/>
                    <w:hideMark/>
                  </w:tcPr>
                  <w:p w14:paraId="687E9D8D" w14:textId="77777777" w:rsidR="00646878" w:rsidRDefault="00646878">
                    <w:pPr>
                      <w:pStyle w:val="Literaturverzeichnis"/>
                      <w:rPr>
                        <w:noProof/>
                      </w:rPr>
                    </w:pPr>
                    <w:r>
                      <w:rPr>
                        <w:noProof/>
                      </w:rPr>
                      <w:t xml:space="preserve">[25] </w:t>
                    </w:r>
                  </w:p>
                </w:tc>
                <w:tc>
                  <w:tcPr>
                    <w:tcW w:w="0" w:type="auto"/>
                    <w:hideMark/>
                  </w:tcPr>
                  <w:p w14:paraId="5C6F1C7D" w14:textId="77777777" w:rsidR="00646878" w:rsidRDefault="00646878">
                    <w:pPr>
                      <w:pStyle w:val="Literaturverzeichnis"/>
                      <w:rPr>
                        <w:noProof/>
                      </w:rPr>
                    </w:pPr>
                    <w:r>
                      <w:rPr>
                        <w:noProof/>
                      </w:rPr>
                      <w:t>T. Peck, H. Fuchs und M. Whitton, „Evaluation of Reorientation Techniques and Distractors for Walking in Large Virtual Environments,“ 2008.</w:t>
                    </w:r>
                  </w:p>
                </w:tc>
              </w:tr>
              <w:tr w:rsidR="00646878" w14:paraId="3C6B520E" w14:textId="77777777">
                <w:trPr>
                  <w:divId w:val="575165761"/>
                  <w:tblCellSpacing w:w="15" w:type="dxa"/>
                </w:trPr>
                <w:tc>
                  <w:tcPr>
                    <w:tcW w:w="50" w:type="pct"/>
                    <w:hideMark/>
                  </w:tcPr>
                  <w:p w14:paraId="249965CB" w14:textId="77777777" w:rsidR="00646878" w:rsidRDefault="00646878">
                    <w:pPr>
                      <w:pStyle w:val="Literaturverzeichnis"/>
                      <w:rPr>
                        <w:noProof/>
                      </w:rPr>
                    </w:pPr>
                    <w:r>
                      <w:rPr>
                        <w:noProof/>
                      </w:rPr>
                      <w:t xml:space="preserve">[26] </w:t>
                    </w:r>
                  </w:p>
                </w:tc>
                <w:tc>
                  <w:tcPr>
                    <w:tcW w:w="0" w:type="auto"/>
                    <w:hideMark/>
                  </w:tcPr>
                  <w:p w14:paraId="2BE2F204" w14:textId="77777777" w:rsidR="00646878" w:rsidRDefault="00646878">
                    <w:pPr>
                      <w:pStyle w:val="Literaturverzeichnis"/>
                      <w:rPr>
                        <w:noProof/>
                      </w:rPr>
                    </w:pPr>
                    <w:r>
                      <w:rPr>
                        <w:noProof/>
                      </w:rPr>
                      <w:t>E. Suma, S. Clark, S. Finkelstein und Z. Wartell, „Leveraging Change Blindness for Redirection in Virtual Environments,“ 2011.</w:t>
                    </w:r>
                  </w:p>
                </w:tc>
              </w:tr>
              <w:tr w:rsidR="00646878" w14:paraId="5F42A7B9" w14:textId="77777777">
                <w:trPr>
                  <w:divId w:val="575165761"/>
                  <w:tblCellSpacing w:w="15" w:type="dxa"/>
                </w:trPr>
                <w:tc>
                  <w:tcPr>
                    <w:tcW w:w="50" w:type="pct"/>
                    <w:hideMark/>
                  </w:tcPr>
                  <w:p w14:paraId="7C37AB50" w14:textId="77777777" w:rsidR="00646878" w:rsidRDefault="00646878">
                    <w:pPr>
                      <w:pStyle w:val="Literaturverzeichnis"/>
                      <w:rPr>
                        <w:noProof/>
                      </w:rPr>
                    </w:pPr>
                    <w:r>
                      <w:rPr>
                        <w:noProof/>
                      </w:rPr>
                      <w:t xml:space="preserve">[27] </w:t>
                    </w:r>
                  </w:p>
                </w:tc>
                <w:tc>
                  <w:tcPr>
                    <w:tcW w:w="0" w:type="auto"/>
                    <w:hideMark/>
                  </w:tcPr>
                  <w:p w14:paraId="7EB42028" w14:textId="77777777" w:rsidR="00646878" w:rsidRDefault="00646878">
                    <w:pPr>
                      <w:pStyle w:val="Literaturverzeichnis"/>
                      <w:rPr>
                        <w:noProof/>
                      </w:rPr>
                    </w:pPr>
                    <w:r>
                      <w:rPr>
                        <w:noProof/>
                      </w:rPr>
                      <w:t>D. Simons, „Current Approaches to Change Blindness,“ 2000.</w:t>
                    </w:r>
                  </w:p>
                </w:tc>
              </w:tr>
              <w:tr w:rsidR="00646878" w14:paraId="5D7D377E" w14:textId="77777777">
                <w:trPr>
                  <w:divId w:val="575165761"/>
                  <w:tblCellSpacing w:w="15" w:type="dxa"/>
                </w:trPr>
                <w:tc>
                  <w:tcPr>
                    <w:tcW w:w="50" w:type="pct"/>
                    <w:hideMark/>
                  </w:tcPr>
                  <w:p w14:paraId="1B295487" w14:textId="77777777" w:rsidR="00646878" w:rsidRDefault="00646878">
                    <w:pPr>
                      <w:pStyle w:val="Literaturverzeichnis"/>
                      <w:rPr>
                        <w:noProof/>
                      </w:rPr>
                    </w:pPr>
                    <w:r>
                      <w:rPr>
                        <w:noProof/>
                      </w:rPr>
                      <w:t xml:space="preserve">[28] </w:t>
                    </w:r>
                  </w:p>
                </w:tc>
                <w:tc>
                  <w:tcPr>
                    <w:tcW w:w="0" w:type="auto"/>
                    <w:hideMark/>
                  </w:tcPr>
                  <w:p w14:paraId="1B9C7D3C" w14:textId="77777777" w:rsidR="00646878" w:rsidRDefault="00646878">
                    <w:pPr>
                      <w:pStyle w:val="Literaturverzeichnis"/>
                      <w:rPr>
                        <w:noProof/>
                      </w:rPr>
                    </w:pPr>
                    <w:r>
                      <w:rPr>
                        <w:noProof/>
                      </w:rPr>
                      <w:t>D. Zielasko, S. Horn, S. Freitag, B. Weyers und T. Kuhlen, „Evaluation of Hands-Free HMD-Based Navigation Techniques for Immersive Data Analysis,“ 2016.</w:t>
                    </w:r>
                  </w:p>
                </w:tc>
              </w:tr>
              <w:tr w:rsidR="00646878" w14:paraId="5C199E0B" w14:textId="77777777">
                <w:trPr>
                  <w:divId w:val="575165761"/>
                  <w:tblCellSpacing w:w="15" w:type="dxa"/>
                </w:trPr>
                <w:tc>
                  <w:tcPr>
                    <w:tcW w:w="50" w:type="pct"/>
                    <w:hideMark/>
                  </w:tcPr>
                  <w:p w14:paraId="27C6CEAB" w14:textId="77777777" w:rsidR="00646878" w:rsidRDefault="00646878">
                    <w:pPr>
                      <w:pStyle w:val="Literaturverzeichnis"/>
                      <w:rPr>
                        <w:noProof/>
                      </w:rPr>
                    </w:pPr>
                    <w:r>
                      <w:rPr>
                        <w:noProof/>
                      </w:rPr>
                      <w:t xml:space="preserve">[29] </w:t>
                    </w:r>
                  </w:p>
                </w:tc>
                <w:tc>
                  <w:tcPr>
                    <w:tcW w:w="0" w:type="auto"/>
                    <w:hideMark/>
                  </w:tcPr>
                  <w:p w14:paraId="10F32D32" w14:textId="77777777" w:rsidR="00646878" w:rsidRDefault="00646878">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646878" w14:paraId="625E3551" w14:textId="77777777">
                <w:trPr>
                  <w:divId w:val="575165761"/>
                  <w:tblCellSpacing w:w="15" w:type="dxa"/>
                </w:trPr>
                <w:tc>
                  <w:tcPr>
                    <w:tcW w:w="50" w:type="pct"/>
                    <w:hideMark/>
                  </w:tcPr>
                  <w:p w14:paraId="5DD105C1" w14:textId="77777777" w:rsidR="00646878" w:rsidRDefault="00646878">
                    <w:pPr>
                      <w:pStyle w:val="Literaturverzeichnis"/>
                      <w:rPr>
                        <w:noProof/>
                      </w:rPr>
                    </w:pPr>
                    <w:r>
                      <w:rPr>
                        <w:noProof/>
                      </w:rPr>
                      <w:t xml:space="preserve">[30] </w:t>
                    </w:r>
                  </w:p>
                </w:tc>
                <w:tc>
                  <w:tcPr>
                    <w:tcW w:w="0" w:type="auto"/>
                    <w:hideMark/>
                  </w:tcPr>
                  <w:p w14:paraId="36D69D52" w14:textId="77777777" w:rsidR="00646878" w:rsidRDefault="00646878">
                    <w:pPr>
                      <w:pStyle w:val="Literaturverzeichnis"/>
                      <w:rPr>
                        <w:noProof/>
                      </w:rPr>
                    </w:pPr>
                    <w:r>
                      <w:rPr>
                        <w:noProof/>
                      </w:rPr>
                      <w:t>B. Williams, S. Bailey, G. Narasimham, M. Li und B. Bodenheimer, „Evaluation of Walking in Place on a Wii Balance Board to Explore a Virtual Environment,“ 2011.</w:t>
                    </w:r>
                  </w:p>
                </w:tc>
              </w:tr>
              <w:tr w:rsidR="00646878" w14:paraId="28293A44" w14:textId="77777777">
                <w:trPr>
                  <w:divId w:val="575165761"/>
                  <w:tblCellSpacing w:w="15" w:type="dxa"/>
                </w:trPr>
                <w:tc>
                  <w:tcPr>
                    <w:tcW w:w="50" w:type="pct"/>
                    <w:hideMark/>
                  </w:tcPr>
                  <w:p w14:paraId="53305F28" w14:textId="77777777" w:rsidR="00646878" w:rsidRDefault="00646878">
                    <w:pPr>
                      <w:pStyle w:val="Literaturverzeichnis"/>
                      <w:rPr>
                        <w:noProof/>
                      </w:rPr>
                    </w:pPr>
                    <w:r>
                      <w:rPr>
                        <w:noProof/>
                      </w:rPr>
                      <w:lastRenderedPageBreak/>
                      <w:t xml:space="preserve">[31] </w:t>
                    </w:r>
                  </w:p>
                </w:tc>
                <w:tc>
                  <w:tcPr>
                    <w:tcW w:w="0" w:type="auto"/>
                    <w:hideMark/>
                  </w:tcPr>
                  <w:p w14:paraId="01BF6F9B" w14:textId="77777777" w:rsidR="00646878" w:rsidRDefault="00646878">
                    <w:pPr>
                      <w:pStyle w:val="Literaturverzeichnis"/>
                      <w:rPr>
                        <w:noProof/>
                      </w:rPr>
                    </w:pPr>
                    <w:r>
                      <w:rPr>
                        <w:noProof/>
                      </w:rPr>
                      <w:t>D. Zielinski, R. McMahan und R. Brady, „Shadow Walking: an Unencumbered Locomotion Technique for Systems with Under-floor Projection,“ 2011.</w:t>
                    </w:r>
                  </w:p>
                </w:tc>
              </w:tr>
              <w:tr w:rsidR="00646878" w14:paraId="0FC6BE2F" w14:textId="77777777">
                <w:trPr>
                  <w:divId w:val="575165761"/>
                  <w:tblCellSpacing w:w="15" w:type="dxa"/>
                </w:trPr>
                <w:tc>
                  <w:tcPr>
                    <w:tcW w:w="50" w:type="pct"/>
                    <w:hideMark/>
                  </w:tcPr>
                  <w:p w14:paraId="50AD1BF2" w14:textId="77777777" w:rsidR="00646878" w:rsidRDefault="00646878">
                    <w:pPr>
                      <w:pStyle w:val="Literaturverzeichnis"/>
                      <w:rPr>
                        <w:noProof/>
                      </w:rPr>
                    </w:pPr>
                    <w:r>
                      <w:rPr>
                        <w:noProof/>
                      </w:rPr>
                      <w:t xml:space="preserve">[32] </w:t>
                    </w:r>
                  </w:p>
                </w:tc>
                <w:tc>
                  <w:tcPr>
                    <w:tcW w:w="0" w:type="auto"/>
                    <w:hideMark/>
                  </w:tcPr>
                  <w:p w14:paraId="1C15EA35" w14:textId="77777777" w:rsidR="00646878" w:rsidRDefault="00646878">
                    <w:pPr>
                      <w:pStyle w:val="Literaturverzeichnis"/>
                      <w:rPr>
                        <w:noProof/>
                      </w:rPr>
                    </w:pPr>
                    <w:r>
                      <w:rPr>
                        <w:noProof/>
                      </w:rPr>
                      <w:t>J. Lee, S. C. Ahn und J. Hwang, „A Walking-in-Place Method for Virtual Reality Using Position and Orientation Tracking,“ 2018.</w:t>
                    </w:r>
                  </w:p>
                </w:tc>
              </w:tr>
              <w:tr w:rsidR="00646878" w14:paraId="0FBFA4B9" w14:textId="77777777">
                <w:trPr>
                  <w:divId w:val="575165761"/>
                  <w:tblCellSpacing w:w="15" w:type="dxa"/>
                </w:trPr>
                <w:tc>
                  <w:tcPr>
                    <w:tcW w:w="50" w:type="pct"/>
                    <w:hideMark/>
                  </w:tcPr>
                  <w:p w14:paraId="567ADD20" w14:textId="77777777" w:rsidR="00646878" w:rsidRDefault="00646878">
                    <w:pPr>
                      <w:pStyle w:val="Literaturverzeichnis"/>
                      <w:rPr>
                        <w:noProof/>
                      </w:rPr>
                    </w:pPr>
                    <w:r>
                      <w:rPr>
                        <w:noProof/>
                      </w:rPr>
                      <w:t xml:space="preserve">[33] </w:t>
                    </w:r>
                  </w:p>
                </w:tc>
                <w:tc>
                  <w:tcPr>
                    <w:tcW w:w="0" w:type="auto"/>
                    <w:hideMark/>
                  </w:tcPr>
                  <w:p w14:paraId="4281FC7A" w14:textId="77777777" w:rsidR="00646878" w:rsidRDefault="00646878">
                    <w:pPr>
                      <w:pStyle w:val="Literaturverzeichnis"/>
                      <w:rPr>
                        <w:noProof/>
                      </w:rPr>
                    </w:pPr>
                    <w:r>
                      <w:rPr>
                        <w:noProof/>
                      </w:rPr>
                      <w:t>[Online]. Available: https://unity.com/de. [Zugriff am 23 02 2021].</w:t>
                    </w:r>
                  </w:p>
                </w:tc>
              </w:tr>
              <w:tr w:rsidR="00646878" w14:paraId="3D3730DA" w14:textId="77777777">
                <w:trPr>
                  <w:divId w:val="575165761"/>
                  <w:tblCellSpacing w:w="15" w:type="dxa"/>
                </w:trPr>
                <w:tc>
                  <w:tcPr>
                    <w:tcW w:w="50" w:type="pct"/>
                    <w:hideMark/>
                  </w:tcPr>
                  <w:p w14:paraId="461EFCDD" w14:textId="77777777" w:rsidR="00646878" w:rsidRDefault="00646878">
                    <w:pPr>
                      <w:pStyle w:val="Literaturverzeichnis"/>
                      <w:rPr>
                        <w:noProof/>
                      </w:rPr>
                    </w:pPr>
                    <w:r>
                      <w:rPr>
                        <w:noProof/>
                      </w:rPr>
                      <w:t xml:space="preserve">[34] </w:t>
                    </w:r>
                  </w:p>
                </w:tc>
                <w:tc>
                  <w:tcPr>
                    <w:tcW w:w="0" w:type="auto"/>
                    <w:hideMark/>
                  </w:tcPr>
                  <w:p w14:paraId="2DD771D8" w14:textId="77777777" w:rsidR="00646878" w:rsidRDefault="00646878">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646878" w14:paraId="0622C6CB" w14:textId="77777777">
                <w:trPr>
                  <w:divId w:val="575165761"/>
                  <w:tblCellSpacing w:w="15" w:type="dxa"/>
                </w:trPr>
                <w:tc>
                  <w:tcPr>
                    <w:tcW w:w="50" w:type="pct"/>
                    <w:hideMark/>
                  </w:tcPr>
                  <w:p w14:paraId="0959FCAE" w14:textId="77777777" w:rsidR="00646878" w:rsidRDefault="00646878">
                    <w:pPr>
                      <w:pStyle w:val="Literaturverzeichnis"/>
                      <w:rPr>
                        <w:noProof/>
                      </w:rPr>
                    </w:pPr>
                    <w:r>
                      <w:rPr>
                        <w:noProof/>
                      </w:rPr>
                      <w:t xml:space="preserve">[35] </w:t>
                    </w:r>
                  </w:p>
                </w:tc>
                <w:tc>
                  <w:tcPr>
                    <w:tcW w:w="0" w:type="auto"/>
                    <w:hideMark/>
                  </w:tcPr>
                  <w:p w14:paraId="5C3F5EC0" w14:textId="77777777" w:rsidR="00646878" w:rsidRDefault="00646878">
                    <w:pPr>
                      <w:pStyle w:val="Literaturverzeichnis"/>
                      <w:rPr>
                        <w:noProof/>
                      </w:rPr>
                    </w:pPr>
                    <w:r>
                      <w:rPr>
                        <w:noProof/>
                      </w:rPr>
                      <w:t>TerryGLee, „Neues in Visual Studio 2019,“ 10 11 2020. [Online]. Available: https://docs.microsoft.com/de-de/visualstudio/ide/whats-new-visual-studio-2019?view=vs-2019. [Zugriff am 22 02 2021].</w:t>
                    </w:r>
                  </w:p>
                </w:tc>
              </w:tr>
              <w:tr w:rsidR="00646878" w14:paraId="437312DE" w14:textId="77777777">
                <w:trPr>
                  <w:divId w:val="575165761"/>
                  <w:tblCellSpacing w:w="15" w:type="dxa"/>
                </w:trPr>
                <w:tc>
                  <w:tcPr>
                    <w:tcW w:w="50" w:type="pct"/>
                    <w:hideMark/>
                  </w:tcPr>
                  <w:p w14:paraId="7F310174" w14:textId="77777777" w:rsidR="00646878" w:rsidRDefault="00646878">
                    <w:pPr>
                      <w:pStyle w:val="Literaturverzeichnis"/>
                      <w:rPr>
                        <w:noProof/>
                      </w:rPr>
                    </w:pPr>
                    <w:r>
                      <w:rPr>
                        <w:noProof/>
                      </w:rPr>
                      <w:t xml:space="preserve">[36] </w:t>
                    </w:r>
                  </w:p>
                </w:tc>
                <w:tc>
                  <w:tcPr>
                    <w:tcW w:w="0" w:type="auto"/>
                    <w:hideMark/>
                  </w:tcPr>
                  <w:p w14:paraId="1611C9B0" w14:textId="77777777" w:rsidR="00646878" w:rsidRDefault="00646878">
                    <w:pPr>
                      <w:pStyle w:val="Literaturverzeichnis"/>
                      <w:rPr>
                        <w:noProof/>
                      </w:rPr>
                    </w:pPr>
                    <w:r>
                      <w:rPr>
                        <w:noProof/>
                      </w:rPr>
                      <w:t>B. Wagner, „Überblick über C#,“ 28 01 2021. [Online]. Available: https://docs.microsoft.com/de-de/dotnet/csharp/tour-of-csharp/. [Zugriff am 23 02 2021].</w:t>
                    </w:r>
                  </w:p>
                </w:tc>
              </w:tr>
              <w:tr w:rsidR="00646878" w14:paraId="35CE56AB" w14:textId="77777777">
                <w:trPr>
                  <w:divId w:val="575165761"/>
                  <w:tblCellSpacing w:w="15" w:type="dxa"/>
                </w:trPr>
                <w:tc>
                  <w:tcPr>
                    <w:tcW w:w="50" w:type="pct"/>
                    <w:hideMark/>
                  </w:tcPr>
                  <w:p w14:paraId="30A7B5C0" w14:textId="77777777" w:rsidR="00646878" w:rsidRDefault="00646878">
                    <w:pPr>
                      <w:pStyle w:val="Literaturverzeichnis"/>
                      <w:rPr>
                        <w:noProof/>
                      </w:rPr>
                    </w:pPr>
                    <w:r>
                      <w:rPr>
                        <w:noProof/>
                      </w:rPr>
                      <w:t xml:space="preserve">[37] </w:t>
                    </w:r>
                  </w:p>
                </w:tc>
                <w:tc>
                  <w:tcPr>
                    <w:tcW w:w="0" w:type="auto"/>
                    <w:hideMark/>
                  </w:tcPr>
                  <w:p w14:paraId="2CF45E31" w14:textId="77777777" w:rsidR="00646878" w:rsidRDefault="00646878">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646878" w14:paraId="58F8FF2B" w14:textId="77777777">
                <w:trPr>
                  <w:divId w:val="575165761"/>
                  <w:tblCellSpacing w:w="15" w:type="dxa"/>
                </w:trPr>
                <w:tc>
                  <w:tcPr>
                    <w:tcW w:w="50" w:type="pct"/>
                    <w:hideMark/>
                  </w:tcPr>
                  <w:p w14:paraId="47DFA1EE" w14:textId="77777777" w:rsidR="00646878" w:rsidRDefault="00646878">
                    <w:pPr>
                      <w:pStyle w:val="Literaturverzeichnis"/>
                      <w:rPr>
                        <w:noProof/>
                      </w:rPr>
                    </w:pPr>
                    <w:r>
                      <w:rPr>
                        <w:noProof/>
                      </w:rPr>
                      <w:t xml:space="preserve">[38] </w:t>
                    </w:r>
                  </w:p>
                </w:tc>
                <w:tc>
                  <w:tcPr>
                    <w:tcW w:w="0" w:type="auto"/>
                    <w:hideMark/>
                  </w:tcPr>
                  <w:p w14:paraId="6954100F" w14:textId="77777777" w:rsidR="00646878" w:rsidRDefault="00646878">
                    <w:pPr>
                      <w:pStyle w:val="Literaturverzeichnis"/>
                      <w:rPr>
                        <w:noProof/>
                      </w:rPr>
                    </w:pPr>
                    <w:r>
                      <w:rPr>
                        <w:noProof/>
                      </w:rPr>
                      <w:t>S. Augsten, „Definition „Git SCM“ - Was ist Git?,“ 27 08 2019. [Online]. Available: https://www.dev-insider.de/was-ist-git-a-850847/. [Zugriff am 24 03 2021].</w:t>
                    </w:r>
                  </w:p>
                </w:tc>
              </w:tr>
              <w:tr w:rsidR="00646878" w14:paraId="0C551542" w14:textId="77777777">
                <w:trPr>
                  <w:divId w:val="575165761"/>
                  <w:tblCellSpacing w:w="15" w:type="dxa"/>
                </w:trPr>
                <w:tc>
                  <w:tcPr>
                    <w:tcW w:w="50" w:type="pct"/>
                    <w:hideMark/>
                  </w:tcPr>
                  <w:p w14:paraId="6361E7CA" w14:textId="77777777" w:rsidR="00646878" w:rsidRDefault="00646878">
                    <w:pPr>
                      <w:pStyle w:val="Literaturverzeichnis"/>
                      <w:rPr>
                        <w:noProof/>
                      </w:rPr>
                    </w:pPr>
                    <w:r>
                      <w:rPr>
                        <w:noProof/>
                      </w:rPr>
                      <w:t xml:space="preserve">[39] </w:t>
                    </w:r>
                  </w:p>
                </w:tc>
                <w:tc>
                  <w:tcPr>
                    <w:tcW w:w="0" w:type="auto"/>
                    <w:hideMark/>
                  </w:tcPr>
                  <w:p w14:paraId="3E06220D" w14:textId="77777777" w:rsidR="00646878" w:rsidRDefault="00646878">
                    <w:pPr>
                      <w:pStyle w:val="Literaturverzeichnis"/>
                      <w:rPr>
                        <w:noProof/>
                      </w:rPr>
                    </w:pPr>
                    <w:r>
                      <w:rPr>
                        <w:noProof/>
                      </w:rPr>
                      <w:t>[Online]. Available: https://evasys.de/evasys/. [Zugriff am 28 02 2021].</w:t>
                    </w:r>
                  </w:p>
                </w:tc>
              </w:tr>
              <w:tr w:rsidR="00646878" w14:paraId="28CB1D93" w14:textId="77777777">
                <w:trPr>
                  <w:divId w:val="575165761"/>
                  <w:tblCellSpacing w:w="15" w:type="dxa"/>
                </w:trPr>
                <w:tc>
                  <w:tcPr>
                    <w:tcW w:w="50" w:type="pct"/>
                    <w:hideMark/>
                  </w:tcPr>
                  <w:p w14:paraId="371D31DC" w14:textId="77777777" w:rsidR="00646878" w:rsidRDefault="00646878">
                    <w:pPr>
                      <w:pStyle w:val="Literaturverzeichnis"/>
                      <w:rPr>
                        <w:noProof/>
                      </w:rPr>
                    </w:pPr>
                    <w:r>
                      <w:rPr>
                        <w:noProof/>
                      </w:rPr>
                      <w:t xml:space="preserve">[40] </w:t>
                    </w:r>
                  </w:p>
                </w:tc>
                <w:tc>
                  <w:tcPr>
                    <w:tcW w:w="0" w:type="auto"/>
                    <w:hideMark/>
                  </w:tcPr>
                  <w:p w14:paraId="760E9731" w14:textId="77777777" w:rsidR="00646878" w:rsidRDefault="00646878">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646878" w14:paraId="36D5D285" w14:textId="77777777">
                <w:trPr>
                  <w:divId w:val="575165761"/>
                  <w:tblCellSpacing w:w="15" w:type="dxa"/>
                </w:trPr>
                <w:tc>
                  <w:tcPr>
                    <w:tcW w:w="50" w:type="pct"/>
                    <w:hideMark/>
                  </w:tcPr>
                  <w:p w14:paraId="133A641A" w14:textId="77777777" w:rsidR="00646878" w:rsidRDefault="00646878">
                    <w:pPr>
                      <w:pStyle w:val="Literaturverzeichnis"/>
                      <w:rPr>
                        <w:noProof/>
                      </w:rPr>
                    </w:pPr>
                    <w:r>
                      <w:rPr>
                        <w:noProof/>
                      </w:rPr>
                      <w:t xml:space="preserve">[41] </w:t>
                    </w:r>
                  </w:p>
                </w:tc>
                <w:tc>
                  <w:tcPr>
                    <w:tcW w:w="0" w:type="auto"/>
                    <w:hideMark/>
                  </w:tcPr>
                  <w:p w14:paraId="421EE8CD" w14:textId="77777777" w:rsidR="00646878" w:rsidRDefault="00646878">
                    <w:pPr>
                      <w:pStyle w:val="Literaturverzeichnis"/>
                      <w:rPr>
                        <w:noProof/>
                      </w:rPr>
                    </w:pPr>
                    <w:r>
                      <w:rPr>
                        <w:noProof/>
                      </w:rPr>
                      <w:t>A. L. Simeone, E. Velloso und H. Gellersen, „Substitutional Reality: Using the physical environment to design virtual reality experiences,“ Januar 2015.</w:t>
                    </w:r>
                  </w:p>
                </w:tc>
              </w:tr>
              <w:tr w:rsidR="00646878" w14:paraId="53D86A13" w14:textId="77777777">
                <w:trPr>
                  <w:divId w:val="575165761"/>
                  <w:tblCellSpacing w:w="15" w:type="dxa"/>
                </w:trPr>
                <w:tc>
                  <w:tcPr>
                    <w:tcW w:w="50" w:type="pct"/>
                    <w:hideMark/>
                  </w:tcPr>
                  <w:p w14:paraId="43FA0E2F" w14:textId="77777777" w:rsidR="00646878" w:rsidRDefault="00646878">
                    <w:pPr>
                      <w:pStyle w:val="Literaturverzeichnis"/>
                      <w:rPr>
                        <w:noProof/>
                      </w:rPr>
                    </w:pPr>
                    <w:r>
                      <w:rPr>
                        <w:noProof/>
                      </w:rPr>
                      <w:t xml:space="preserve">[42] </w:t>
                    </w:r>
                  </w:p>
                </w:tc>
                <w:tc>
                  <w:tcPr>
                    <w:tcW w:w="0" w:type="auto"/>
                    <w:hideMark/>
                  </w:tcPr>
                  <w:p w14:paraId="6AFF010E" w14:textId="77777777" w:rsidR="00646878" w:rsidRDefault="00646878">
                    <w:pPr>
                      <w:pStyle w:val="Literaturverzeichnis"/>
                      <w:rPr>
                        <w:noProof/>
                      </w:rPr>
                    </w:pPr>
                    <w:r>
                      <w:rPr>
                        <w:noProof/>
                      </w:rPr>
                      <w:t>J. N. Templeman, P. S. Denbrook und L. E. Sibert, „Virtual locomotion: Walking in place through virtual environments,“ Dezember 1999.</w:t>
                    </w:r>
                  </w:p>
                </w:tc>
              </w:tr>
              <w:tr w:rsidR="00646878" w14:paraId="733849FE" w14:textId="77777777">
                <w:trPr>
                  <w:divId w:val="575165761"/>
                  <w:tblCellSpacing w:w="15" w:type="dxa"/>
                </w:trPr>
                <w:tc>
                  <w:tcPr>
                    <w:tcW w:w="50" w:type="pct"/>
                    <w:hideMark/>
                  </w:tcPr>
                  <w:p w14:paraId="306A3BA3" w14:textId="77777777" w:rsidR="00646878" w:rsidRDefault="00646878">
                    <w:pPr>
                      <w:pStyle w:val="Literaturverzeichnis"/>
                      <w:rPr>
                        <w:noProof/>
                      </w:rPr>
                    </w:pPr>
                    <w:r>
                      <w:rPr>
                        <w:noProof/>
                      </w:rPr>
                      <w:t xml:space="preserve">[43] </w:t>
                    </w:r>
                  </w:p>
                </w:tc>
                <w:tc>
                  <w:tcPr>
                    <w:tcW w:w="0" w:type="auto"/>
                    <w:hideMark/>
                  </w:tcPr>
                  <w:p w14:paraId="767EA2CB" w14:textId="77777777" w:rsidR="00646878" w:rsidRDefault="00646878">
                    <w:pPr>
                      <w:pStyle w:val="Literaturverzeichnis"/>
                      <w:rPr>
                        <w:noProof/>
                      </w:rPr>
                    </w:pPr>
                    <w:r>
                      <w:rPr>
                        <w:noProof/>
                      </w:rPr>
                      <w:t>L. F. Hodges, R. Kooper, T. C. Meyer, B. O. Rothbaum, D. Opdyke, J. J. Graaff, J. S. Williford und M. M. North, „Virtual Environments for Treating the Fear of Heights,“ 1995.</w:t>
                    </w:r>
                  </w:p>
                </w:tc>
              </w:tr>
            </w:tbl>
            <w:p w14:paraId="517B860A" w14:textId="77777777" w:rsidR="00646878" w:rsidRDefault="00646878">
              <w:pPr>
                <w:divId w:val="575165761"/>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lastRenderedPageBreak/>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F6DA" w14:textId="77777777" w:rsidR="001D643F" w:rsidRDefault="001D643F">
      <w:r>
        <w:separator/>
      </w:r>
    </w:p>
  </w:endnote>
  <w:endnote w:type="continuationSeparator" w:id="0">
    <w:p w14:paraId="238A5E78" w14:textId="77777777" w:rsidR="001D643F" w:rsidRDefault="001D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1D643F"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28C4D" w14:textId="77777777" w:rsidR="001D643F" w:rsidRDefault="001D643F">
      <w:r>
        <w:separator/>
      </w:r>
    </w:p>
  </w:footnote>
  <w:footnote w:type="continuationSeparator" w:id="0">
    <w:p w14:paraId="5FC39999" w14:textId="77777777" w:rsidR="001D643F" w:rsidRDefault="001D643F">
      <w:r>
        <w:continuationSeparator/>
      </w:r>
    </w:p>
  </w:footnote>
  <w:footnote w:id="1">
    <w:p w14:paraId="563F3788" w14:textId="306B21B2"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646878">
            <w:rPr>
              <w:noProof/>
            </w:rPr>
            <w:t xml:space="preserve"> [40]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AC36D71"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AC36D71"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20B61AEA"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20B61AEA"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8EC8BFE"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8EC8BFE"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212CF">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E1E"/>
    <w:rsid w:val="00037E25"/>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7C8B"/>
    <w:rsid w:val="00077F4A"/>
    <w:rsid w:val="000800F3"/>
    <w:rsid w:val="0008308E"/>
    <w:rsid w:val="000868A0"/>
    <w:rsid w:val="00086E72"/>
    <w:rsid w:val="00087398"/>
    <w:rsid w:val="00090358"/>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04989"/>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4017"/>
    <w:rsid w:val="002E4758"/>
    <w:rsid w:val="002E6402"/>
    <w:rsid w:val="002E64D9"/>
    <w:rsid w:val="002E73CA"/>
    <w:rsid w:val="002E7CFC"/>
    <w:rsid w:val="002F183C"/>
    <w:rsid w:val="002F3B4F"/>
    <w:rsid w:val="002F49A0"/>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2E56"/>
    <w:rsid w:val="008E3D80"/>
    <w:rsid w:val="008E5BA3"/>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6697"/>
    <w:rsid w:val="00930D8D"/>
    <w:rsid w:val="009314BE"/>
    <w:rsid w:val="009322D5"/>
    <w:rsid w:val="00940A0D"/>
    <w:rsid w:val="00941B2C"/>
    <w:rsid w:val="009424B3"/>
    <w:rsid w:val="0094375A"/>
    <w:rsid w:val="0094565E"/>
    <w:rsid w:val="00951E2F"/>
    <w:rsid w:val="00953BCE"/>
    <w:rsid w:val="009555C2"/>
    <w:rsid w:val="00955E9B"/>
    <w:rsid w:val="009617B3"/>
    <w:rsid w:val="009619CC"/>
    <w:rsid w:val="009626AF"/>
    <w:rsid w:val="00962989"/>
    <w:rsid w:val="00963405"/>
    <w:rsid w:val="009636DD"/>
    <w:rsid w:val="00963CBE"/>
    <w:rsid w:val="00966BD3"/>
    <w:rsid w:val="009678D8"/>
    <w:rsid w:val="00971634"/>
    <w:rsid w:val="00980F7B"/>
    <w:rsid w:val="009842DC"/>
    <w:rsid w:val="009859BE"/>
    <w:rsid w:val="009861A2"/>
    <w:rsid w:val="0098686F"/>
    <w:rsid w:val="009907D0"/>
    <w:rsid w:val="00990926"/>
    <w:rsid w:val="00991E24"/>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C07"/>
    <w:rsid w:val="00AB7A7F"/>
    <w:rsid w:val="00AB7A8D"/>
    <w:rsid w:val="00AB7E44"/>
    <w:rsid w:val="00AB7F2A"/>
    <w:rsid w:val="00AC03C8"/>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39</b:RefOrder>
  </b:Source>
  <b:Source>
    <b:Tag>2102</b:Tag>
    <b:SourceType>InternetSite</b:SourceType>
    <b:Guid>{DD5B28C1-818E-4AA0-89B9-7E07CFD95F03}</b:Guid>
    <b:YearAccessed>2021</b:YearAccessed>
    <b:MonthAccessed>02</b:MonthAccessed>
    <b:DayAccessed>23</b:DayAccessed>
    <b:URL>https://unity.com/de</b:URL>
    <b:RefOrder>34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38</b:RefOrder>
  </b:Source>
  <b:Source>
    <b:Tag>21021</b:Tag>
    <b:SourceType>InternetSite</b:SourceType>
    <b:Guid>{A1A34DF4-7B9C-45D1-9D36-58A80BCB2C7C}</b:Guid>
    <b:YearAccessed>2021</b:YearAccessed>
    <b:MonthAccessed>02</b:MonthAccessed>
    <b:DayAccessed>28</b:DayAccessed>
    <b:URL>https://evasys.de/evasys/</b:URL>
    <b:RefOrder>40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44</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31</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32</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33</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30</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29</b:RefOrder>
  </b:Source>
</b:Sources>
</file>

<file path=customXml/itemProps1.xml><?xml version="1.0" encoding="utf-8"?>
<ds:datastoreItem xmlns:ds="http://schemas.openxmlformats.org/officeDocument/2006/customXml" ds:itemID="{BF328377-DAE0-42D5-A538-98360418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11183</Words>
  <Characters>70455</Characters>
  <Application>Microsoft Office Word</Application>
  <DocSecurity>0</DocSecurity>
  <Lines>587</Lines>
  <Paragraphs>162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81476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675</cp:revision>
  <cp:lastPrinted>2010-09-26T22:14:00Z</cp:lastPrinted>
  <dcterms:created xsi:type="dcterms:W3CDTF">2021-02-24T17:17:00Z</dcterms:created>
  <dcterms:modified xsi:type="dcterms:W3CDTF">2021-03-22T19:42:00Z</dcterms:modified>
  <cp:category>Abschlussarbeit</cp:category>
  <cp:version>0</cp:version>
</cp:coreProperties>
</file>