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7318177"/>
      <w:bookmarkEnd w:id="0"/>
      <w:r w:rsidRPr="004C0119">
        <w:lastRenderedPageBreak/>
        <w:t>Danksagung</w:t>
      </w:r>
      <w:bookmarkEnd w:id="2"/>
    </w:p>
    <w:p w14:paraId="731A0794" w14:textId="41FBF24C" w:rsidR="005634F3" w:rsidRPr="007B537F" w:rsidRDefault="005634F3" w:rsidP="00963CBE">
      <w:pPr>
        <w:pStyle w:val="Einleitung"/>
      </w:pPr>
      <w:bookmarkStart w:id="3" w:name="_Toc67318178"/>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7318179"/>
      <w:r>
        <w:lastRenderedPageBreak/>
        <w:t>In</w:t>
      </w:r>
      <w:bookmarkEnd w:id="4"/>
      <w:r w:rsidR="006F2C89">
        <w:t>haltsverzeichnis</w:t>
      </w:r>
      <w:bookmarkEnd w:id="5"/>
    </w:p>
    <w:p w14:paraId="15C2EDEA" w14:textId="161A3595" w:rsidR="00810564"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7318177" w:history="1">
        <w:r w:rsidR="00810564" w:rsidRPr="0079269F">
          <w:rPr>
            <w:rStyle w:val="Hyperlink"/>
            <w:noProof/>
          </w:rPr>
          <w:t>I.</w:t>
        </w:r>
        <w:r w:rsidR="00810564">
          <w:rPr>
            <w:rFonts w:asciiTheme="minorHAnsi" w:eastAsiaTheme="minorEastAsia" w:hAnsiTheme="minorHAnsi" w:cstheme="minorBidi"/>
            <w:b w:val="0"/>
            <w:noProof/>
            <w:sz w:val="22"/>
            <w:szCs w:val="22"/>
          </w:rPr>
          <w:tab/>
        </w:r>
        <w:r w:rsidR="00810564" w:rsidRPr="0079269F">
          <w:rPr>
            <w:rStyle w:val="Hyperlink"/>
            <w:noProof/>
          </w:rPr>
          <w:t>Danksagung</w:t>
        </w:r>
        <w:r w:rsidR="00810564">
          <w:rPr>
            <w:noProof/>
            <w:webHidden/>
          </w:rPr>
          <w:tab/>
        </w:r>
        <w:r w:rsidR="00810564">
          <w:rPr>
            <w:noProof/>
            <w:webHidden/>
          </w:rPr>
          <w:fldChar w:fldCharType="begin"/>
        </w:r>
        <w:r w:rsidR="00810564">
          <w:rPr>
            <w:noProof/>
            <w:webHidden/>
          </w:rPr>
          <w:instrText xml:space="preserve"> PAGEREF _Toc67318177 \h </w:instrText>
        </w:r>
        <w:r w:rsidR="00810564">
          <w:rPr>
            <w:noProof/>
            <w:webHidden/>
          </w:rPr>
        </w:r>
        <w:r w:rsidR="00810564">
          <w:rPr>
            <w:noProof/>
            <w:webHidden/>
          </w:rPr>
          <w:fldChar w:fldCharType="separate"/>
        </w:r>
        <w:r w:rsidR="00810564">
          <w:rPr>
            <w:noProof/>
            <w:webHidden/>
          </w:rPr>
          <w:t>2</w:t>
        </w:r>
        <w:r w:rsidR="00810564">
          <w:rPr>
            <w:noProof/>
            <w:webHidden/>
          </w:rPr>
          <w:fldChar w:fldCharType="end"/>
        </w:r>
      </w:hyperlink>
    </w:p>
    <w:p w14:paraId="722DEA25" w14:textId="2BC6C61E" w:rsidR="00810564" w:rsidRDefault="003A27D0">
      <w:pPr>
        <w:pStyle w:val="Verzeichnis2"/>
        <w:tabs>
          <w:tab w:val="left" w:pos="799"/>
          <w:tab w:val="right" w:leader="dot" w:pos="9344"/>
        </w:tabs>
        <w:rPr>
          <w:rFonts w:asciiTheme="minorHAnsi" w:eastAsiaTheme="minorEastAsia" w:hAnsiTheme="minorHAnsi" w:cstheme="minorBidi"/>
          <w:b w:val="0"/>
          <w:noProof/>
          <w:sz w:val="22"/>
          <w:szCs w:val="22"/>
        </w:rPr>
      </w:pPr>
      <w:hyperlink w:anchor="_Toc67318178" w:history="1">
        <w:r w:rsidR="00810564" w:rsidRPr="0079269F">
          <w:rPr>
            <w:rStyle w:val="Hyperlink"/>
            <w:noProof/>
          </w:rPr>
          <w:t>II.</w:t>
        </w:r>
        <w:r w:rsidR="00810564">
          <w:rPr>
            <w:rFonts w:asciiTheme="minorHAnsi" w:eastAsiaTheme="minorEastAsia" w:hAnsiTheme="minorHAnsi" w:cstheme="minorBidi"/>
            <w:b w:val="0"/>
            <w:noProof/>
            <w:sz w:val="22"/>
            <w:szCs w:val="22"/>
          </w:rPr>
          <w:tab/>
        </w:r>
        <w:r w:rsidR="00810564" w:rsidRPr="0079269F">
          <w:rPr>
            <w:rStyle w:val="Hyperlink"/>
            <w:noProof/>
          </w:rPr>
          <w:t>Abstract</w:t>
        </w:r>
        <w:r w:rsidR="00810564">
          <w:rPr>
            <w:noProof/>
            <w:webHidden/>
          </w:rPr>
          <w:tab/>
        </w:r>
        <w:r w:rsidR="00810564">
          <w:rPr>
            <w:noProof/>
            <w:webHidden/>
          </w:rPr>
          <w:fldChar w:fldCharType="begin"/>
        </w:r>
        <w:r w:rsidR="00810564">
          <w:rPr>
            <w:noProof/>
            <w:webHidden/>
          </w:rPr>
          <w:instrText xml:space="preserve"> PAGEREF _Toc67318178 \h </w:instrText>
        </w:r>
        <w:r w:rsidR="00810564">
          <w:rPr>
            <w:noProof/>
            <w:webHidden/>
          </w:rPr>
        </w:r>
        <w:r w:rsidR="00810564">
          <w:rPr>
            <w:noProof/>
            <w:webHidden/>
          </w:rPr>
          <w:fldChar w:fldCharType="separate"/>
        </w:r>
        <w:r w:rsidR="00810564">
          <w:rPr>
            <w:noProof/>
            <w:webHidden/>
          </w:rPr>
          <w:t>3</w:t>
        </w:r>
        <w:r w:rsidR="00810564">
          <w:rPr>
            <w:noProof/>
            <w:webHidden/>
          </w:rPr>
          <w:fldChar w:fldCharType="end"/>
        </w:r>
      </w:hyperlink>
    </w:p>
    <w:p w14:paraId="667C79DC" w14:textId="220F6DC5" w:rsidR="00810564" w:rsidRDefault="003A27D0">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79" w:history="1">
        <w:r w:rsidR="00810564" w:rsidRPr="0079269F">
          <w:rPr>
            <w:rStyle w:val="Hyperlink"/>
            <w:noProof/>
          </w:rPr>
          <w:t>1</w:t>
        </w:r>
        <w:r w:rsidR="00810564">
          <w:rPr>
            <w:rFonts w:asciiTheme="minorHAnsi" w:eastAsiaTheme="minorEastAsia" w:hAnsiTheme="minorHAnsi" w:cstheme="minorBidi"/>
            <w:b w:val="0"/>
            <w:noProof/>
            <w:sz w:val="22"/>
            <w:szCs w:val="22"/>
          </w:rPr>
          <w:tab/>
        </w:r>
        <w:r w:rsidR="00810564" w:rsidRPr="0079269F">
          <w:rPr>
            <w:rStyle w:val="Hyperlink"/>
            <w:noProof/>
          </w:rPr>
          <w:t>Inhaltsverzeichnis</w:t>
        </w:r>
        <w:r w:rsidR="00810564">
          <w:rPr>
            <w:noProof/>
            <w:webHidden/>
          </w:rPr>
          <w:tab/>
        </w:r>
        <w:r w:rsidR="00810564">
          <w:rPr>
            <w:noProof/>
            <w:webHidden/>
          </w:rPr>
          <w:fldChar w:fldCharType="begin"/>
        </w:r>
        <w:r w:rsidR="00810564">
          <w:rPr>
            <w:noProof/>
            <w:webHidden/>
          </w:rPr>
          <w:instrText xml:space="preserve"> PAGEREF _Toc67318179 \h </w:instrText>
        </w:r>
        <w:r w:rsidR="00810564">
          <w:rPr>
            <w:noProof/>
            <w:webHidden/>
          </w:rPr>
        </w:r>
        <w:r w:rsidR="00810564">
          <w:rPr>
            <w:noProof/>
            <w:webHidden/>
          </w:rPr>
          <w:fldChar w:fldCharType="separate"/>
        </w:r>
        <w:r w:rsidR="00810564">
          <w:rPr>
            <w:noProof/>
            <w:webHidden/>
          </w:rPr>
          <w:t>4</w:t>
        </w:r>
        <w:r w:rsidR="00810564">
          <w:rPr>
            <w:noProof/>
            <w:webHidden/>
          </w:rPr>
          <w:fldChar w:fldCharType="end"/>
        </w:r>
      </w:hyperlink>
    </w:p>
    <w:p w14:paraId="505BE6D4" w14:textId="740B6545" w:rsidR="00810564" w:rsidRDefault="003A27D0">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80" w:history="1">
        <w:r w:rsidR="00810564" w:rsidRPr="0079269F">
          <w:rPr>
            <w:rStyle w:val="Hyperlink"/>
            <w:noProof/>
          </w:rPr>
          <w:t>2</w:t>
        </w:r>
        <w:r w:rsidR="00810564">
          <w:rPr>
            <w:rFonts w:asciiTheme="minorHAnsi" w:eastAsiaTheme="minorEastAsia" w:hAnsiTheme="minorHAnsi" w:cstheme="minorBidi"/>
            <w:b w:val="0"/>
            <w:noProof/>
            <w:sz w:val="22"/>
            <w:szCs w:val="22"/>
          </w:rPr>
          <w:tab/>
        </w:r>
        <w:r w:rsidR="00810564" w:rsidRPr="0079269F">
          <w:rPr>
            <w:rStyle w:val="Hyperlink"/>
            <w:noProof/>
          </w:rPr>
          <w:t>Einleitung</w:t>
        </w:r>
        <w:r w:rsidR="00810564">
          <w:rPr>
            <w:noProof/>
            <w:webHidden/>
          </w:rPr>
          <w:tab/>
        </w:r>
        <w:r w:rsidR="00810564">
          <w:rPr>
            <w:noProof/>
            <w:webHidden/>
          </w:rPr>
          <w:fldChar w:fldCharType="begin"/>
        </w:r>
        <w:r w:rsidR="00810564">
          <w:rPr>
            <w:noProof/>
            <w:webHidden/>
          </w:rPr>
          <w:instrText xml:space="preserve"> PAGEREF _Toc67318180 \h </w:instrText>
        </w:r>
        <w:r w:rsidR="00810564">
          <w:rPr>
            <w:noProof/>
            <w:webHidden/>
          </w:rPr>
        </w:r>
        <w:r w:rsidR="00810564">
          <w:rPr>
            <w:noProof/>
            <w:webHidden/>
          </w:rPr>
          <w:fldChar w:fldCharType="separate"/>
        </w:r>
        <w:r w:rsidR="00810564">
          <w:rPr>
            <w:noProof/>
            <w:webHidden/>
          </w:rPr>
          <w:t>6</w:t>
        </w:r>
        <w:r w:rsidR="00810564">
          <w:rPr>
            <w:noProof/>
            <w:webHidden/>
          </w:rPr>
          <w:fldChar w:fldCharType="end"/>
        </w:r>
      </w:hyperlink>
    </w:p>
    <w:p w14:paraId="70B34128" w14:textId="478C0C71" w:rsidR="00810564" w:rsidRDefault="003A27D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1" w:history="1">
        <w:r w:rsidR="00810564" w:rsidRPr="0079269F">
          <w:rPr>
            <w:rStyle w:val="Hyperlink"/>
            <w:noProof/>
          </w:rPr>
          <w:t>2.1</w:t>
        </w:r>
        <w:r w:rsidR="00810564">
          <w:rPr>
            <w:rFonts w:asciiTheme="minorHAnsi" w:eastAsiaTheme="minorEastAsia" w:hAnsiTheme="minorHAnsi" w:cstheme="minorBidi"/>
            <w:b w:val="0"/>
            <w:noProof/>
            <w:sz w:val="22"/>
            <w:szCs w:val="22"/>
          </w:rPr>
          <w:tab/>
        </w:r>
        <w:r w:rsidR="00810564" w:rsidRPr="0079269F">
          <w:rPr>
            <w:rStyle w:val="Hyperlink"/>
            <w:noProof/>
          </w:rPr>
          <w:t>Unterpunkt 1</w:t>
        </w:r>
        <w:r w:rsidR="00810564">
          <w:rPr>
            <w:noProof/>
            <w:webHidden/>
          </w:rPr>
          <w:tab/>
        </w:r>
        <w:r w:rsidR="00810564">
          <w:rPr>
            <w:noProof/>
            <w:webHidden/>
          </w:rPr>
          <w:fldChar w:fldCharType="begin"/>
        </w:r>
        <w:r w:rsidR="00810564">
          <w:rPr>
            <w:noProof/>
            <w:webHidden/>
          </w:rPr>
          <w:instrText xml:space="preserve"> PAGEREF _Toc67318181 \h </w:instrText>
        </w:r>
        <w:r w:rsidR="00810564">
          <w:rPr>
            <w:noProof/>
            <w:webHidden/>
          </w:rPr>
        </w:r>
        <w:r w:rsidR="00810564">
          <w:rPr>
            <w:noProof/>
            <w:webHidden/>
          </w:rPr>
          <w:fldChar w:fldCharType="separate"/>
        </w:r>
        <w:r w:rsidR="00810564">
          <w:rPr>
            <w:noProof/>
            <w:webHidden/>
          </w:rPr>
          <w:t>6</w:t>
        </w:r>
        <w:r w:rsidR="00810564">
          <w:rPr>
            <w:noProof/>
            <w:webHidden/>
          </w:rPr>
          <w:fldChar w:fldCharType="end"/>
        </w:r>
      </w:hyperlink>
    </w:p>
    <w:p w14:paraId="27D79C2F" w14:textId="1C56DBF7" w:rsidR="00810564" w:rsidRDefault="003A27D0">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82" w:history="1">
        <w:r w:rsidR="00810564" w:rsidRPr="0079269F">
          <w:rPr>
            <w:rStyle w:val="Hyperlink"/>
            <w:noProof/>
          </w:rPr>
          <w:t>3</w:t>
        </w:r>
        <w:r w:rsidR="00810564">
          <w:rPr>
            <w:rFonts w:asciiTheme="minorHAnsi" w:eastAsiaTheme="minorEastAsia" w:hAnsiTheme="minorHAnsi" w:cstheme="minorBidi"/>
            <w:b w:val="0"/>
            <w:noProof/>
            <w:sz w:val="22"/>
            <w:szCs w:val="22"/>
          </w:rPr>
          <w:tab/>
        </w:r>
        <w:r w:rsidR="00810564" w:rsidRPr="0079269F">
          <w:rPr>
            <w:rStyle w:val="Hyperlink"/>
            <w:noProof/>
          </w:rPr>
          <w:t>Stand der Technik</w:t>
        </w:r>
        <w:r w:rsidR="00810564">
          <w:rPr>
            <w:noProof/>
            <w:webHidden/>
          </w:rPr>
          <w:tab/>
        </w:r>
        <w:r w:rsidR="00810564">
          <w:rPr>
            <w:noProof/>
            <w:webHidden/>
          </w:rPr>
          <w:fldChar w:fldCharType="begin"/>
        </w:r>
        <w:r w:rsidR="00810564">
          <w:rPr>
            <w:noProof/>
            <w:webHidden/>
          </w:rPr>
          <w:instrText xml:space="preserve"> PAGEREF _Toc67318182 \h </w:instrText>
        </w:r>
        <w:r w:rsidR="00810564">
          <w:rPr>
            <w:noProof/>
            <w:webHidden/>
          </w:rPr>
        </w:r>
        <w:r w:rsidR="00810564">
          <w:rPr>
            <w:noProof/>
            <w:webHidden/>
          </w:rPr>
          <w:fldChar w:fldCharType="separate"/>
        </w:r>
        <w:r w:rsidR="00810564">
          <w:rPr>
            <w:noProof/>
            <w:webHidden/>
          </w:rPr>
          <w:t>7</w:t>
        </w:r>
        <w:r w:rsidR="00810564">
          <w:rPr>
            <w:noProof/>
            <w:webHidden/>
          </w:rPr>
          <w:fldChar w:fldCharType="end"/>
        </w:r>
      </w:hyperlink>
    </w:p>
    <w:p w14:paraId="158F8C45" w14:textId="15DCFBB0" w:rsidR="00810564" w:rsidRDefault="003A27D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3" w:history="1">
        <w:r w:rsidR="00810564" w:rsidRPr="0079269F">
          <w:rPr>
            <w:rStyle w:val="Hyperlink"/>
            <w:noProof/>
          </w:rPr>
          <w:t>3.1</w:t>
        </w:r>
        <w:r w:rsidR="00810564">
          <w:rPr>
            <w:rFonts w:asciiTheme="minorHAnsi" w:eastAsiaTheme="minorEastAsia" w:hAnsiTheme="minorHAnsi" w:cstheme="minorBidi"/>
            <w:b w:val="0"/>
            <w:noProof/>
            <w:sz w:val="22"/>
            <w:szCs w:val="22"/>
          </w:rPr>
          <w:tab/>
        </w:r>
        <w:r w:rsidR="00810564" w:rsidRPr="0079269F">
          <w:rPr>
            <w:rStyle w:val="Hyperlink"/>
            <w:noProof/>
          </w:rPr>
          <w:t>Konditionierung</w:t>
        </w:r>
        <w:r w:rsidR="00810564">
          <w:rPr>
            <w:noProof/>
            <w:webHidden/>
          </w:rPr>
          <w:tab/>
        </w:r>
        <w:r w:rsidR="00810564">
          <w:rPr>
            <w:noProof/>
            <w:webHidden/>
          </w:rPr>
          <w:fldChar w:fldCharType="begin"/>
        </w:r>
        <w:r w:rsidR="00810564">
          <w:rPr>
            <w:noProof/>
            <w:webHidden/>
          </w:rPr>
          <w:instrText xml:space="preserve"> PAGEREF _Toc67318183 \h </w:instrText>
        </w:r>
        <w:r w:rsidR="00810564">
          <w:rPr>
            <w:noProof/>
            <w:webHidden/>
          </w:rPr>
        </w:r>
        <w:r w:rsidR="00810564">
          <w:rPr>
            <w:noProof/>
            <w:webHidden/>
          </w:rPr>
          <w:fldChar w:fldCharType="separate"/>
        </w:r>
        <w:r w:rsidR="00810564">
          <w:rPr>
            <w:noProof/>
            <w:webHidden/>
          </w:rPr>
          <w:t>7</w:t>
        </w:r>
        <w:r w:rsidR="00810564">
          <w:rPr>
            <w:noProof/>
            <w:webHidden/>
          </w:rPr>
          <w:fldChar w:fldCharType="end"/>
        </w:r>
      </w:hyperlink>
    </w:p>
    <w:p w14:paraId="3F04FAB3" w14:textId="4E59B057" w:rsidR="00810564" w:rsidRDefault="003A27D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4" w:history="1">
        <w:r w:rsidR="00810564" w:rsidRPr="0079269F">
          <w:rPr>
            <w:rStyle w:val="Hyperlink"/>
            <w:noProof/>
          </w:rPr>
          <w:t>3.2</w:t>
        </w:r>
        <w:r w:rsidR="00810564">
          <w:rPr>
            <w:rFonts w:asciiTheme="minorHAnsi" w:eastAsiaTheme="minorEastAsia" w:hAnsiTheme="minorHAnsi" w:cstheme="minorBidi"/>
            <w:b w:val="0"/>
            <w:noProof/>
            <w:sz w:val="22"/>
            <w:szCs w:val="22"/>
          </w:rPr>
          <w:tab/>
        </w:r>
        <w:r w:rsidR="00810564" w:rsidRPr="0079269F">
          <w:rPr>
            <w:rStyle w:val="Hyperlink"/>
            <w:noProof/>
          </w:rPr>
          <w:t>Virtual Reality</w:t>
        </w:r>
        <w:r w:rsidR="00810564">
          <w:rPr>
            <w:noProof/>
            <w:webHidden/>
          </w:rPr>
          <w:tab/>
        </w:r>
        <w:r w:rsidR="00810564">
          <w:rPr>
            <w:noProof/>
            <w:webHidden/>
          </w:rPr>
          <w:fldChar w:fldCharType="begin"/>
        </w:r>
        <w:r w:rsidR="00810564">
          <w:rPr>
            <w:noProof/>
            <w:webHidden/>
          </w:rPr>
          <w:instrText xml:space="preserve"> PAGEREF _Toc67318184 \h </w:instrText>
        </w:r>
        <w:r w:rsidR="00810564">
          <w:rPr>
            <w:noProof/>
            <w:webHidden/>
          </w:rPr>
        </w:r>
        <w:r w:rsidR="00810564">
          <w:rPr>
            <w:noProof/>
            <w:webHidden/>
          </w:rPr>
          <w:fldChar w:fldCharType="separate"/>
        </w:r>
        <w:r w:rsidR="00810564">
          <w:rPr>
            <w:noProof/>
            <w:webHidden/>
          </w:rPr>
          <w:t>9</w:t>
        </w:r>
        <w:r w:rsidR="00810564">
          <w:rPr>
            <w:noProof/>
            <w:webHidden/>
          </w:rPr>
          <w:fldChar w:fldCharType="end"/>
        </w:r>
      </w:hyperlink>
    </w:p>
    <w:p w14:paraId="3D127161" w14:textId="45EC8CB2" w:rsidR="00810564" w:rsidRDefault="003A27D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85" w:history="1">
        <w:r w:rsidR="00810564" w:rsidRPr="0079269F">
          <w:rPr>
            <w:rStyle w:val="Hyperlink"/>
            <w:noProof/>
          </w:rPr>
          <w:t>3.2.1</w:t>
        </w:r>
        <w:r w:rsidR="00810564">
          <w:rPr>
            <w:rFonts w:asciiTheme="minorHAnsi" w:eastAsiaTheme="minorEastAsia" w:hAnsiTheme="minorHAnsi" w:cstheme="minorBidi"/>
            <w:b w:val="0"/>
            <w:noProof/>
            <w:sz w:val="22"/>
            <w:szCs w:val="22"/>
          </w:rPr>
          <w:tab/>
        </w:r>
        <w:r w:rsidR="00810564" w:rsidRPr="0079269F">
          <w:rPr>
            <w:rStyle w:val="Hyperlink"/>
            <w:noProof/>
          </w:rPr>
          <w:t>Natural Walking</w:t>
        </w:r>
        <w:r w:rsidR="00810564">
          <w:rPr>
            <w:noProof/>
            <w:webHidden/>
          </w:rPr>
          <w:tab/>
        </w:r>
        <w:r w:rsidR="00810564">
          <w:rPr>
            <w:noProof/>
            <w:webHidden/>
          </w:rPr>
          <w:fldChar w:fldCharType="begin"/>
        </w:r>
        <w:r w:rsidR="00810564">
          <w:rPr>
            <w:noProof/>
            <w:webHidden/>
          </w:rPr>
          <w:instrText xml:space="preserve"> PAGEREF _Toc67318185 \h </w:instrText>
        </w:r>
        <w:r w:rsidR="00810564">
          <w:rPr>
            <w:noProof/>
            <w:webHidden/>
          </w:rPr>
        </w:r>
        <w:r w:rsidR="00810564">
          <w:rPr>
            <w:noProof/>
            <w:webHidden/>
          </w:rPr>
          <w:fldChar w:fldCharType="separate"/>
        </w:r>
        <w:r w:rsidR="00810564">
          <w:rPr>
            <w:noProof/>
            <w:webHidden/>
          </w:rPr>
          <w:t>11</w:t>
        </w:r>
        <w:r w:rsidR="00810564">
          <w:rPr>
            <w:noProof/>
            <w:webHidden/>
          </w:rPr>
          <w:fldChar w:fldCharType="end"/>
        </w:r>
      </w:hyperlink>
    </w:p>
    <w:p w14:paraId="0794739A" w14:textId="0CF8C1EB" w:rsidR="00810564" w:rsidRDefault="003A27D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86" w:history="1">
        <w:r w:rsidR="00810564" w:rsidRPr="0079269F">
          <w:rPr>
            <w:rStyle w:val="Hyperlink"/>
            <w:noProof/>
          </w:rPr>
          <w:t>3.2.2</w:t>
        </w:r>
        <w:r w:rsidR="00810564">
          <w:rPr>
            <w:rFonts w:asciiTheme="minorHAnsi" w:eastAsiaTheme="minorEastAsia" w:hAnsiTheme="minorHAnsi" w:cstheme="minorBidi"/>
            <w:b w:val="0"/>
            <w:noProof/>
            <w:sz w:val="22"/>
            <w:szCs w:val="22"/>
          </w:rPr>
          <w:tab/>
        </w:r>
        <w:r w:rsidR="00810564" w:rsidRPr="0079269F">
          <w:rPr>
            <w:rStyle w:val="Hyperlink"/>
            <w:noProof/>
          </w:rPr>
          <w:t>Redirected Walking</w:t>
        </w:r>
        <w:r w:rsidR="00810564">
          <w:rPr>
            <w:noProof/>
            <w:webHidden/>
          </w:rPr>
          <w:tab/>
        </w:r>
        <w:r w:rsidR="00810564">
          <w:rPr>
            <w:noProof/>
            <w:webHidden/>
          </w:rPr>
          <w:fldChar w:fldCharType="begin"/>
        </w:r>
        <w:r w:rsidR="00810564">
          <w:rPr>
            <w:noProof/>
            <w:webHidden/>
          </w:rPr>
          <w:instrText xml:space="preserve"> PAGEREF _Toc67318186 \h </w:instrText>
        </w:r>
        <w:r w:rsidR="00810564">
          <w:rPr>
            <w:noProof/>
            <w:webHidden/>
          </w:rPr>
        </w:r>
        <w:r w:rsidR="00810564">
          <w:rPr>
            <w:noProof/>
            <w:webHidden/>
          </w:rPr>
          <w:fldChar w:fldCharType="separate"/>
        </w:r>
        <w:r w:rsidR="00810564">
          <w:rPr>
            <w:noProof/>
            <w:webHidden/>
          </w:rPr>
          <w:t>11</w:t>
        </w:r>
        <w:r w:rsidR="00810564">
          <w:rPr>
            <w:noProof/>
            <w:webHidden/>
          </w:rPr>
          <w:fldChar w:fldCharType="end"/>
        </w:r>
      </w:hyperlink>
    </w:p>
    <w:p w14:paraId="65239ADB" w14:textId="2257E535" w:rsidR="00810564" w:rsidRDefault="003A27D0">
      <w:pPr>
        <w:pStyle w:val="Verzeichnis5"/>
        <w:tabs>
          <w:tab w:val="left" w:pos="1679"/>
          <w:tab w:val="right" w:leader="dot" w:pos="9344"/>
        </w:tabs>
        <w:rPr>
          <w:rFonts w:asciiTheme="minorHAnsi" w:eastAsiaTheme="minorEastAsia" w:hAnsiTheme="minorHAnsi" w:cstheme="minorBidi"/>
          <w:noProof/>
          <w:sz w:val="22"/>
          <w:szCs w:val="22"/>
        </w:rPr>
      </w:pPr>
      <w:hyperlink w:anchor="_Toc67318187" w:history="1">
        <w:r w:rsidR="00810564" w:rsidRPr="0079269F">
          <w:rPr>
            <w:rStyle w:val="Hyperlink"/>
            <w:i/>
            <w:noProof/>
          </w:rPr>
          <w:t>3.2.2.1</w:t>
        </w:r>
        <w:r w:rsidR="00810564">
          <w:rPr>
            <w:rFonts w:asciiTheme="minorHAnsi" w:eastAsiaTheme="minorEastAsia" w:hAnsiTheme="minorHAnsi" w:cstheme="minorBidi"/>
            <w:noProof/>
            <w:sz w:val="22"/>
            <w:szCs w:val="22"/>
          </w:rPr>
          <w:tab/>
        </w:r>
        <w:r w:rsidR="00810564" w:rsidRPr="0079269F">
          <w:rPr>
            <w:rStyle w:val="Hyperlink"/>
            <w:noProof/>
          </w:rPr>
          <w:t>Subtile kontinuierliche</w:t>
        </w:r>
        <w:r w:rsidR="00810564" w:rsidRPr="0079269F">
          <w:rPr>
            <w:rStyle w:val="Hyperlink"/>
            <w:i/>
            <w:noProof/>
          </w:rPr>
          <w:t xml:space="preserve"> </w:t>
        </w:r>
        <w:r w:rsidR="00810564" w:rsidRPr="0079269F">
          <w:rPr>
            <w:rStyle w:val="Hyperlink"/>
            <w:noProof/>
          </w:rPr>
          <w:t>Repositionierung</w:t>
        </w:r>
        <w:r w:rsidR="00810564">
          <w:rPr>
            <w:noProof/>
            <w:webHidden/>
          </w:rPr>
          <w:tab/>
        </w:r>
        <w:r w:rsidR="00810564">
          <w:rPr>
            <w:noProof/>
            <w:webHidden/>
          </w:rPr>
          <w:fldChar w:fldCharType="begin"/>
        </w:r>
        <w:r w:rsidR="00810564">
          <w:rPr>
            <w:noProof/>
            <w:webHidden/>
          </w:rPr>
          <w:instrText xml:space="preserve"> PAGEREF _Toc67318187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21F8C171" w14:textId="4D7D740B" w:rsidR="00810564" w:rsidRDefault="003A27D0">
      <w:pPr>
        <w:pStyle w:val="Verzeichnis5"/>
        <w:tabs>
          <w:tab w:val="left" w:pos="1679"/>
          <w:tab w:val="right" w:leader="dot" w:pos="9344"/>
        </w:tabs>
        <w:rPr>
          <w:rFonts w:asciiTheme="minorHAnsi" w:eastAsiaTheme="minorEastAsia" w:hAnsiTheme="minorHAnsi" w:cstheme="minorBidi"/>
          <w:noProof/>
          <w:sz w:val="22"/>
          <w:szCs w:val="22"/>
        </w:rPr>
      </w:pPr>
      <w:hyperlink w:anchor="_Toc67318188" w:history="1">
        <w:r w:rsidR="00810564" w:rsidRPr="0079269F">
          <w:rPr>
            <w:rStyle w:val="Hyperlink"/>
            <w:noProof/>
          </w:rPr>
          <w:t>3.2.2.2</w:t>
        </w:r>
        <w:r w:rsidR="00810564">
          <w:rPr>
            <w:rFonts w:asciiTheme="minorHAnsi" w:eastAsiaTheme="minorEastAsia" w:hAnsiTheme="minorHAnsi" w:cstheme="minorBidi"/>
            <w:noProof/>
            <w:sz w:val="22"/>
            <w:szCs w:val="22"/>
          </w:rPr>
          <w:tab/>
        </w:r>
        <w:r w:rsidR="00810564" w:rsidRPr="0079269F">
          <w:rPr>
            <w:rStyle w:val="Hyperlink"/>
            <w:noProof/>
          </w:rPr>
          <w:t>Subtile</w:t>
        </w:r>
        <w:r w:rsidR="00810564" w:rsidRPr="0079269F">
          <w:rPr>
            <w:rStyle w:val="Hyperlink"/>
            <w:i/>
            <w:noProof/>
          </w:rPr>
          <w:t xml:space="preserve"> </w:t>
        </w:r>
        <w:r w:rsidR="00810564" w:rsidRPr="0079269F">
          <w:rPr>
            <w:rStyle w:val="Hyperlink"/>
            <w:noProof/>
          </w:rPr>
          <w:t>diskrete Repositionierung</w:t>
        </w:r>
        <w:r w:rsidR="00810564">
          <w:rPr>
            <w:noProof/>
            <w:webHidden/>
          </w:rPr>
          <w:tab/>
        </w:r>
        <w:r w:rsidR="00810564">
          <w:rPr>
            <w:noProof/>
            <w:webHidden/>
          </w:rPr>
          <w:fldChar w:fldCharType="begin"/>
        </w:r>
        <w:r w:rsidR="00810564">
          <w:rPr>
            <w:noProof/>
            <w:webHidden/>
          </w:rPr>
          <w:instrText xml:space="preserve"> PAGEREF _Toc67318188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5F21C585" w14:textId="224AD4EA" w:rsidR="00810564" w:rsidRDefault="003A27D0">
      <w:pPr>
        <w:pStyle w:val="Verzeichnis5"/>
        <w:tabs>
          <w:tab w:val="left" w:pos="1679"/>
          <w:tab w:val="right" w:leader="dot" w:pos="9344"/>
        </w:tabs>
        <w:rPr>
          <w:rFonts w:asciiTheme="minorHAnsi" w:eastAsiaTheme="minorEastAsia" w:hAnsiTheme="minorHAnsi" w:cstheme="minorBidi"/>
          <w:noProof/>
          <w:sz w:val="22"/>
          <w:szCs w:val="22"/>
        </w:rPr>
      </w:pPr>
      <w:hyperlink w:anchor="_Toc67318189" w:history="1">
        <w:r w:rsidR="00810564" w:rsidRPr="0079269F">
          <w:rPr>
            <w:rStyle w:val="Hyperlink"/>
            <w:noProof/>
          </w:rPr>
          <w:t>3.2.2.3</w:t>
        </w:r>
        <w:r w:rsidR="00810564">
          <w:rPr>
            <w:rFonts w:asciiTheme="minorHAnsi" w:eastAsiaTheme="minorEastAsia" w:hAnsiTheme="minorHAnsi" w:cstheme="minorBidi"/>
            <w:noProof/>
            <w:sz w:val="22"/>
            <w:szCs w:val="22"/>
          </w:rPr>
          <w:tab/>
        </w:r>
        <w:r w:rsidR="00810564" w:rsidRPr="0079269F">
          <w:rPr>
            <w:rStyle w:val="Hyperlink"/>
            <w:noProof/>
          </w:rPr>
          <w:t>Offene kontinuierliche Repositionierung</w:t>
        </w:r>
        <w:r w:rsidR="00810564">
          <w:rPr>
            <w:noProof/>
            <w:webHidden/>
          </w:rPr>
          <w:tab/>
        </w:r>
        <w:r w:rsidR="00810564">
          <w:rPr>
            <w:noProof/>
            <w:webHidden/>
          </w:rPr>
          <w:fldChar w:fldCharType="begin"/>
        </w:r>
        <w:r w:rsidR="00810564">
          <w:rPr>
            <w:noProof/>
            <w:webHidden/>
          </w:rPr>
          <w:instrText xml:space="preserve"> PAGEREF _Toc67318189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2DA3655F" w14:textId="605297F1" w:rsidR="00810564" w:rsidRDefault="003A27D0">
      <w:pPr>
        <w:pStyle w:val="Verzeichnis5"/>
        <w:tabs>
          <w:tab w:val="left" w:pos="1679"/>
          <w:tab w:val="right" w:leader="dot" w:pos="9344"/>
        </w:tabs>
        <w:rPr>
          <w:rFonts w:asciiTheme="minorHAnsi" w:eastAsiaTheme="minorEastAsia" w:hAnsiTheme="minorHAnsi" w:cstheme="minorBidi"/>
          <w:noProof/>
          <w:sz w:val="22"/>
          <w:szCs w:val="22"/>
        </w:rPr>
      </w:pPr>
      <w:hyperlink w:anchor="_Toc67318190" w:history="1">
        <w:r w:rsidR="00810564" w:rsidRPr="0079269F">
          <w:rPr>
            <w:rStyle w:val="Hyperlink"/>
            <w:noProof/>
          </w:rPr>
          <w:t>3.2.2.4</w:t>
        </w:r>
        <w:r w:rsidR="00810564">
          <w:rPr>
            <w:rFonts w:asciiTheme="minorHAnsi" w:eastAsiaTheme="minorEastAsia" w:hAnsiTheme="minorHAnsi" w:cstheme="minorBidi"/>
            <w:noProof/>
            <w:sz w:val="22"/>
            <w:szCs w:val="22"/>
          </w:rPr>
          <w:tab/>
        </w:r>
        <w:r w:rsidR="00810564" w:rsidRPr="0079269F">
          <w:rPr>
            <w:rStyle w:val="Hyperlink"/>
            <w:noProof/>
          </w:rPr>
          <w:t>Offene diskrete Repositionierung</w:t>
        </w:r>
        <w:r w:rsidR="00810564">
          <w:rPr>
            <w:noProof/>
            <w:webHidden/>
          </w:rPr>
          <w:tab/>
        </w:r>
        <w:r w:rsidR="00810564">
          <w:rPr>
            <w:noProof/>
            <w:webHidden/>
          </w:rPr>
          <w:fldChar w:fldCharType="begin"/>
        </w:r>
        <w:r w:rsidR="00810564">
          <w:rPr>
            <w:noProof/>
            <w:webHidden/>
          </w:rPr>
          <w:instrText xml:space="preserve"> PAGEREF _Toc67318190 \h </w:instrText>
        </w:r>
        <w:r w:rsidR="00810564">
          <w:rPr>
            <w:noProof/>
            <w:webHidden/>
          </w:rPr>
        </w:r>
        <w:r w:rsidR="00810564">
          <w:rPr>
            <w:noProof/>
            <w:webHidden/>
          </w:rPr>
          <w:fldChar w:fldCharType="separate"/>
        </w:r>
        <w:r w:rsidR="00810564">
          <w:rPr>
            <w:noProof/>
            <w:webHidden/>
          </w:rPr>
          <w:t>14</w:t>
        </w:r>
        <w:r w:rsidR="00810564">
          <w:rPr>
            <w:noProof/>
            <w:webHidden/>
          </w:rPr>
          <w:fldChar w:fldCharType="end"/>
        </w:r>
      </w:hyperlink>
    </w:p>
    <w:p w14:paraId="7074B01F" w14:textId="4F3D05B3" w:rsidR="00810564" w:rsidRDefault="003A27D0">
      <w:pPr>
        <w:pStyle w:val="Verzeichnis5"/>
        <w:tabs>
          <w:tab w:val="left" w:pos="1679"/>
          <w:tab w:val="right" w:leader="dot" w:pos="9344"/>
        </w:tabs>
        <w:rPr>
          <w:rFonts w:asciiTheme="minorHAnsi" w:eastAsiaTheme="minorEastAsia" w:hAnsiTheme="minorHAnsi" w:cstheme="minorBidi"/>
          <w:noProof/>
          <w:sz w:val="22"/>
          <w:szCs w:val="22"/>
        </w:rPr>
      </w:pPr>
      <w:hyperlink w:anchor="_Toc67318191" w:history="1">
        <w:r w:rsidR="00810564" w:rsidRPr="0079269F">
          <w:rPr>
            <w:rStyle w:val="Hyperlink"/>
            <w:noProof/>
          </w:rPr>
          <w:t>3.2.2.5</w:t>
        </w:r>
        <w:r w:rsidR="00810564">
          <w:rPr>
            <w:rFonts w:asciiTheme="minorHAnsi" w:eastAsiaTheme="minorEastAsia" w:hAnsiTheme="minorHAnsi" w:cstheme="minorBidi"/>
            <w:noProof/>
            <w:sz w:val="22"/>
            <w:szCs w:val="22"/>
          </w:rPr>
          <w:tab/>
        </w:r>
        <w:r w:rsidR="00810564" w:rsidRPr="0079269F">
          <w:rPr>
            <w:rStyle w:val="Hyperlink"/>
            <w:noProof/>
          </w:rPr>
          <w:t>Offene kontinuierliche Neuausrichtung</w:t>
        </w:r>
        <w:r w:rsidR="00810564">
          <w:rPr>
            <w:noProof/>
            <w:webHidden/>
          </w:rPr>
          <w:tab/>
        </w:r>
        <w:r w:rsidR="00810564">
          <w:rPr>
            <w:noProof/>
            <w:webHidden/>
          </w:rPr>
          <w:fldChar w:fldCharType="begin"/>
        </w:r>
        <w:r w:rsidR="00810564">
          <w:rPr>
            <w:noProof/>
            <w:webHidden/>
          </w:rPr>
          <w:instrText xml:space="preserve"> PAGEREF _Toc67318191 \h </w:instrText>
        </w:r>
        <w:r w:rsidR="00810564">
          <w:rPr>
            <w:noProof/>
            <w:webHidden/>
          </w:rPr>
        </w:r>
        <w:r w:rsidR="00810564">
          <w:rPr>
            <w:noProof/>
            <w:webHidden/>
          </w:rPr>
          <w:fldChar w:fldCharType="separate"/>
        </w:r>
        <w:r w:rsidR="00810564">
          <w:rPr>
            <w:noProof/>
            <w:webHidden/>
          </w:rPr>
          <w:t>14</w:t>
        </w:r>
        <w:r w:rsidR="00810564">
          <w:rPr>
            <w:noProof/>
            <w:webHidden/>
          </w:rPr>
          <w:fldChar w:fldCharType="end"/>
        </w:r>
      </w:hyperlink>
    </w:p>
    <w:p w14:paraId="47958175" w14:textId="21C441FF" w:rsidR="00810564" w:rsidRDefault="003A27D0">
      <w:pPr>
        <w:pStyle w:val="Verzeichnis5"/>
        <w:tabs>
          <w:tab w:val="left" w:pos="1679"/>
          <w:tab w:val="right" w:leader="dot" w:pos="9344"/>
        </w:tabs>
        <w:rPr>
          <w:rFonts w:asciiTheme="minorHAnsi" w:eastAsiaTheme="minorEastAsia" w:hAnsiTheme="minorHAnsi" w:cstheme="minorBidi"/>
          <w:noProof/>
          <w:sz w:val="22"/>
          <w:szCs w:val="22"/>
        </w:rPr>
      </w:pPr>
      <w:hyperlink w:anchor="_Toc67318192" w:history="1">
        <w:r w:rsidR="00810564" w:rsidRPr="0079269F">
          <w:rPr>
            <w:rStyle w:val="Hyperlink"/>
            <w:noProof/>
          </w:rPr>
          <w:t>3.2.2.6</w:t>
        </w:r>
        <w:r w:rsidR="00810564">
          <w:rPr>
            <w:rFonts w:asciiTheme="minorHAnsi" w:eastAsiaTheme="minorEastAsia" w:hAnsiTheme="minorHAnsi" w:cstheme="minorBidi"/>
            <w:noProof/>
            <w:sz w:val="22"/>
            <w:szCs w:val="22"/>
          </w:rPr>
          <w:tab/>
        </w:r>
        <w:r w:rsidR="00810564" w:rsidRPr="0079269F">
          <w:rPr>
            <w:rStyle w:val="Hyperlink"/>
            <w:noProof/>
          </w:rPr>
          <w:t>Subtile kontinuierliche Neuausrichtung</w:t>
        </w:r>
        <w:r w:rsidR="00810564">
          <w:rPr>
            <w:noProof/>
            <w:webHidden/>
          </w:rPr>
          <w:tab/>
        </w:r>
        <w:r w:rsidR="00810564">
          <w:rPr>
            <w:noProof/>
            <w:webHidden/>
          </w:rPr>
          <w:fldChar w:fldCharType="begin"/>
        </w:r>
        <w:r w:rsidR="00810564">
          <w:rPr>
            <w:noProof/>
            <w:webHidden/>
          </w:rPr>
          <w:instrText xml:space="preserve"> PAGEREF _Toc67318192 \h </w:instrText>
        </w:r>
        <w:r w:rsidR="00810564">
          <w:rPr>
            <w:noProof/>
            <w:webHidden/>
          </w:rPr>
        </w:r>
        <w:r w:rsidR="00810564">
          <w:rPr>
            <w:noProof/>
            <w:webHidden/>
          </w:rPr>
          <w:fldChar w:fldCharType="separate"/>
        </w:r>
        <w:r w:rsidR="00810564">
          <w:rPr>
            <w:noProof/>
            <w:webHidden/>
          </w:rPr>
          <w:t>16</w:t>
        </w:r>
        <w:r w:rsidR="00810564">
          <w:rPr>
            <w:noProof/>
            <w:webHidden/>
          </w:rPr>
          <w:fldChar w:fldCharType="end"/>
        </w:r>
      </w:hyperlink>
    </w:p>
    <w:p w14:paraId="4D944A6F" w14:textId="7632C4E8" w:rsidR="00810564" w:rsidRDefault="003A27D0">
      <w:pPr>
        <w:pStyle w:val="Verzeichnis5"/>
        <w:tabs>
          <w:tab w:val="left" w:pos="1679"/>
          <w:tab w:val="right" w:leader="dot" w:pos="9344"/>
        </w:tabs>
        <w:rPr>
          <w:rFonts w:asciiTheme="minorHAnsi" w:eastAsiaTheme="minorEastAsia" w:hAnsiTheme="minorHAnsi" w:cstheme="minorBidi"/>
          <w:noProof/>
          <w:sz w:val="22"/>
          <w:szCs w:val="22"/>
        </w:rPr>
      </w:pPr>
      <w:hyperlink w:anchor="_Toc67318193" w:history="1">
        <w:r w:rsidR="00810564" w:rsidRPr="0079269F">
          <w:rPr>
            <w:rStyle w:val="Hyperlink"/>
            <w:noProof/>
          </w:rPr>
          <w:t>3.2.2.7</w:t>
        </w:r>
        <w:r w:rsidR="00810564">
          <w:rPr>
            <w:rFonts w:asciiTheme="minorHAnsi" w:eastAsiaTheme="minorEastAsia" w:hAnsiTheme="minorHAnsi" w:cstheme="minorBidi"/>
            <w:noProof/>
            <w:sz w:val="22"/>
            <w:szCs w:val="22"/>
          </w:rPr>
          <w:tab/>
        </w:r>
        <w:r w:rsidR="00810564" w:rsidRPr="0079269F">
          <w:rPr>
            <w:rStyle w:val="Hyperlink"/>
            <w:noProof/>
          </w:rPr>
          <w:t>Offene diskrete Neuausrichtung</w:t>
        </w:r>
        <w:r w:rsidR="00810564">
          <w:rPr>
            <w:noProof/>
            <w:webHidden/>
          </w:rPr>
          <w:tab/>
        </w:r>
        <w:r w:rsidR="00810564">
          <w:rPr>
            <w:noProof/>
            <w:webHidden/>
          </w:rPr>
          <w:fldChar w:fldCharType="begin"/>
        </w:r>
        <w:r w:rsidR="00810564">
          <w:rPr>
            <w:noProof/>
            <w:webHidden/>
          </w:rPr>
          <w:instrText xml:space="preserve"> PAGEREF _Toc67318193 \h </w:instrText>
        </w:r>
        <w:r w:rsidR="00810564">
          <w:rPr>
            <w:noProof/>
            <w:webHidden/>
          </w:rPr>
        </w:r>
        <w:r w:rsidR="00810564">
          <w:rPr>
            <w:noProof/>
            <w:webHidden/>
          </w:rPr>
          <w:fldChar w:fldCharType="separate"/>
        </w:r>
        <w:r w:rsidR="00810564">
          <w:rPr>
            <w:noProof/>
            <w:webHidden/>
          </w:rPr>
          <w:t>17</w:t>
        </w:r>
        <w:r w:rsidR="00810564">
          <w:rPr>
            <w:noProof/>
            <w:webHidden/>
          </w:rPr>
          <w:fldChar w:fldCharType="end"/>
        </w:r>
      </w:hyperlink>
    </w:p>
    <w:p w14:paraId="4CF85180" w14:textId="1BE7CEE0" w:rsidR="00810564" w:rsidRDefault="003A27D0">
      <w:pPr>
        <w:pStyle w:val="Verzeichnis5"/>
        <w:tabs>
          <w:tab w:val="left" w:pos="1679"/>
          <w:tab w:val="right" w:leader="dot" w:pos="9344"/>
        </w:tabs>
        <w:rPr>
          <w:rFonts w:asciiTheme="minorHAnsi" w:eastAsiaTheme="minorEastAsia" w:hAnsiTheme="minorHAnsi" w:cstheme="minorBidi"/>
          <w:noProof/>
          <w:sz w:val="22"/>
          <w:szCs w:val="22"/>
        </w:rPr>
      </w:pPr>
      <w:hyperlink w:anchor="_Toc67318194" w:history="1">
        <w:r w:rsidR="00810564" w:rsidRPr="0079269F">
          <w:rPr>
            <w:rStyle w:val="Hyperlink"/>
            <w:noProof/>
          </w:rPr>
          <w:t>3.2.2.8</w:t>
        </w:r>
        <w:r w:rsidR="00810564">
          <w:rPr>
            <w:rFonts w:asciiTheme="minorHAnsi" w:eastAsiaTheme="minorEastAsia" w:hAnsiTheme="minorHAnsi" w:cstheme="minorBidi"/>
            <w:noProof/>
            <w:sz w:val="22"/>
            <w:szCs w:val="22"/>
          </w:rPr>
          <w:tab/>
        </w:r>
        <w:r w:rsidR="00810564" w:rsidRPr="0079269F">
          <w:rPr>
            <w:rStyle w:val="Hyperlink"/>
            <w:noProof/>
          </w:rPr>
          <w:t>Subtile diskrete Neuausrichtung</w:t>
        </w:r>
        <w:r w:rsidR="00810564">
          <w:rPr>
            <w:noProof/>
            <w:webHidden/>
          </w:rPr>
          <w:tab/>
        </w:r>
        <w:r w:rsidR="00810564">
          <w:rPr>
            <w:noProof/>
            <w:webHidden/>
          </w:rPr>
          <w:fldChar w:fldCharType="begin"/>
        </w:r>
        <w:r w:rsidR="00810564">
          <w:rPr>
            <w:noProof/>
            <w:webHidden/>
          </w:rPr>
          <w:instrText xml:space="preserve"> PAGEREF _Toc67318194 \h </w:instrText>
        </w:r>
        <w:r w:rsidR="00810564">
          <w:rPr>
            <w:noProof/>
            <w:webHidden/>
          </w:rPr>
        </w:r>
        <w:r w:rsidR="00810564">
          <w:rPr>
            <w:noProof/>
            <w:webHidden/>
          </w:rPr>
          <w:fldChar w:fldCharType="separate"/>
        </w:r>
        <w:r w:rsidR="00810564">
          <w:rPr>
            <w:noProof/>
            <w:webHidden/>
          </w:rPr>
          <w:t>18</w:t>
        </w:r>
        <w:r w:rsidR="00810564">
          <w:rPr>
            <w:noProof/>
            <w:webHidden/>
          </w:rPr>
          <w:fldChar w:fldCharType="end"/>
        </w:r>
      </w:hyperlink>
    </w:p>
    <w:p w14:paraId="6D5B78C9" w14:textId="3BDB7FFF" w:rsidR="00810564" w:rsidRDefault="003A27D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5" w:history="1">
        <w:r w:rsidR="00810564" w:rsidRPr="0079269F">
          <w:rPr>
            <w:rStyle w:val="Hyperlink"/>
            <w:noProof/>
          </w:rPr>
          <w:t>3.2.3</w:t>
        </w:r>
        <w:r w:rsidR="00810564">
          <w:rPr>
            <w:rFonts w:asciiTheme="minorHAnsi" w:eastAsiaTheme="minorEastAsia" w:hAnsiTheme="minorHAnsi" w:cstheme="minorBidi"/>
            <w:b w:val="0"/>
            <w:noProof/>
            <w:sz w:val="22"/>
            <w:szCs w:val="22"/>
          </w:rPr>
          <w:tab/>
        </w:r>
        <w:r w:rsidR="00810564" w:rsidRPr="0079269F">
          <w:rPr>
            <w:rStyle w:val="Hyperlink"/>
            <w:noProof/>
          </w:rPr>
          <w:t>Neigungsbasierte Fortbewegung</w:t>
        </w:r>
        <w:r w:rsidR="00810564">
          <w:rPr>
            <w:noProof/>
            <w:webHidden/>
          </w:rPr>
          <w:tab/>
        </w:r>
        <w:r w:rsidR="00810564">
          <w:rPr>
            <w:noProof/>
            <w:webHidden/>
          </w:rPr>
          <w:fldChar w:fldCharType="begin"/>
        </w:r>
        <w:r w:rsidR="00810564">
          <w:rPr>
            <w:noProof/>
            <w:webHidden/>
          </w:rPr>
          <w:instrText xml:space="preserve"> PAGEREF _Toc67318195 \h </w:instrText>
        </w:r>
        <w:r w:rsidR="00810564">
          <w:rPr>
            <w:noProof/>
            <w:webHidden/>
          </w:rPr>
        </w:r>
        <w:r w:rsidR="00810564">
          <w:rPr>
            <w:noProof/>
            <w:webHidden/>
          </w:rPr>
          <w:fldChar w:fldCharType="separate"/>
        </w:r>
        <w:r w:rsidR="00810564">
          <w:rPr>
            <w:noProof/>
            <w:webHidden/>
          </w:rPr>
          <w:t>19</w:t>
        </w:r>
        <w:r w:rsidR="00810564">
          <w:rPr>
            <w:noProof/>
            <w:webHidden/>
          </w:rPr>
          <w:fldChar w:fldCharType="end"/>
        </w:r>
      </w:hyperlink>
    </w:p>
    <w:p w14:paraId="69359653" w14:textId="055CCC86" w:rsidR="00810564" w:rsidRDefault="003A27D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6" w:history="1">
        <w:r w:rsidR="00810564" w:rsidRPr="0079269F">
          <w:rPr>
            <w:rStyle w:val="Hyperlink"/>
            <w:noProof/>
          </w:rPr>
          <w:t>3.2.4</w:t>
        </w:r>
        <w:r w:rsidR="00810564">
          <w:rPr>
            <w:rFonts w:asciiTheme="minorHAnsi" w:eastAsiaTheme="minorEastAsia" w:hAnsiTheme="minorHAnsi" w:cstheme="minorBidi"/>
            <w:b w:val="0"/>
            <w:noProof/>
            <w:sz w:val="22"/>
            <w:szCs w:val="22"/>
          </w:rPr>
          <w:tab/>
        </w:r>
        <w:r w:rsidR="00810564" w:rsidRPr="0079269F">
          <w:rPr>
            <w:rStyle w:val="Hyperlink"/>
            <w:noProof/>
          </w:rPr>
          <w:t>Kopfbasierte Fortbewegung</w:t>
        </w:r>
        <w:r w:rsidR="00810564">
          <w:rPr>
            <w:noProof/>
            <w:webHidden/>
          </w:rPr>
          <w:tab/>
        </w:r>
        <w:r w:rsidR="00810564">
          <w:rPr>
            <w:noProof/>
            <w:webHidden/>
          </w:rPr>
          <w:fldChar w:fldCharType="begin"/>
        </w:r>
        <w:r w:rsidR="00810564">
          <w:rPr>
            <w:noProof/>
            <w:webHidden/>
          </w:rPr>
          <w:instrText xml:space="preserve"> PAGEREF _Toc67318196 \h </w:instrText>
        </w:r>
        <w:r w:rsidR="00810564">
          <w:rPr>
            <w:noProof/>
            <w:webHidden/>
          </w:rPr>
        </w:r>
        <w:r w:rsidR="00810564">
          <w:rPr>
            <w:noProof/>
            <w:webHidden/>
          </w:rPr>
          <w:fldChar w:fldCharType="separate"/>
        </w:r>
        <w:r w:rsidR="00810564">
          <w:rPr>
            <w:noProof/>
            <w:webHidden/>
          </w:rPr>
          <w:t>19</w:t>
        </w:r>
        <w:r w:rsidR="00810564">
          <w:rPr>
            <w:noProof/>
            <w:webHidden/>
          </w:rPr>
          <w:fldChar w:fldCharType="end"/>
        </w:r>
      </w:hyperlink>
    </w:p>
    <w:p w14:paraId="47D4F027" w14:textId="642F9A2A" w:rsidR="00810564" w:rsidRDefault="003A27D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7" w:history="1">
        <w:r w:rsidR="00810564" w:rsidRPr="0079269F">
          <w:rPr>
            <w:rStyle w:val="Hyperlink"/>
            <w:noProof/>
          </w:rPr>
          <w:t>3.2.5</w:t>
        </w:r>
        <w:r w:rsidR="00810564">
          <w:rPr>
            <w:rFonts w:asciiTheme="minorHAnsi" w:eastAsiaTheme="minorEastAsia" w:hAnsiTheme="minorHAnsi" w:cstheme="minorBidi"/>
            <w:b w:val="0"/>
            <w:noProof/>
            <w:sz w:val="22"/>
            <w:szCs w:val="22"/>
          </w:rPr>
          <w:tab/>
        </w:r>
        <w:r w:rsidR="00810564" w:rsidRPr="0079269F">
          <w:rPr>
            <w:rStyle w:val="Hyperlink"/>
            <w:noProof/>
          </w:rPr>
          <w:t>Walking-In-Place</w:t>
        </w:r>
        <w:r w:rsidR="00810564">
          <w:rPr>
            <w:noProof/>
            <w:webHidden/>
          </w:rPr>
          <w:tab/>
        </w:r>
        <w:r w:rsidR="00810564">
          <w:rPr>
            <w:noProof/>
            <w:webHidden/>
          </w:rPr>
          <w:fldChar w:fldCharType="begin"/>
        </w:r>
        <w:r w:rsidR="00810564">
          <w:rPr>
            <w:noProof/>
            <w:webHidden/>
          </w:rPr>
          <w:instrText xml:space="preserve"> PAGEREF _Toc67318197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4F0DE7A0" w14:textId="72327674" w:rsidR="00810564" w:rsidRDefault="003A27D0">
      <w:pPr>
        <w:pStyle w:val="Verzeichnis5"/>
        <w:tabs>
          <w:tab w:val="left" w:pos="1679"/>
          <w:tab w:val="right" w:leader="dot" w:pos="9344"/>
        </w:tabs>
        <w:rPr>
          <w:rFonts w:asciiTheme="minorHAnsi" w:eastAsiaTheme="minorEastAsia" w:hAnsiTheme="minorHAnsi" w:cstheme="minorBidi"/>
          <w:noProof/>
          <w:sz w:val="22"/>
          <w:szCs w:val="22"/>
        </w:rPr>
      </w:pPr>
      <w:hyperlink w:anchor="_Toc67318198" w:history="1">
        <w:r w:rsidR="00810564" w:rsidRPr="0079269F">
          <w:rPr>
            <w:rStyle w:val="Hyperlink"/>
            <w:noProof/>
          </w:rPr>
          <w:t>3.2.5.1</w:t>
        </w:r>
        <w:r w:rsidR="00810564">
          <w:rPr>
            <w:rFonts w:asciiTheme="minorHAnsi" w:eastAsiaTheme="minorEastAsia" w:hAnsiTheme="minorHAnsi" w:cstheme="minorBidi"/>
            <w:noProof/>
            <w:sz w:val="22"/>
            <w:szCs w:val="22"/>
          </w:rPr>
          <w:tab/>
        </w:r>
        <w:r w:rsidR="00810564" w:rsidRPr="0079269F">
          <w:rPr>
            <w:rStyle w:val="Hyperlink"/>
            <w:noProof/>
          </w:rPr>
          <w:t>Physikalische Schnittstellen</w:t>
        </w:r>
        <w:r w:rsidR="00810564">
          <w:rPr>
            <w:noProof/>
            <w:webHidden/>
          </w:rPr>
          <w:tab/>
        </w:r>
        <w:r w:rsidR="00810564">
          <w:rPr>
            <w:noProof/>
            <w:webHidden/>
          </w:rPr>
          <w:fldChar w:fldCharType="begin"/>
        </w:r>
        <w:r w:rsidR="00810564">
          <w:rPr>
            <w:noProof/>
            <w:webHidden/>
          </w:rPr>
          <w:instrText xml:space="preserve"> PAGEREF _Toc67318198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637BCEB2" w14:textId="04D5B638" w:rsidR="00810564" w:rsidRDefault="003A27D0">
      <w:pPr>
        <w:pStyle w:val="Verzeichnis5"/>
        <w:tabs>
          <w:tab w:val="left" w:pos="1679"/>
          <w:tab w:val="right" w:leader="dot" w:pos="9344"/>
        </w:tabs>
        <w:rPr>
          <w:rFonts w:asciiTheme="minorHAnsi" w:eastAsiaTheme="minorEastAsia" w:hAnsiTheme="minorHAnsi" w:cstheme="minorBidi"/>
          <w:noProof/>
          <w:sz w:val="22"/>
          <w:szCs w:val="22"/>
        </w:rPr>
      </w:pPr>
      <w:hyperlink w:anchor="_Toc67318199" w:history="1">
        <w:r w:rsidR="00810564" w:rsidRPr="0079269F">
          <w:rPr>
            <w:rStyle w:val="Hyperlink"/>
            <w:noProof/>
          </w:rPr>
          <w:t>3.2.5.2</w:t>
        </w:r>
        <w:r w:rsidR="00810564">
          <w:rPr>
            <w:rFonts w:asciiTheme="minorHAnsi" w:eastAsiaTheme="minorEastAsia" w:hAnsiTheme="minorHAnsi" w:cstheme="minorBidi"/>
            <w:noProof/>
            <w:sz w:val="22"/>
            <w:szCs w:val="22"/>
          </w:rPr>
          <w:tab/>
        </w:r>
        <w:r w:rsidR="00810564" w:rsidRPr="0079269F">
          <w:rPr>
            <w:rStyle w:val="Hyperlink"/>
            <w:noProof/>
          </w:rPr>
          <w:t>Motion Tracking</w:t>
        </w:r>
        <w:r w:rsidR="00810564">
          <w:rPr>
            <w:noProof/>
            <w:webHidden/>
          </w:rPr>
          <w:tab/>
        </w:r>
        <w:r w:rsidR="00810564">
          <w:rPr>
            <w:noProof/>
            <w:webHidden/>
          </w:rPr>
          <w:fldChar w:fldCharType="begin"/>
        </w:r>
        <w:r w:rsidR="00810564">
          <w:rPr>
            <w:noProof/>
            <w:webHidden/>
          </w:rPr>
          <w:instrText xml:space="preserve"> PAGEREF _Toc67318199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1FB5803F" w14:textId="7AEB795B" w:rsidR="00810564" w:rsidRDefault="003A27D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0" w:history="1">
        <w:r w:rsidR="00810564" w:rsidRPr="0079269F">
          <w:rPr>
            <w:rStyle w:val="Hyperlink"/>
            <w:noProof/>
          </w:rPr>
          <w:t>3.2.6</w:t>
        </w:r>
        <w:r w:rsidR="00810564">
          <w:rPr>
            <w:rFonts w:asciiTheme="minorHAnsi" w:eastAsiaTheme="minorEastAsia" w:hAnsiTheme="minorHAnsi" w:cstheme="minorBidi"/>
            <w:b w:val="0"/>
            <w:noProof/>
            <w:sz w:val="22"/>
            <w:szCs w:val="22"/>
          </w:rPr>
          <w:tab/>
        </w:r>
        <w:r w:rsidR="00810564" w:rsidRPr="0079269F">
          <w:rPr>
            <w:rStyle w:val="Hyperlink"/>
            <w:noProof/>
          </w:rPr>
          <w:t>Abstahierte Schnittstelle des Gehens</w:t>
        </w:r>
        <w:r w:rsidR="00810564">
          <w:rPr>
            <w:noProof/>
            <w:webHidden/>
          </w:rPr>
          <w:tab/>
        </w:r>
        <w:r w:rsidR="00810564">
          <w:rPr>
            <w:noProof/>
            <w:webHidden/>
          </w:rPr>
          <w:fldChar w:fldCharType="begin"/>
        </w:r>
        <w:r w:rsidR="00810564">
          <w:rPr>
            <w:noProof/>
            <w:webHidden/>
          </w:rPr>
          <w:instrText xml:space="preserve"> PAGEREF _Toc67318200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1105B4DA" w14:textId="3FC943D2" w:rsidR="00810564" w:rsidRDefault="003A27D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1" w:history="1">
        <w:r w:rsidR="00810564" w:rsidRPr="0079269F">
          <w:rPr>
            <w:rStyle w:val="Hyperlink"/>
            <w:noProof/>
          </w:rPr>
          <w:t>3.2.7</w:t>
        </w:r>
        <w:r w:rsidR="00810564">
          <w:rPr>
            <w:rFonts w:asciiTheme="minorHAnsi" w:eastAsiaTheme="minorEastAsia" w:hAnsiTheme="minorHAnsi" w:cstheme="minorBidi"/>
            <w:b w:val="0"/>
            <w:noProof/>
            <w:sz w:val="22"/>
            <w:szCs w:val="22"/>
          </w:rPr>
          <w:tab/>
        </w:r>
        <w:r w:rsidR="00810564" w:rsidRPr="0079269F">
          <w:rPr>
            <w:rStyle w:val="Hyperlink"/>
            <w:noProof/>
          </w:rPr>
          <w:t>Laufbänder</w:t>
        </w:r>
        <w:r w:rsidR="00810564">
          <w:rPr>
            <w:noProof/>
            <w:webHidden/>
          </w:rPr>
          <w:tab/>
        </w:r>
        <w:r w:rsidR="00810564">
          <w:rPr>
            <w:noProof/>
            <w:webHidden/>
          </w:rPr>
          <w:fldChar w:fldCharType="begin"/>
        </w:r>
        <w:r w:rsidR="00810564">
          <w:rPr>
            <w:noProof/>
            <w:webHidden/>
          </w:rPr>
          <w:instrText xml:space="preserve"> PAGEREF _Toc67318201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22F7B902" w14:textId="0E050E1C" w:rsidR="00810564" w:rsidRDefault="003A27D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2" w:history="1">
        <w:r w:rsidR="00810564" w:rsidRPr="0079269F">
          <w:rPr>
            <w:rStyle w:val="Hyperlink"/>
            <w:noProof/>
          </w:rPr>
          <w:t>3.2.8</w:t>
        </w:r>
        <w:r w:rsidR="00810564">
          <w:rPr>
            <w:rFonts w:asciiTheme="minorHAnsi" w:eastAsiaTheme="minorEastAsia" w:hAnsiTheme="minorHAnsi" w:cstheme="minorBidi"/>
            <w:b w:val="0"/>
            <w:noProof/>
            <w:sz w:val="22"/>
            <w:szCs w:val="22"/>
          </w:rPr>
          <w:tab/>
        </w:r>
        <w:r w:rsidR="00810564" w:rsidRPr="0079269F">
          <w:rPr>
            <w:rStyle w:val="Hyperlink"/>
            <w:noProof/>
          </w:rPr>
          <w:t>(Bewegungsverhalten)</w:t>
        </w:r>
        <w:r w:rsidR="00810564">
          <w:rPr>
            <w:noProof/>
            <w:webHidden/>
          </w:rPr>
          <w:tab/>
        </w:r>
        <w:r w:rsidR="00810564">
          <w:rPr>
            <w:noProof/>
            <w:webHidden/>
          </w:rPr>
          <w:fldChar w:fldCharType="begin"/>
        </w:r>
        <w:r w:rsidR="00810564">
          <w:rPr>
            <w:noProof/>
            <w:webHidden/>
          </w:rPr>
          <w:instrText xml:space="preserve"> PAGEREF _Toc67318202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148142D8" w14:textId="2FE8E931" w:rsidR="00810564" w:rsidRDefault="003A27D0">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03" w:history="1">
        <w:r w:rsidR="00810564" w:rsidRPr="0079269F">
          <w:rPr>
            <w:rStyle w:val="Hyperlink"/>
            <w:noProof/>
          </w:rPr>
          <w:t>4</w:t>
        </w:r>
        <w:r w:rsidR="00810564">
          <w:rPr>
            <w:rFonts w:asciiTheme="minorHAnsi" w:eastAsiaTheme="minorEastAsia" w:hAnsiTheme="minorHAnsi" w:cstheme="minorBidi"/>
            <w:b w:val="0"/>
            <w:noProof/>
            <w:sz w:val="22"/>
            <w:szCs w:val="22"/>
          </w:rPr>
          <w:tab/>
        </w:r>
        <w:r w:rsidR="00810564" w:rsidRPr="0079269F">
          <w:rPr>
            <w:rStyle w:val="Hyperlink"/>
            <w:noProof/>
          </w:rPr>
          <w:t>Problemstellung, Zielsetzung und Vorgehensweise</w:t>
        </w:r>
        <w:r w:rsidR="00810564">
          <w:rPr>
            <w:noProof/>
            <w:webHidden/>
          </w:rPr>
          <w:tab/>
        </w:r>
        <w:r w:rsidR="00810564">
          <w:rPr>
            <w:noProof/>
            <w:webHidden/>
          </w:rPr>
          <w:fldChar w:fldCharType="begin"/>
        </w:r>
        <w:r w:rsidR="00810564">
          <w:rPr>
            <w:noProof/>
            <w:webHidden/>
          </w:rPr>
          <w:instrText xml:space="preserve"> PAGEREF _Toc67318203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3DEE0607" w14:textId="10559A89" w:rsidR="00810564" w:rsidRDefault="003A27D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4" w:history="1">
        <w:r w:rsidR="00810564" w:rsidRPr="0079269F">
          <w:rPr>
            <w:rStyle w:val="Hyperlink"/>
            <w:noProof/>
          </w:rPr>
          <w:t>4.1</w:t>
        </w:r>
        <w:r w:rsidR="00810564">
          <w:rPr>
            <w:rFonts w:asciiTheme="minorHAnsi" w:eastAsiaTheme="minorEastAsia" w:hAnsiTheme="minorHAnsi" w:cstheme="minorBidi"/>
            <w:b w:val="0"/>
            <w:noProof/>
            <w:sz w:val="22"/>
            <w:szCs w:val="22"/>
          </w:rPr>
          <w:tab/>
        </w:r>
        <w:r w:rsidR="00810564" w:rsidRPr="0079269F">
          <w:rPr>
            <w:rStyle w:val="Hyperlink"/>
            <w:noProof/>
          </w:rPr>
          <w:t>Problemstellung</w:t>
        </w:r>
        <w:r w:rsidR="00810564">
          <w:rPr>
            <w:noProof/>
            <w:webHidden/>
          </w:rPr>
          <w:tab/>
        </w:r>
        <w:r w:rsidR="00810564">
          <w:rPr>
            <w:noProof/>
            <w:webHidden/>
          </w:rPr>
          <w:fldChar w:fldCharType="begin"/>
        </w:r>
        <w:r w:rsidR="00810564">
          <w:rPr>
            <w:noProof/>
            <w:webHidden/>
          </w:rPr>
          <w:instrText xml:space="preserve"> PAGEREF _Toc67318204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6F69FECD" w14:textId="0AA1A198" w:rsidR="00810564" w:rsidRDefault="003A27D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5" w:history="1">
        <w:r w:rsidR="00810564" w:rsidRPr="0079269F">
          <w:rPr>
            <w:rStyle w:val="Hyperlink"/>
            <w:noProof/>
          </w:rPr>
          <w:t>4.2</w:t>
        </w:r>
        <w:r w:rsidR="00810564">
          <w:rPr>
            <w:rFonts w:asciiTheme="minorHAnsi" w:eastAsiaTheme="minorEastAsia" w:hAnsiTheme="minorHAnsi" w:cstheme="minorBidi"/>
            <w:b w:val="0"/>
            <w:noProof/>
            <w:sz w:val="22"/>
            <w:szCs w:val="22"/>
          </w:rPr>
          <w:tab/>
        </w:r>
        <w:r w:rsidR="00810564" w:rsidRPr="0079269F">
          <w:rPr>
            <w:rStyle w:val="Hyperlink"/>
            <w:noProof/>
          </w:rPr>
          <w:t>Zielsetzung</w:t>
        </w:r>
        <w:r w:rsidR="00810564">
          <w:rPr>
            <w:noProof/>
            <w:webHidden/>
          </w:rPr>
          <w:tab/>
        </w:r>
        <w:r w:rsidR="00810564">
          <w:rPr>
            <w:noProof/>
            <w:webHidden/>
          </w:rPr>
          <w:fldChar w:fldCharType="begin"/>
        </w:r>
        <w:r w:rsidR="00810564">
          <w:rPr>
            <w:noProof/>
            <w:webHidden/>
          </w:rPr>
          <w:instrText xml:space="preserve"> PAGEREF _Toc67318205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5060EA85" w14:textId="1CF6CFF8" w:rsidR="00810564" w:rsidRDefault="003A27D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6" w:history="1">
        <w:r w:rsidR="00810564" w:rsidRPr="0079269F">
          <w:rPr>
            <w:rStyle w:val="Hyperlink"/>
            <w:noProof/>
          </w:rPr>
          <w:t>4.3</w:t>
        </w:r>
        <w:r w:rsidR="00810564">
          <w:rPr>
            <w:rFonts w:asciiTheme="minorHAnsi" w:eastAsiaTheme="minorEastAsia" w:hAnsiTheme="minorHAnsi" w:cstheme="minorBidi"/>
            <w:b w:val="0"/>
            <w:noProof/>
            <w:sz w:val="22"/>
            <w:szCs w:val="22"/>
          </w:rPr>
          <w:tab/>
        </w:r>
        <w:r w:rsidR="00810564" w:rsidRPr="0079269F">
          <w:rPr>
            <w:rStyle w:val="Hyperlink"/>
            <w:noProof/>
          </w:rPr>
          <w:t>Vorgehensweise</w:t>
        </w:r>
        <w:r w:rsidR="00810564">
          <w:rPr>
            <w:noProof/>
            <w:webHidden/>
          </w:rPr>
          <w:tab/>
        </w:r>
        <w:r w:rsidR="00810564">
          <w:rPr>
            <w:noProof/>
            <w:webHidden/>
          </w:rPr>
          <w:fldChar w:fldCharType="begin"/>
        </w:r>
        <w:r w:rsidR="00810564">
          <w:rPr>
            <w:noProof/>
            <w:webHidden/>
          </w:rPr>
          <w:instrText xml:space="preserve"> PAGEREF _Toc67318206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3111C776" w14:textId="22106CD2" w:rsidR="00810564" w:rsidRDefault="003A27D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7" w:history="1">
        <w:r w:rsidR="00810564" w:rsidRPr="0079269F">
          <w:rPr>
            <w:rStyle w:val="Hyperlink"/>
            <w:noProof/>
          </w:rPr>
          <w:t>4.4</w:t>
        </w:r>
        <w:r w:rsidR="00810564">
          <w:rPr>
            <w:rFonts w:asciiTheme="minorHAnsi" w:eastAsiaTheme="minorEastAsia" w:hAnsiTheme="minorHAnsi" w:cstheme="minorBidi"/>
            <w:b w:val="0"/>
            <w:noProof/>
            <w:sz w:val="22"/>
            <w:szCs w:val="22"/>
          </w:rPr>
          <w:tab/>
        </w:r>
        <w:r w:rsidR="00810564" w:rsidRPr="0079269F">
          <w:rPr>
            <w:rStyle w:val="Hyperlink"/>
            <w:noProof/>
          </w:rPr>
          <w:t>Technologien</w:t>
        </w:r>
        <w:r w:rsidR="00810564">
          <w:rPr>
            <w:noProof/>
            <w:webHidden/>
          </w:rPr>
          <w:tab/>
        </w:r>
        <w:r w:rsidR="00810564">
          <w:rPr>
            <w:noProof/>
            <w:webHidden/>
          </w:rPr>
          <w:fldChar w:fldCharType="begin"/>
        </w:r>
        <w:r w:rsidR="00810564">
          <w:rPr>
            <w:noProof/>
            <w:webHidden/>
          </w:rPr>
          <w:instrText xml:space="preserve"> PAGEREF _Toc67318207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121DB6DD" w14:textId="1782A213" w:rsidR="00810564" w:rsidRDefault="003A27D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8" w:history="1">
        <w:r w:rsidR="00810564" w:rsidRPr="0079269F">
          <w:rPr>
            <w:rStyle w:val="Hyperlink"/>
            <w:noProof/>
          </w:rPr>
          <w:t>4.4.1</w:t>
        </w:r>
        <w:r w:rsidR="00810564">
          <w:rPr>
            <w:rFonts w:asciiTheme="minorHAnsi" w:eastAsiaTheme="minorEastAsia" w:hAnsiTheme="minorHAnsi" w:cstheme="minorBidi"/>
            <w:b w:val="0"/>
            <w:noProof/>
            <w:sz w:val="22"/>
            <w:szCs w:val="22"/>
          </w:rPr>
          <w:tab/>
        </w:r>
        <w:r w:rsidR="00810564" w:rsidRPr="0079269F">
          <w:rPr>
            <w:rStyle w:val="Hyperlink"/>
            <w:noProof/>
          </w:rPr>
          <w:t>Unity 3D</w:t>
        </w:r>
        <w:r w:rsidR="00810564">
          <w:rPr>
            <w:noProof/>
            <w:webHidden/>
          </w:rPr>
          <w:tab/>
        </w:r>
        <w:r w:rsidR="00810564">
          <w:rPr>
            <w:noProof/>
            <w:webHidden/>
          </w:rPr>
          <w:fldChar w:fldCharType="begin"/>
        </w:r>
        <w:r w:rsidR="00810564">
          <w:rPr>
            <w:noProof/>
            <w:webHidden/>
          </w:rPr>
          <w:instrText xml:space="preserve"> PAGEREF _Toc67318208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18FCEA38" w14:textId="42E1E822" w:rsidR="00810564" w:rsidRDefault="003A27D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9" w:history="1">
        <w:r w:rsidR="00810564" w:rsidRPr="0079269F">
          <w:rPr>
            <w:rStyle w:val="Hyperlink"/>
            <w:noProof/>
          </w:rPr>
          <w:t>4.4.2</w:t>
        </w:r>
        <w:r w:rsidR="00810564">
          <w:rPr>
            <w:rFonts w:asciiTheme="minorHAnsi" w:eastAsiaTheme="minorEastAsia" w:hAnsiTheme="minorHAnsi" w:cstheme="minorBidi"/>
            <w:b w:val="0"/>
            <w:noProof/>
            <w:sz w:val="22"/>
            <w:szCs w:val="22"/>
          </w:rPr>
          <w:tab/>
        </w:r>
        <w:r w:rsidR="00810564" w:rsidRPr="0079269F">
          <w:rPr>
            <w:rStyle w:val="Hyperlink"/>
            <w:noProof/>
          </w:rPr>
          <w:t>Oculus Quest</w:t>
        </w:r>
        <w:r w:rsidR="00810564">
          <w:rPr>
            <w:noProof/>
            <w:webHidden/>
          </w:rPr>
          <w:tab/>
        </w:r>
        <w:r w:rsidR="00810564">
          <w:rPr>
            <w:noProof/>
            <w:webHidden/>
          </w:rPr>
          <w:fldChar w:fldCharType="begin"/>
        </w:r>
        <w:r w:rsidR="00810564">
          <w:rPr>
            <w:noProof/>
            <w:webHidden/>
          </w:rPr>
          <w:instrText xml:space="preserve"> PAGEREF _Toc67318209 \h </w:instrText>
        </w:r>
        <w:r w:rsidR="00810564">
          <w:rPr>
            <w:noProof/>
            <w:webHidden/>
          </w:rPr>
        </w:r>
        <w:r w:rsidR="00810564">
          <w:rPr>
            <w:noProof/>
            <w:webHidden/>
          </w:rPr>
          <w:fldChar w:fldCharType="separate"/>
        </w:r>
        <w:r w:rsidR="00810564">
          <w:rPr>
            <w:noProof/>
            <w:webHidden/>
          </w:rPr>
          <w:t>25</w:t>
        </w:r>
        <w:r w:rsidR="00810564">
          <w:rPr>
            <w:noProof/>
            <w:webHidden/>
          </w:rPr>
          <w:fldChar w:fldCharType="end"/>
        </w:r>
      </w:hyperlink>
    </w:p>
    <w:p w14:paraId="39B22715" w14:textId="1562FA97" w:rsidR="00810564" w:rsidRDefault="003A27D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0" w:history="1">
        <w:r w:rsidR="00810564" w:rsidRPr="0079269F">
          <w:rPr>
            <w:rStyle w:val="Hyperlink"/>
            <w:noProof/>
          </w:rPr>
          <w:t>4.4.3</w:t>
        </w:r>
        <w:r w:rsidR="00810564">
          <w:rPr>
            <w:rFonts w:asciiTheme="minorHAnsi" w:eastAsiaTheme="minorEastAsia" w:hAnsiTheme="minorHAnsi" w:cstheme="minorBidi"/>
            <w:b w:val="0"/>
            <w:noProof/>
            <w:sz w:val="22"/>
            <w:szCs w:val="22"/>
          </w:rPr>
          <w:tab/>
        </w:r>
        <w:r w:rsidR="00810564" w:rsidRPr="0079269F">
          <w:rPr>
            <w:rStyle w:val="Hyperlink"/>
            <w:noProof/>
          </w:rPr>
          <w:t>Visual Studio</w:t>
        </w:r>
        <w:r w:rsidR="00810564">
          <w:rPr>
            <w:noProof/>
            <w:webHidden/>
          </w:rPr>
          <w:tab/>
        </w:r>
        <w:r w:rsidR="00810564">
          <w:rPr>
            <w:noProof/>
            <w:webHidden/>
          </w:rPr>
          <w:fldChar w:fldCharType="begin"/>
        </w:r>
        <w:r w:rsidR="00810564">
          <w:rPr>
            <w:noProof/>
            <w:webHidden/>
          </w:rPr>
          <w:instrText xml:space="preserve"> PAGEREF _Toc67318210 \h </w:instrText>
        </w:r>
        <w:r w:rsidR="00810564">
          <w:rPr>
            <w:noProof/>
            <w:webHidden/>
          </w:rPr>
        </w:r>
        <w:r w:rsidR="00810564">
          <w:rPr>
            <w:noProof/>
            <w:webHidden/>
          </w:rPr>
          <w:fldChar w:fldCharType="separate"/>
        </w:r>
        <w:r w:rsidR="00810564">
          <w:rPr>
            <w:noProof/>
            <w:webHidden/>
          </w:rPr>
          <w:t>25</w:t>
        </w:r>
        <w:r w:rsidR="00810564">
          <w:rPr>
            <w:noProof/>
            <w:webHidden/>
          </w:rPr>
          <w:fldChar w:fldCharType="end"/>
        </w:r>
      </w:hyperlink>
    </w:p>
    <w:p w14:paraId="02922813" w14:textId="69E11B1A" w:rsidR="00810564" w:rsidRDefault="003A27D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1" w:history="1">
        <w:r w:rsidR="00810564" w:rsidRPr="0079269F">
          <w:rPr>
            <w:rStyle w:val="Hyperlink"/>
            <w:noProof/>
          </w:rPr>
          <w:t>4.4.4</w:t>
        </w:r>
        <w:r w:rsidR="00810564">
          <w:rPr>
            <w:rFonts w:asciiTheme="minorHAnsi" w:eastAsiaTheme="minorEastAsia" w:hAnsiTheme="minorHAnsi" w:cstheme="minorBidi"/>
            <w:b w:val="0"/>
            <w:noProof/>
            <w:sz w:val="22"/>
            <w:szCs w:val="22"/>
          </w:rPr>
          <w:tab/>
        </w:r>
        <w:r w:rsidR="00810564" w:rsidRPr="0079269F">
          <w:rPr>
            <w:rStyle w:val="Hyperlink"/>
            <w:noProof/>
          </w:rPr>
          <w:t>Programmiersprache C#</w:t>
        </w:r>
        <w:r w:rsidR="00810564">
          <w:rPr>
            <w:noProof/>
            <w:webHidden/>
          </w:rPr>
          <w:tab/>
        </w:r>
        <w:r w:rsidR="00810564">
          <w:rPr>
            <w:noProof/>
            <w:webHidden/>
          </w:rPr>
          <w:fldChar w:fldCharType="begin"/>
        </w:r>
        <w:r w:rsidR="00810564">
          <w:rPr>
            <w:noProof/>
            <w:webHidden/>
          </w:rPr>
          <w:instrText xml:space="preserve"> PAGEREF _Toc67318211 \h </w:instrText>
        </w:r>
        <w:r w:rsidR="00810564">
          <w:rPr>
            <w:noProof/>
            <w:webHidden/>
          </w:rPr>
        </w:r>
        <w:r w:rsidR="00810564">
          <w:rPr>
            <w:noProof/>
            <w:webHidden/>
          </w:rPr>
          <w:fldChar w:fldCharType="separate"/>
        </w:r>
        <w:r w:rsidR="00810564">
          <w:rPr>
            <w:noProof/>
            <w:webHidden/>
          </w:rPr>
          <w:t>26</w:t>
        </w:r>
        <w:r w:rsidR="00810564">
          <w:rPr>
            <w:noProof/>
            <w:webHidden/>
          </w:rPr>
          <w:fldChar w:fldCharType="end"/>
        </w:r>
      </w:hyperlink>
    </w:p>
    <w:p w14:paraId="3C181368" w14:textId="26E37802" w:rsidR="00810564" w:rsidRDefault="003A27D0">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2" w:history="1">
        <w:r w:rsidR="00810564" w:rsidRPr="0079269F">
          <w:rPr>
            <w:rStyle w:val="Hyperlink"/>
            <w:noProof/>
          </w:rPr>
          <w:t>4.4.5</w:t>
        </w:r>
        <w:r w:rsidR="00810564">
          <w:rPr>
            <w:rFonts w:asciiTheme="minorHAnsi" w:eastAsiaTheme="minorEastAsia" w:hAnsiTheme="minorHAnsi" w:cstheme="minorBidi"/>
            <w:b w:val="0"/>
            <w:noProof/>
            <w:sz w:val="22"/>
            <w:szCs w:val="22"/>
          </w:rPr>
          <w:tab/>
        </w:r>
        <w:r w:rsidR="00810564" w:rsidRPr="0079269F">
          <w:rPr>
            <w:rStyle w:val="Hyperlink"/>
            <w:noProof/>
          </w:rPr>
          <w:t>Git Versionskontrolle</w:t>
        </w:r>
        <w:r w:rsidR="00810564">
          <w:rPr>
            <w:noProof/>
            <w:webHidden/>
          </w:rPr>
          <w:tab/>
        </w:r>
        <w:r w:rsidR="00810564">
          <w:rPr>
            <w:noProof/>
            <w:webHidden/>
          </w:rPr>
          <w:fldChar w:fldCharType="begin"/>
        </w:r>
        <w:r w:rsidR="00810564">
          <w:rPr>
            <w:noProof/>
            <w:webHidden/>
          </w:rPr>
          <w:instrText xml:space="preserve"> PAGEREF _Toc67318212 \h </w:instrText>
        </w:r>
        <w:r w:rsidR="00810564">
          <w:rPr>
            <w:noProof/>
            <w:webHidden/>
          </w:rPr>
        </w:r>
        <w:r w:rsidR="00810564">
          <w:rPr>
            <w:noProof/>
            <w:webHidden/>
          </w:rPr>
          <w:fldChar w:fldCharType="separate"/>
        </w:r>
        <w:r w:rsidR="00810564">
          <w:rPr>
            <w:noProof/>
            <w:webHidden/>
          </w:rPr>
          <w:t>26</w:t>
        </w:r>
        <w:r w:rsidR="00810564">
          <w:rPr>
            <w:noProof/>
            <w:webHidden/>
          </w:rPr>
          <w:fldChar w:fldCharType="end"/>
        </w:r>
      </w:hyperlink>
    </w:p>
    <w:p w14:paraId="02AD4099" w14:textId="066D38C0" w:rsidR="00810564" w:rsidRDefault="003A27D0">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13" w:history="1">
        <w:r w:rsidR="00810564" w:rsidRPr="0079269F">
          <w:rPr>
            <w:rStyle w:val="Hyperlink"/>
            <w:noProof/>
          </w:rPr>
          <w:t>5</w:t>
        </w:r>
        <w:r w:rsidR="00810564">
          <w:rPr>
            <w:rFonts w:asciiTheme="minorHAnsi" w:eastAsiaTheme="minorEastAsia" w:hAnsiTheme="minorHAnsi" w:cstheme="minorBidi"/>
            <w:b w:val="0"/>
            <w:noProof/>
            <w:sz w:val="22"/>
            <w:szCs w:val="22"/>
          </w:rPr>
          <w:tab/>
        </w:r>
        <w:r w:rsidR="00810564" w:rsidRPr="0079269F">
          <w:rPr>
            <w:rStyle w:val="Hyperlink"/>
            <w:noProof/>
          </w:rPr>
          <w:t>Umsetzung</w:t>
        </w:r>
        <w:r w:rsidR="00810564">
          <w:rPr>
            <w:noProof/>
            <w:webHidden/>
          </w:rPr>
          <w:tab/>
        </w:r>
        <w:r w:rsidR="00810564">
          <w:rPr>
            <w:noProof/>
            <w:webHidden/>
          </w:rPr>
          <w:fldChar w:fldCharType="begin"/>
        </w:r>
        <w:r w:rsidR="00810564">
          <w:rPr>
            <w:noProof/>
            <w:webHidden/>
          </w:rPr>
          <w:instrText xml:space="preserve"> PAGEREF _Toc67318213 \h </w:instrText>
        </w:r>
        <w:r w:rsidR="00810564">
          <w:rPr>
            <w:noProof/>
            <w:webHidden/>
          </w:rPr>
        </w:r>
        <w:r w:rsidR="00810564">
          <w:rPr>
            <w:noProof/>
            <w:webHidden/>
          </w:rPr>
          <w:fldChar w:fldCharType="separate"/>
        </w:r>
        <w:r w:rsidR="00810564">
          <w:rPr>
            <w:noProof/>
            <w:webHidden/>
          </w:rPr>
          <w:t>27</w:t>
        </w:r>
        <w:r w:rsidR="00810564">
          <w:rPr>
            <w:noProof/>
            <w:webHidden/>
          </w:rPr>
          <w:fldChar w:fldCharType="end"/>
        </w:r>
      </w:hyperlink>
    </w:p>
    <w:p w14:paraId="4B93E075" w14:textId="4CE013A9" w:rsidR="00810564" w:rsidRDefault="003A27D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4" w:history="1">
        <w:r w:rsidR="00810564" w:rsidRPr="0079269F">
          <w:rPr>
            <w:rStyle w:val="Hyperlink"/>
            <w:noProof/>
          </w:rPr>
          <w:t>5.1</w:t>
        </w:r>
        <w:r w:rsidR="00810564">
          <w:rPr>
            <w:rFonts w:asciiTheme="minorHAnsi" w:eastAsiaTheme="minorEastAsia" w:hAnsiTheme="minorHAnsi" w:cstheme="minorBidi"/>
            <w:b w:val="0"/>
            <w:noProof/>
            <w:sz w:val="22"/>
            <w:szCs w:val="22"/>
          </w:rPr>
          <w:tab/>
        </w:r>
        <w:r w:rsidR="00810564" w:rsidRPr="0079269F">
          <w:rPr>
            <w:rStyle w:val="Hyperlink"/>
            <w:noProof/>
          </w:rPr>
          <w:t>Einbinden der Oculus Quest in Unity 3D</w:t>
        </w:r>
        <w:r w:rsidR="00810564">
          <w:rPr>
            <w:noProof/>
            <w:webHidden/>
          </w:rPr>
          <w:tab/>
        </w:r>
        <w:r w:rsidR="00810564">
          <w:rPr>
            <w:noProof/>
            <w:webHidden/>
          </w:rPr>
          <w:fldChar w:fldCharType="begin"/>
        </w:r>
        <w:r w:rsidR="00810564">
          <w:rPr>
            <w:noProof/>
            <w:webHidden/>
          </w:rPr>
          <w:instrText xml:space="preserve"> PAGEREF _Toc67318214 \h </w:instrText>
        </w:r>
        <w:r w:rsidR="00810564">
          <w:rPr>
            <w:noProof/>
            <w:webHidden/>
          </w:rPr>
        </w:r>
        <w:r w:rsidR="00810564">
          <w:rPr>
            <w:noProof/>
            <w:webHidden/>
          </w:rPr>
          <w:fldChar w:fldCharType="separate"/>
        </w:r>
        <w:r w:rsidR="00810564">
          <w:rPr>
            <w:noProof/>
            <w:webHidden/>
          </w:rPr>
          <w:t>27</w:t>
        </w:r>
        <w:r w:rsidR="00810564">
          <w:rPr>
            <w:noProof/>
            <w:webHidden/>
          </w:rPr>
          <w:fldChar w:fldCharType="end"/>
        </w:r>
      </w:hyperlink>
    </w:p>
    <w:p w14:paraId="0316CF29" w14:textId="0D922C0A" w:rsidR="00810564" w:rsidRDefault="003A27D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5" w:history="1">
        <w:r w:rsidR="00810564" w:rsidRPr="0079269F">
          <w:rPr>
            <w:rStyle w:val="Hyperlink"/>
            <w:noProof/>
          </w:rPr>
          <w:t>5.2</w:t>
        </w:r>
        <w:r w:rsidR="00810564">
          <w:rPr>
            <w:rFonts w:asciiTheme="minorHAnsi" w:eastAsiaTheme="minorEastAsia" w:hAnsiTheme="minorHAnsi" w:cstheme="minorBidi"/>
            <w:b w:val="0"/>
            <w:noProof/>
            <w:sz w:val="22"/>
            <w:szCs w:val="22"/>
          </w:rPr>
          <w:tab/>
        </w:r>
        <w:r w:rsidR="00810564" w:rsidRPr="0079269F">
          <w:rPr>
            <w:rStyle w:val="Hyperlink"/>
            <w:noProof/>
          </w:rPr>
          <w:t>Entwicklung des Malus</w:t>
        </w:r>
        <w:r w:rsidR="00810564">
          <w:rPr>
            <w:noProof/>
            <w:webHidden/>
          </w:rPr>
          <w:tab/>
        </w:r>
        <w:r w:rsidR="00810564">
          <w:rPr>
            <w:noProof/>
            <w:webHidden/>
          </w:rPr>
          <w:fldChar w:fldCharType="begin"/>
        </w:r>
        <w:r w:rsidR="00810564">
          <w:rPr>
            <w:noProof/>
            <w:webHidden/>
          </w:rPr>
          <w:instrText xml:space="preserve"> PAGEREF _Toc67318215 \h </w:instrText>
        </w:r>
        <w:r w:rsidR="00810564">
          <w:rPr>
            <w:noProof/>
            <w:webHidden/>
          </w:rPr>
        </w:r>
        <w:r w:rsidR="00810564">
          <w:rPr>
            <w:noProof/>
            <w:webHidden/>
          </w:rPr>
          <w:fldChar w:fldCharType="separate"/>
        </w:r>
        <w:r w:rsidR="00810564">
          <w:rPr>
            <w:noProof/>
            <w:webHidden/>
          </w:rPr>
          <w:t>28</w:t>
        </w:r>
        <w:r w:rsidR="00810564">
          <w:rPr>
            <w:noProof/>
            <w:webHidden/>
          </w:rPr>
          <w:fldChar w:fldCharType="end"/>
        </w:r>
      </w:hyperlink>
    </w:p>
    <w:p w14:paraId="1D161C88" w14:textId="64421051" w:rsidR="00810564" w:rsidRDefault="003A27D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6" w:history="1">
        <w:r w:rsidR="00810564" w:rsidRPr="0079269F">
          <w:rPr>
            <w:rStyle w:val="Hyperlink"/>
            <w:noProof/>
          </w:rPr>
          <w:t>5.3</w:t>
        </w:r>
        <w:r w:rsidR="00810564">
          <w:rPr>
            <w:rFonts w:asciiTheme="minorHAnsi" w:eastAsiaTheme="minorEastAsia" w:hAnsiTheme="minorHAnsi" w:cstheme="minorBidi"/>
            <w:b w:val="0"/>
            <w:noProof/>
            <w:sz w:val="22"/>
            <w:szCs w:val="22"/>
          </w:rPr>
          <w:tab/>
        </w:r>
        <w:r w:rsidR="00810564" w:rsidRPr="0079269F">
          <w:rPr>
            <w:rStyle w:val="Hyperlink"/>
            <w:noProof/>
          </w:rPr>
          <w:t>Entwicklung der Szenarien</w:t>
        </w:r>
        <w:r w:rsidR="00810564">
          <w:rPr>
            <w:noProof/>
            <w:webHidden/>
          </w:rPr>
          <w:tab/>
        </w:r>
        <w:r w:rsidR="00810564">
          <w:rPr>
            <w:noProof/>
            <w:webHidden/>
          </w:rPr>
          <w:fldChar w:fldCharType="begin"/>
        </w:r>
        <w:r w:rsidR="00810564">
          <w:rPr>
            <w:noProof/>
            <w:webHidden/>
          </w:rPr>
          <w:instrText xml:space="preserve"> PAGEREF _Toc67318216 \h </w:instrText>
        </w:r>
        <w:r w:rsidR="00810564">
          <w:rPr>
            <w:noProof/>
            <w:webHidden/>
          </w:rPr>
        </w:r>
        <w:r w:rsidR="00810564">
          <w:rPr>
            <w:noProof/>
            <w:webHidden/>
          </w:rPr>
          <w:fldChar w:fldCharType="separate"/>
        </w:r>
        <w:r w:rsidR="00810564">
          <w:rPr>
            <w:noProof/>
            <w:webHidden/>
          </w:rPr>
          <w:t>28</w:t>
        </w:r>
        <w:r w:rsidR="00810564">
          <w:rPr>
            <w:noProof/>
            <w:webHidden/>
          </w:rPr>
          <w:fldChar w:fldCharType="end"/>
        </w:r>
      </w:hyperlink>
    </w:p>
    <w:p w14:paraId="74514F91" w14:textId="6444F352" w:rsidR="00810564" w:rsidRDefault="003A27D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7" w:history="1">
        <w:r w:rsidR="00810564" w:rsidRPr="0079269F">
          <w:rPr>
            <w:rStyle w:val="Hyperlink"/>
            <w:noProof/>
          </w:rPr>
          <w:t>5.4</w:t>
        </w:r>
        <w:r w:rsidR="00810564">
          <w:rPr>
            <w:rFonts w:asciiTheme="minorHAnsi" w:eastAsiaTheme="minorEastAsia" w:hAnsiTheme="minorHAnsi" w:cstheme="minorBidi"/>
            <w:b w:val="0"/>
            <w:noProof/>
            <w:sz w:val="22"/>
            <w:szCs w:val="22"/>
          </w:rPr>
          <w:tab/>
        </w:r>
        <w:r w:rsidR="00810564" w:rsidRPr="0079269F">
          <w:rPr>
            <w:rStyle w:val="Hyperlink"/>
            <w:noProof/>
          </w:rPr>
          <w:t>Datenerfassung</w:t>
        </w:r>
        <w:r w:rsidR="00810564">
          <w:rPr>
            <w:noProof/>
            <w:webHidden/>
          </w:rPr>
          <w:tab/>
        </w:r>
        <w:r w:rsidR="00810564">
          <w:rPr>
            <w:noProof/>
            <w:webHidden/>
          </w:rPr>
          <w:fldChar w:fldCharType="begin"/>
        </w:r>
        <w:r w:rsidR="00810564">
          <w:rPr>
            <w:noProof/>
            <w:webHidden/>
          </w:rPr>
          <w:instrText xml:space="preserve"> PAGEREF _Toc67318217 \h </w:instrText>
        </w:r>
        <w:r w:rsidR="00810564">
          <w:rPr>
            <w:noProof/>
            <w:webHidden/>
          </w:rPr>
        </w:r>
        <w:r w:rsidR="00810564">
          <w:rPr>
            <w:noProof/>
            <w:webHidden/>
          </w:rPr>
          <w:fldChar w:fldCharType="separate"/>
        </w:r>
        <w:r w:rsidR="00810564">
          <w:rPr>
            <w:noProof/>
            <w:webHidden/>
          </w:rPr>
          <w:t>30</w:t>
        </w:r>
        <w:r w:rsidR="00810564">
          <w:rPr>
            <w:noProof/>
            <w:webHidden/>
          </w:rPr>
          <w:fldChar w:fldCharType="end"/>
        </w:r>
      </w:hyperlink>
    </w:p>
    <w:p w14:paraId="6E666D6D" w14:textId="5B8F7A5D" w:rsidR="00810564" w:rsidRDefault="003A27D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8" w:history="1">
        <w:r w:rsidR="00810564" w:rsidRPr="0079269F">
          <w:rPr>
            <w:rStyle w:val="Hyperlink"/>
            <w:noProof/>
          </w:rPr>
          <w:t>5.5</w:t>
        </w:r>
        <w:r w:rsidR="00810564">
          <w:rPr>
            <w:rFonts w:asciiTheme="minorHAnsi" w:eastAsiaTheme="minorEastAsia" w:hAnsiTheme="minorHAnsi" w:cstheme="minorBidi"/>
            <w:b w:val="0"/>
            <w:noProof/>
            <w:sz w:val="22"/>
            <w:szCs w:val="22"/>
          </w:rPr>
          <w:tab/>
        </w:r>
        <w:r w:rsidR="00810564" w:rsidRPr="0079269F">
          <w:rPr>
            <w:rStyle w:val="Hyperlink"/>
            <w:noProof/>
          </w:rPr>
          <w:t>Evaluation</w:t>
        </w:r>
        <w:r w:rsidR="00810564">
          <w:rPr>
            <w:noProof/>
            <w:webHidden/>
          </w:rPr>
          <w:tab/>
        </w:r>
        <w:r w:rsidR="00810564">
          <w:rPr>
            <w:noProof/>
            <w:webHidden/>
          </w:rPr>
          <w:fldChar w:fldCharType="begin"/>
        </w:r>
        <w:r w:rsidR="00810564">
          <w:rPr>
            <w:noProof/>
            <w:webHidden/>
          </w:rPr>
          <w:instrText xml:space="preserve"> PAGEREF _Toc67318218 \h </w:instrText>
        </w:r>
        <w:r w:rsidR="00810564">
          <w:rPr>
            <w:noProof/>
            <w:webHidden/>
          </w:rPr>
        </w:r>
        <w:r w:rsidR="00810564">
          <w:rPr>
            <w:noProof/>
            <w:webHidden/>
          </w:rPr>
          <w:fldChar w:fldCharType="separate"/>
        </w:r>
        <w:r w:rsidR="00810564">
          <w:rPr>
            <w:noProof/>
            <w:webHidden/>
          </w:rPr>
          <w:t>33</w:t>
        </w:r>
        <w:r w:rsidR="00810564">
          <w:rPr>
            <w:noProof/>
            <w:webHidden/>
          </w:rPr>
          <w:fldChar w:fldCharType="end"/>
        </w:r>
      </w:hyperlink>
    </w:p>
    <w:p w14:paraId="6A80E342" w14:textId="72DAC6E9" w:rsidR="00810564" w:rsidRDefault="003A27D0">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19" w:history="1">
        <w:r w:rsidR="00810564" w:rsidRPr="0079269F">
          <w:rPr>
            <w:rStyle w:val="Hyperlink"/>
            <w:noProof/>
          </w:rPr>
          <w:t>6</w:t>
        </w:r>
        <w:r w:rsidR="00810564">
          <w:rPr>
            <w:rFonts w:asciiTheme="minorHAnsi" w:eastAsiaTheme="minorEastAsia" w:hAnsiTheme="minorHAnsi" w:cstheme="minorBidi"/>
            <w:b w:val="0"/>
            <w:noProof/>
            <w:sz w:val="22"/>
            <w:szCs w:val="22"/>
          </w:rPr>
          <w:tab/>
        </w:r>
        <w:r w:rsidR="00810564" w:rsidRPr="0079269F">
          <w:rPr>
            <w:rStyle w:val="Hyperlink"/>
            <w:noProof/>
          </w:rPr>
          <w:t>Zusammenfassung, Bewertung und Ausblick</w:t>
        </w:r>
        <w:r w:rsidR="00810564">
          <w:rPr>
            <w:noProof/>
            <w:webHidden/>
          </w:rPr>
          <w:tab/>
        </w:r>
        <w:r w:rsidR="00810564">
          <w:rPr>
            <w:noProof/>
            <w:webHidden/>
          </w:rPr>
          <w:fldChar w:fldCharType="begin"/>
        </w:r>
        <w:r w:rsidR="00810564">
          <w:rPr>
            <w:noProof/>
            <w:webHidden/>
          </w:rPr>
          <w:instrText xml:space="preserve"> PAGEREF _Toc67318219 \h </w:instrText>
        </w:r>
        <w:r w:rsidR="00810564">
          <w:rPr>
            <w:noProof/>
            <w:webHidden/>
          </w:rPr>
        </w:r>
        <w:r w:rsidR="00810564">
          <w:rPr>
            <w:noProof/>
            <w:webHidden/>
          </w:rPr>
          <w:fldChar w:fldCharType="separate"/>
        </w:r>
        <w:r w:rsidR="00810564">
          <w:rPr>
            <w:noProof/>
            <w:webHidden/>
          </w:rPr>
          <w:t>34</w:t>
        </w:r>
        <w:r w:rsidR="00810564">
          <w:rPr>
            <w:noProof/>
            <w:webHidden/>
          </w:rPr>
          <w:fldChar w:fldCharType="end"/>
        </w:r>
      </w:hyperlink>
    </w:p>
    <w:p w14:paraId="6D9B5422" w14:textId="6AE2C519" w:rsidR="00810564" w:rsidRDefault="003A27D0">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20" w:history="1">
        <w:r w:rsidR="00810564" w:rsidRPr="0079269F">
          <w:rPr>
            <w:rStyle w:val="Hyperlink"/>
            <w:noProof/>
          </w:rPr>
          <w:t>7</w:t>
        </w:r>
        <w:r w:rsidR="00810564">
          <w:rPr>
            <w:rFonts w:asciiTheme="minorHAnsi" w:eastAsiaTheme="minorEastAsia" w:hAnsiTheme="minorHAnsi" w:cstheme="minorBidi"/>
            <w:b w:val="0"/>
            <w:noProof/>
            <w:sz w:val="22"/>
            <w:szCs w:val="22"/>
          </w:rPr>
          <w:tab/>
        </w:r>
        <w:r w:rsidR="00810564" w:rsidRPr="0079269F">
          <w:rPr>
            <w:rStyle w:val="Hyperlink"/>
            <w:noProof/>
          </w:rPr>
          <w:t>Anhang</w:t>
        </w:r>
        <w:r w:rsidR="00810564">
          <w:rPr>
            <w:noProof/>
            <w:webHidden/>
          </w:rPr>
          <w:tab/>
        </w:r>
        <w:r w:rsidR="00810564">
          <w:rPr>
            <w:noProof/>
            <w:webHidden/>
          </w:rPr>
          <w:fldChar w:fldCharType="begin"/>
        </w:r>
        <w:r w:rsidR="00810564">
          <w:rPr>
            <w:noProof/>
            <w:webHidden/>
          </w:rPr>
          <w:instrText xml:space="preserve"> PAGEREF _Toc67318220 \h </w:instrText>
        </w:r>
        <w:r w:rsidR="00810564">
          <w:rPr>
            <w:noProof/>
            <w:webHidden/>
          </w:rPr>
        </w:r>
        <w:r w:rsidR="00810564">
          <w:rPr>
            <w:noProof/>
            <w:webHidden/>
          </w:rPr>
          <w:fldChar w:fldCharType="separate"/>
        </w:r>
        <w:r w:rsidR="00810564">
          <w:rPr>
            <w:noProof/>
            <w:webHidden/>
          </w:rPr>
          <w:t>35</w:t>
        </w:r>
        <w:r w:rsidR="00810564">
          <w:rPr>
            <w:noProof/>
            <w:webHidden/>
          </w:rPr>
          <w:fldChar w:fldCharType="end"/>
        </w:r>
      </w:hyperlink>
    </w:p>
    <w:p w14:paraId="7AF79189" w14:textId="56099B65" w:rsidR="00810564" w:rsidRDefault="003A27D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1" w:history="1">
        <w:r w:rsidR="00810564" w:rsidRPr="0079269F">
          <w:rPr>
            <w:rStyle w:val="Hyperlink"/>
            <w:noProof/>
          </w:rPr>
          <w:t>7.1</w:t>
        </w:r>
        <w:r w:rsidR="00810564">
          <w:rPr>
            <w:rFonts w:asciiTheme="minorHAnsi" w:eastAsiaTheme="minorEastAsia" w:hAnsiTheme="minorHAnsi" w:cstheme="minorBidi"/>
            <w:b w:val="0"/>
            <w:noProof/>
            <w:sz w:val="22"/>
            <w:szCs w:val="22"/>
          </w:rPr>
          <w:tab/>
        </w:r>
        <w:r w:rsidR="00810564" w:rsidRPr="0079269F">
          <w:rPr>
            <w:rStyle w:val="Hyperlink"/>
            <w:noProof/>
          </w:rPr>
          <w:t>Abkürzungsverzeichnis</w:t>
        </w:r>
        <w:r w:rsidR="00810564">
          <w:rPr>
            <w:noProof/>
            <w:webHidden/>
          </w:rPr>
          <w:tab/>
        </w:r>
        <w:r w:rsidR="00810564">
          <w:rPr>
            <w:noProof/>
            <w:webHidden/>
          </w:rPr>
          <w:fldChar w:fldCharType="begin"/>
        </w:r>
        <w:r w:rsidR="00810564">
          <w:rPr>
            <w:noProof/>
            <w:webHidden/>
          </w:rPr>
          <w:instrText xml:space="preserve"> PAGEREF _Toc67318221 \h </w:instrText>
        </w:r>
        <w:r w:rsidR="00810564">
          <w:rPr>
            <w:noProof/>
            <w:webHidden/>
          </w:rPr>
        </w:r>
        <w:r w:rsidR="00810564">
          <w:rPr>
            <w:noProof/>
            <w:webHidden/>
          </w:rPr>
          <w:fldChar w:fldCharType="separate"/>
        </w:r>
        <w:r w:rsidR="00810564">
          <w:rPr>
            <w:noProof/>
            <w:webHidden/>
          </w:rPr>
          <w:t>35</w:t>
        </w:r>
        <w:r w:rsidR="00810564">
          <w:rPr>
            <w:noProof/>
            <w:webHidden/>
          </w:rPr>
          <w:fldChar w:fldCharType="end"/>
        </w:r>
      </w:hyperlink>
    </w:p>
    <w:p w14:paraId="06973846" w14:textId="34471BE7" w:rsidR="00810564" w:rsidRDefault="003A27D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2" w:history="1">
        <w:r w:rsidR="00810564" w:rsidRPr="0079269F">
          <w:rPr>
            <w:rStyle w:val="Hyperlink"/>
            <w:noProof/>
          </w:rPr>
          <w:t>7.2</w:t>
        </w:r>
        <w:r w:rsidR="00810564">
          <w:rPr>
            <w:rFonts w:asciiTheme="minorHAnsi" w:eastAsiaTheme="minorEastAsia" w:hAnsiTheme="minorHAnsi" w:cstheme="minorBidi"/>
            <w:b w:val="0"/>
            <w:noProof/>
            <w:sz w:val="22"/>
            <w:szCs w:val="22"/>
          </w:rPr>
          <w:tab/>
        </w:r>
        <w:r w:rsidR="00810564" w:rsidRPr="0079269F">
          <w:rPr>
            <w:rStyle w:val="Hyperlink"/>
            <w:noProof/>
          </w:rPr>
          <w:t>Abbildungsverzeichnis</w:t>
        </w:r>
        <w:r w:rsidR="00810564">
          <w:rPr>
            <w:noProof/>
            <w:webHidden/>
          </w:rPr>
          <w:tab/>
        </w:r>
        <w:r w:rsidR="00810564">
          <w:rPr>
            <w:noProof/>
            <w:webHidden/>
          </w:rPr>
          <w:fldChar w:fldCharType="begin"/>
        </w:r>
        <w:r w:rsidR="00810564">
          <w:rPr>
            <w:noProof/>
            <w:webHidden/>
          </w:rPr>
          <w:instrText xml:space="preserve"> PAGEREF _Toc67318222 \h </w:instrText>
        </w:r>
        <w:r w:rsidR="00810564">
          <w:rPr>
            <w:noProof/>
            <w:webHidden/>
          </w:rPr>
        </w:r>
        <w:r w:rsidR="00810564">
          <w:rPr>
            <w:noProof/>
            <w:webHidden/>
          </w:rPr>
          <w:fldChar w:fldCharType="separate"/>
        </w:r>
        <w:r w:rsidR="00810564">
          <w:rPr>
            <w:noProof/>
            <w:webHidden/>
          </w:rPr>
          <w:t>36</w:t>
        </w:r>
        <w:r w:rsidR="00810564">
          <w:rPr>
            <w:noProof/>
            <w:webHidden/>
          </w:rPr>
          <w:fldChar w:fldCharType="end"/>
        </w:r>
      </w:hyperlink>
    </w:p>
    <w:p w14:paraId="72568083" w14:textId="59C4DE8A" w:rsidR="00810564" w:rsidRDefault="003A27D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3" w:history="1">
        <w:r w:rsidR="00810564" w:rsidRPr="0079269F">
          <w:rPr>
            <w:rStyle w:val="Hyperlink"/>
            <w:noProof/>
          </w:rPr>
          <w:t>7.3</w:t>
        </w:r>
        <w:r w:rsidR="00810564">
          <w:rPr>
            <w:rFonts w:asciiTheme="minorHAnsi" w:eastAsiaTheme="minorEastAsia" w:hAnsiTheme="minorHAnsi" w:cstheme="minorBidi"/>
            <w:b w:val="0"/>
            <w:noProof/>
            <w:sz w:val="22"/>
            <w:szCs w:val="22"/>
          </w:rPr>
          <w:tab/>
        </w:r>
        <w:r w:rsidR="00810564" w:rsidRPr="0079269F">
          <w:rPr>
            <w:rStyle w:val="Hyperlink"/>
            <w:noProof/>
          </w:rPr>
          <w:t>Literaturverzeichnis</w:t>
        </w:r>
        <w:r w:rsidR="00810564">
          <w:rPr>
            <w:noProof/>
            <w:webHidden/>
          </w:rPr>
          <w:tab/>
        </w:r>
        <w:r w:rsidR="00810564">
          <w:rPr>
            <w:noProof/>
            <w:webHidden/>
          </w:rPr>
          <w:fldChar w:fldCharType="begin"/>
        </w:r>
        <w:r w:rsidR="00810564">
          <w:rPr>
            <w:noProof/>
            <w:webHidden/>
          </w:rPr>
          <w:instrText xml:space="preserve"> PAGEREF _Toc67318223 \h </w:instrText>
        </w:r>
        <w:r w:rsidR="00810564">
          <w:rPr>
            <w:noProof/>
            <w:webHidden/>
          </w:rPr>
        </w:r>
        <w:r w:rsidR="00810564">
          <w:rPr>
            <w:noProof/>
            <w:webHidden/>
          </w:rPr>
          <w:fldChar w:fldCharType="separate"/>
        </w:r>
        <w:r w:rsidR="00810564">
          <w:rPr>
            <w:noProof/>
            <w:webHidden/>
          </w:rPr>
          <w:t>37</w:t>
        </w:r>
        <w:r w:rsidR="00810564">
          <w:rPr>
            <w:noProof/>
            <w:webHidden/>
          </w:rPr>
          <w:fldChar w:fldCharType="end"/>
        </w:r>
      </w:hyperlink>
    </w:p>
    <w:p w14:paraId="7B8D0C6F" w14:textId="470A5C78" w:rsidR="00810564" w:rsidRDefault="003A27D0">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4" w:history="1">
        <w:r w:rsidR="00810564" w:rsidRPr="0079269F">
          <w:rPr>
            <w:rStyle w:val="Hyperlink"/>
            <w:noProof/>
          </w:rPr>
          <w:t>7.4</w:t>
        </w:r>
        <w:r w:rsidR="00810564">
          <w:rPr>
            <w:rFonts w:asciiTheme="minorHAnsi" w:eastAsiaTheme="minorEastAsia" w:hAnsiTheme="minorHAnsi" w:cstheme="minorBidi"/>
            <w:b w:val="0"/>
            <w:noProof/>
            <w:sz w:val="22"/>
            <w:szCs w:val="22"/>
          </w:rPr>
          <w:tab/>
        </w:r>
        <w:r w:rsidR="00810564" w:rsidRPr="0079269F">
          <w:rPr>
            <w:rStyle w:val="Hyperlink"/>
            <w:noProof/>
          </w:rPr>
          <w:t>Eidesstattliche Erklärung</w:t>
        </w:r>
        <w:r w:rsidR="00810564">
          <w:rPr>
            <w:noProof/>
            <w:webHidden/>
          </w:rPr>
          <w:tab/>
        </w:r>
        <w:r w:rsidR="00810564">
          <w:rPr>
            <w:noProof/>
            <w:webHidden/>
          </w:rPr>
          <w:fldChar w:fldCharType="begin"/>
        </w:r>
        <w:r w:rsidR="00810564">
          <w:rPr>
            <w:noProof/>
            <w:webHidden/>
          </w:rPr>
          <w:instrText xml:space="preserve"> PAGEREF _Toc67318224 \h </w:instrText>
        </w:r>
        <w:r w:rsidR="00810564">
          <w:rPr>
            <w:noProof/>
            <w:webHidden/>
          </w:rPr>
        </w:r>
        <w:r w:rsidR="00810564">
          <w:rPr>
            <w:noProof/>
            <w:webHidden/>
          </w:rPr>
          <w:fldChar w:fldCharType="separate"/>
        </w:r>
        <w:r w:rsidR="00810564">
          <w:rPr>
            <w:noProof/>
            <w:webHidden/>
          </w:rPr>
          <w:t>41</w:t>
        </w:r>
        <w:r w:rsidR="00810564">
          <w:rPr>
            <w:noProof/>
            <w:webHidden/>
          </w:rPr>
          <w:fldChar w:fldCharType="end"/>
        </w:r>
      </w:hyperlink>
    </w:p>
    <w:p w14:paraId="50310148" w14:textId="6D22FF6C"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7318180"/>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7318181"/>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451AFE24"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635412">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528F6FC9"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635412">
            <w:rPr>
              <w:noProof/>
            </w:rPr>
            <w:t>[2]</w:t>
          </w:r>
          <w:r w:rsidR="006051D8">
            <w:fldChar w:fldCharType="end"/>
          </w:r>
        </w:sdtContent>
      </w:sdt>
    </w:p>
    <w:p w14:paraId="138C0CA8" w14:textId="2CE61872"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635412">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635412">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7318182"/>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07478172" w14:textId="6B0214BC" w:rsidR="008B00B3" w:rsidRDefault="00167E75" w:rsidP="008B00B3">
      <w:pPr>
        <w:pStyle w:val="berschrift3"/>
      </w:pPr>
      <w:bookmarkStart w:id="17" w:name="_Einfügen_von_Grafiken"/>
      <w:bookmarkStart w:id="18" w:name="_Toc67318183"/>
      <w:bookmarkEnd w:id="17"/>
      <w:r>
        <w:t>Konditionierung</w:t>
      </w:r>
      <w:bookmarkEnd w:id="18"/>
    </w:p>
    <w:p w14:paraId="49E2657C" w14:textId="539ED1AB" w:rsidR="00660AD9" w:rsidRDefault="00660AD9" w:rsidP="00660AD9">
      <w:r w:rsidRPr="00660AD9">
        <w:t xml:space="preserve">Kontextbezogene Informationen spielen eine wichtige Rolle bei der Entwicklung, Aufrechterhaltung und Behandlung von Angst- und stressbedingten Störungen1-3. Vieles von dem, was wir über die Rolle des Kontexts beim emotionalen Lernen und Erinnern wissen, beruht auf der Pawlowschen Konditionierungsforschung, vor allem bei Nagetieren. In Experimenten zur Kontextkonditionierung lernt die Versuchsperson beispielsweise, die Präsentation eines auffälligen Ergebnisses, wie einen elektrischen Schock oder Futter, mit der Umgebung zu assoziieren, in der sie sich befindet - typischerweise die Konditionierungskammer - und nicht mit einem diskreten Hinweis wie einem Ton oder einem Licht. Verhaltens- und neurophysiologische Untersuchungen zur Kontextkonditionierung bei Labortieren haben unser Verständnis darüber erweitert, wie das Gehirn kontextuelle Repräsentationen kodiert und Erinnerungen an bedrohliche und belohnende Umgebungen speichert. Im Gegensatz zur Pawlowschen Konditionierung, die diskrete Hinweise einbezieht, ist die Übertragung der Forschung zur Kontextkonditionierung von Nagetieren auf den Menschen jedoch unzureichend. Dies liegt zum großen Teil an einer praktischen Einschränkung: Was ist das menschliche Analogon zur Nager-Konditionierungskammer? Anders ausgedrückt: Wie kann der Experimentator effektiv komplexe Umgebungen entwickeln und einbeziehen, die aus mehreren räumlichen und sensorischen Merkmalen bestehen, während er gleichzeitig eine starke experimentelle Kontrolle aufrechterhält? Da angenommen wird, dass pawlowsches Lernen zu Angst- und Stressstörungen4-6 beiträgt, könnte die Überwindung dieser Einschränkung zu einer ökologisch valideren Forschung darüber beitragen, wie kontextuelle Prozesse zur Psychopathologie beitragen. Im vorliegenden Artikel geben wir einen Überblick über die Forschung zur Kontextkonditionierung im Bereich des Lernens von Bedrohung (Angst), diskutieren praktische und theoretische Einschränkungen einiger der bestehenden Kontextkonditionierungsprotokolle beim Menschen und beschreiben Methoden und Ergebnisse eines neuen Bedrohungskontextkonditionierungsprotokolls unter Verwendung von immersiver virtueller </w:t>
      </w:r>
      <w:r w:rsidR="00023653" w:rsidRPr="00660AD9">
        <w:t>Realität,</w:t>
      </w:r>
      <w:r w:rsidRPr="00660AD9">
        <w:t xml:space="preserve"> </w:t>
      </w:r>
      <w:r w:rsidR="00EC3C3A" w:rsidRPr="00660AD9">
        <w:t>dass</w:t>
      </w:r>
      <w:r w:rsidRPr="00660AD9">
        <w:t xml:space="preserve"> diese Einschränkungen angeht</w:t>
      </w:r>
      <w:r w:rsidR="008B7ED7">
        <w:t xml:space="preserve"> </w:t>
      </w:r>
      <w:sdt>
        <w:sdtPr>
          <w:id w:val="286706297"/>
          <w:citation/>
        </w:sdtPr>
        <w:sdtEndPr/>
        <w:sdtContent>
          <w:r w:rsidR="008B7ED7">
            <w:fldChar w:fldCharType="begin"/>
          </w:r>
          <w:r w:rsidR="008B7ED7">
            <w:instrText xml:space="preserve"> CITATION Mar17 \l 1031 </w:instrText>
          </w:r>
          <w:r w:rsidR="008B7ED7">
            <w:fldChar w:fldCharType="separate"/>
          </w:r>
          <w:r w:rsidR="00635412">
            <w:rPr>
              <w:noProof/>
            </w:rPr>
            <w:t>[5]</w:t>
          </w:r>
          <w:r w:rsidR="008B7ED7">
            <w:fldChar w:fldCharType="end"/>
          </w:r>
        </w:sdtContent>
      </w:sdt>
      <w:r w:rsidRPr="00660AD9">
        <w:t>.</w:t>
      </w:r>
    </w:p>
    <w:p w14:paraId="2342583F" w14:textId="77777777" w:rsidR="00660AD9" w:rsidRPr="00660AD9" w:rsidRDefault="00660AD9" w:rsidP="00660AD9"/>
    <w:p w14:paraId="7A17EE7E" w14:textId="695B96B0" w:rsidR="00023653" w:rsidRDefault="00C21658" w:rsidP="00C21658">
      <w:r>
        <w:t xml:space="preserve">Die Pawlowsche Konditionierung ist ein wertvolles Labor Modell, um den Erwerb, die Ausprägung, die Generalisierung und die Hemmung von bedrohungsbezogenem Verhalten bei verschiedenen Spezies zu untersuchen4-6. Zwei pawlowsche Konditionierungsparadigmen haben als Arbeitsgrundlage gedient, um die Mechanismen zu verstehen, die der erlernten Bedrohung und </w:t>
      </w:r>
      <w:r>
        <w:lastRenderedPageBreak/>
        <w:t>der Rolle der kontextuellen Prozesse zugrunde liegen: die operante Konditionierung und die Kontextkonditionierung</w:t>
      </w:r>
      <w:r w:rsidR="00712225">
        <w:t xml:space="preserve"> </w:t>
      </w:r>
      <w:sdt>
        <w:sdtPr>
          <w:id w:val="-1504966532"/>
          <w:citation/>
        </w:sdtPr>
        <w:sdtEndPr/>
        <w:sdtContent>
          <w:r w:rsidR="00712225">
            <w:fldChar w:fldCharType="begin"/>
          </w:r>
          <w:r w:rsidR="00712225">
            <w:instrText xml:space="preserve"> CITATION Mar17 \l 1031 </w:instrText>
          </w:r>
          <w:r w:rsidR="00712225">
            <w:fldChar w:fldCharType="separate"/>
          </w:r>
          <w:r w:rsidR="00635412">
            <w:rPr>
              <w:noProof/>
            </w:rPr>
            <w:t>[5]</w:t>
          </w:r>
          <w:r w:rsidR="00712225">
            <w:fldChar w:fldCharType="end"/>
          </w:r>
        </w:sdtContent>
      </w:sdt>
      <w:r>
        <w:t xml:space="preserve">. </w:t>
      </w:r>
    </w:p>
    <w:p w14:paraId="24DCC811" w14:textId="5D899F23" w:rsidR="00023653" w:rsidRDefault="00023653" w:rsidP="00C21658"/>
    <w:p w14:paraId="03AAF183" w14:textId="116BBDDC" w:rsidR="00EB6DFA" w:rsidRDefault="00EB6DFA" w:rsidP="006B7B8E">
      <w:pPr>
        <w:pStyle w:val="berschrift4"/>
      </w:pPr>
      <w:r>
        <w:t>Operante Konditionierung</w:t>
      </w:r>
    </w:p>
    <w:p w14:paraId="520AD894" w14:textId="221BE1AD" w:rsidR="006B2993" w:rsidRDefault="006B2993" w:rsidP="006B2993">
      <w:r>
        <w:t>Bei der aversiven Pawlowschen Konditionierung lernt eine Versuchsperson, dass ein neutraler Stimulus in der Umgebung (konditionierter Stimulus, CS, z.B. ein Ton oder ein Bild) das Auftreten eines aversiven Ergebnisses (unkonditionierter Stimulus, US, z.B. ein elektrischer Schock) vorhersagt. Sobald die Versuchsperson die CS-US-Assoziation erlernt hat, löst die Präsentation des CS allein bedrohungsbezogene Abwehrreaktionen aus, wie z. B. Erstarren und erhöhte sympathische Erregung. Die Methode der operanten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Phobien und Symptomcluster der PTBS, die Abwehrreaktionen auf Trauma-Erinnerungen beinhalten [siehe Ref. 4 für eine Übersicht]</w:t>
      </w:r>
      <w:r w:rsidR="00EE6E28">
        <w:t xml:space="preserve"> </w:t>
      </w:r>
      <w:sdt>
        <w:sdtPr>
          <w:id w:val="2030983653"/>
          <w:citation/>
        </w:sdtPr>
        <w:sdtEndPr/>
        <w:sdtContent>
          <w:r w:rsidR="00EE6E28">
            <w:fldChar w:fldCharType="begin"/>
          </w:r>
          <w:r w:rsidR="00EE6E28">
            <w:instrText xml:space="preserve"> CITATION Mar17 \l 1031 </w:instrText>
          </w:r>
          <w:r w:rsidR="00EE6E28">
            <w:fldChar w:fldCharType="separate"/>
          </w:r>
          <w:r w:rsidR="00635412">
            <w:rPr>
              <w:noProof/>
            </w:rPr>
            <w:t>[5]</w:t>
          </w:r>
          <w:r w:rsidR="00EE6E28">
            <w:fldChar w:fldCharType="end"/>
          </w:r>
        </w:sdtContent>
      </w:sdt>
      <w:r>
        <w:t>.</w:t>
      </w:r>
    </w:p>
    <w:p w14:paraId="6D5F6A46" w14:textId="77777777" w:rsidR="006B2993" w:rsidRPr="006B2993" w:rsidRDefault="006B2993" w:rsidP="006B2993"/>
    <w:p w14:paraId="5DF24C1F" w14:textId="1E585644" w:rsidR="00EB6DFA" w:rsidRDefault="001C5C59" w:rsidP="006B7B8E">
      <w:pPr>
        <w:pStyle w:val="berschrift4"/>
      </w:pPr>
      <w:r>
        <w:t>Kontextkonditionierung</w:t>
      </w:r>
    </w:p>
    <w:p w14:paraId="15B44E63" w14:textId="58241A86" w:rsidR="00C21658" w:rsidRDefault="00C21658" w:rsidP="00C21658">
      <w:r>
        <w:t>Bei der pawlowschen Kontextkonditionierung wird der US ausgelöst, während sich die Versuchsperson in einer bestimmten Umgebung (d.h. in der Konditionierungskammer) befindet, aber nicht durch einen diskreten CS signalisiert wird. Bemerkenswert ist, dass der Begriff "Kontext" in der Forschung zum assoziativen Lernen sehr weit gefasst werden kann und von den sensorischen Details der Umgebung (Anblicke, Gerüche, Geräusche usw.) über innere Zustände bis hin zu Zeitwahrnehmungen reicht7. Die Kontextkonditionierung bietet ein geeigneteres Modell für Psychopathologien, die durch anhaltende oder "freischwebende" Angst gekennzeichnet sind, wenn es keinen eindeutigen bedrohungsauslösenden Stimulus in der Umgebung gibt8, wie z.B. bei der Generalisierten Angststörung oder Symptomclustern der PTBS, die hyperarousal in Abwesenheit von bedrohungsauslösenden Hinweisen beinhalten.</w:t>
      </w:r>
    </w:p>
    <w:p w14:paraId="412FEBE1" w14:textId="03501E4F" w:rsidR="00C21658" w:rsidRDefault="00C21658" w:rsidP="00C21658">
      <w:r>
        <w:t xml:space="preserve">Der Kontext interagiert auch mit der Cue-Konditionierung, um die Ausprägung des assoziativen Speichers CS-US zu modulieren. Zum Beispiel könnte ein CS, der den US in einem Kontext vorhersagt, dann ohne den US in einem anderen Kontext präsentiert werden, d.h. Extinktion. Das Testen des CS im ersten (d.h. Akquisitions-), zweiten (d.h. Extinktionskontext) oder einem neuen </w:t>
      </w:r>
      <w:r>
        <w:lastRenderedPageBreak/>
        <w:t xml:space="preserve">Kontext kann zeigen, welche CS-Assoziation die Testperson abruft. Die Forschung der neurologischen </w:t>
      </w:r>
      <w:r w:rsidR="000574CB">
        <w:t>Verhaltensweisen</w:t>
      </w:r>
      <w:r>
        <w:t xml:space="preserve"> hat gezeigt, wie der Kontext die Ausprägung von assoziativen CS-US-Erinnerungen beeinflusst7, 9; z.B. können Cue-ausgelöste Reaktionen bei einem späteren Test im Extinktionskontex</w:t>
      </w:r>
      <w:r w:rsidR="00033195">
        <w:t xml:space="preserve">t </w:t>
      </w:r>
      <w:r>
        <w:t xml:space="preserve">reduziert werden oder im Extinktionskontext (spontane Erholung) oder im Akquisitions- oder neuen Kontext wieder auftauchen. Insbesondere konzentriert sich der vorliegende Artikel weitgehend auf Paradigmen der Kontextkonditionierung, bei denen nur die räumlich-zeitliche Umgebung den US in Abwesenheit eines diskreten bedrohungsauslösenden Hinweises signalisiert. In der Literatur über den Menschen wurde der Begriff Kontextkonditionierung oft fälschlicherweise verwendet, um Paradigmen zu beschreiben, bei denen der Kontext die Konditionierung des Cues moduliert. </w:t>
      </w:r>
    </w:p>
    <w:p w14:paraId="4C20639F" w14:textId="115EBF9F" w:rsidR="00EC24A6" w:rsidRDefault="00EC24A6" w:rsidP="00C21658">
      <w:r w:rsidRPr="00EC24A6">
        <w:t>Trotz der zunehmenden Anzahl von Studien zu kontextuellen Prozessen bei Versuchstieren gibt es bis heute nur wenige systematische Untersuchungen zur Kontextkonditionierung beim Menschen (Tabelle 1). 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Raum der vorherrschende Kontext ist, ist er oft nicht das Ziel der Kontextkonditionierung. Mit anderen Worten, anders als in der Labor Tierforschung beabsichtigt der Experimentator in Studien zur Konditionierung von Menschen im Allgemeinen nicht, dass die Versuchsperson eine Assoziation zwischen der physischen Umgebung des Testraums (bestehend aus bestimmter Beleuchtung, Möbeln, Computern, Forschungsgeräten usw.) und den USA herstellt.</w:t>
      </w:r>
    </w:p>
    <w:p w14:paraId="6678EE41" w14:textId="4CF0EABF" w:rsidR="00C21658" w:rsidRDefault="004256E9" w:rsidP="00C21658">
      <w:r w:rsidRPr="00D736ED">
        <w:t xml:space="preserve">Die Technologie der virtuellen Realität kann genutzt werden, um kontextuelle Stimuli zu optimieren und die Chance zu erhöhen, dass die Kontextkonditionierung kontextuelle Lernsysteme im Gehirn aktiviert. In erster Linie kann VR ein starkes Gefühl der "Präsenz" hervorrufen, bei dem Menschen denken, sich verhalten, fühlen und das Gefühl haben, sich im virtuellen Raum und nicht in der realen Welt zu befinden34. Ein entscheidendes Merkmal von VR ist das Headset (oder Head Mounted 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zur Kontextkonditionierung VR-Headsets eingesetzt. VR war bisher nicht weit verbreitet, </w:t>
      </w:r>
      <w:r>
        <w:t>da</w:t>
      </w:r>
      <w:r w:rsidRPr="00D736ED">
        <w:t xml:space="preserve"> frühe </w:t>
      </w:r>
      <w:r w:rsidRPr="00D736ED">
        <w:lastRenderedPageBreak/>
        <w:t>Systeme kostspielig waren und in einigen Fällen viel Platz benötigten, z. B. [ref. 35]. Mit der kommerziellen Freigabe von VR-Headsets ist die Möglichkeit, die Forschung zur Kontextkonditionierung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sdt>
        <w:sdtPr>
          <w:id w:val="-404452681"/>
          <w:citation/>
        </w:sdtPr>
        <w:sdtEndPr/>
        <w:sdtContent>
          <w:r>
            <w:fldChar w:fldCharType="begin"/>
          </w:r>
          <w:r>
            <w:instrText xml:space="preserve"> CITATION Mar17 \l 1031 </w:instrText>
          </w:r>
          <w:r>
            <w:fldChar w:fldCharType="separate"/>
          </w:r>
          <w:r w:rsidR="00635412">
            <w:rPr>
              <w:noProof/>
            </w:rPr>
            <w:t xml:space="preserve"> [5]</w:t>
          </w:r>
          <w:r>
            <w:fldChar w:fldCharType="end"/>
          </w:r>
        </w:sdtContent>
      </w:sdt>
    </w:p>
    <w:p w14:paraId="4C305AC2" w14:textId="0136B139" w:rsidR="000031B9" w:rsidRDefault="000031B9" w:rsidP="006B7B8E">
      <w:pPr>
        <w:pStyle w:val="berschrift4"/>
      </w:pPr>
      <w:r>
        <w:t>Konditionierung in Virtual Reality</w:t>
      </w:r>
    </w:p>
    <w:p w14:paraId="2A3999CC" w14:textId="76CD2E56" w:rsidR="001F6298" w:rsidRDefault="001F6298" w:rsidP="001F6298">
      <w:r>
        <w:t>Die</w:t>
      </w:r>
      <w:r w:rsidRPr="001F6298">
        <w:t xml:space="preserve"> immersive Virtual Reality Technologie</w:t>
      </w:r>
      <w:r>
        <w:t xml:space="preserve"> hat sich in den letzten Jahren</w:t>
      </w:r>
      <w:r w:rsidRPr="001F6298">
        <w:t xml:space="preserve"> deutlich verbessert und bietet eine relativ unkomplizierte Methodik, um die Rolle des Kontexts auf Lernen, Gedächtnis und Emotionen zu untersuchen, ohne die experimentelle Kontrolle zu verlieren</w:t>
      </w:r>
      <w:r w:rsidR="005D11F8">
        <w:t xml:space="preserve"> </w:t>
      </w:r>
      <w:sdt>
        <w:sdtPr>
          <w:id w:val="-1511363342"/>
          <w:citation/>
        </w:sdtPr>
        <w:sdtEndPr/>
        <w:sdtContent>
          <w:r w:rsidR="005D11F8">
            <w:fldChar w:fldCharType="begin"/>
          </w:r>
          <w:r w:rsidR="005D11F8">
            <w:instrText xml:space="preserve"> CITATION Mar17 \l 1031 </w:instrText>
          </w:r>
          <w:r w:rsidR="005D11F8">
            <w:fldChar w:fldCharType="separate"/>
          </w:r>
          <w:r w:rsidR="00635412">
            <w:rPr>
              <w:noProof/>
            </w:rPr>
            <w:t>[5]</w:t>
          </w:r>
          <w:r w:rsidR="005D11F8">
            <w:fldChar w:fldCharType="end"/>
          </w:r>
        </w:sdtContent>
      </w:sdt>
      <w:r w:rsidRPr="001F6298">
        <w:t>.</w:t>
      </w:r>
    </w:p>
    <w:p w14:paraId="1B83F60E" w14:textId="717B4036" w:rsidR="00635412" w:rsidRDefault="00635412" w:rsidP="001F6298"/>
    <w:p w14:paraId="205B3BB9" w14:textId="342EB864" w:rsidR="00635412" w:rsidRDefault="00635412" w:rsidP="001F6298">
      <w:r>
        <w:t xml:space="preserve">Glotzbach et al </w:t>
      </w:r>
      <w:sdt>
        <w:sdtPr>
          <w:id w:val="2096352107"/>
          <w:citation/>
        </w:sdtPr>
        <w:sdtEndPr/>
        <w:sdtContent>
          <w:r>
            <w:fldChar w:fldCharType="begin"/>
          </w:r>
          <w:r>
            <w:instrText xml:space="preserve"> CITATION Glo12 \l 1031 </w:instrText>
          </w:r>
          <w:r>
            <w:fldChar w:fldCharType="separate"/>
          </w:r>
          <w:r>
            <w:rPr>
              <w:noProof/>
            </w:rPr>
            <w:t>[6]</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w:t>
      </w:r>
      <w:r w:rsidR="006E3031">
        <w:t xml:space="preserve">jedoch </w:t>
      </w:r>
      <w:r w:rsidR="00EE5DDA" w:rsidRPr="00EE5DDA">
        <w:t xml:space="preserve">nie in einem zweiten Kontext (Sicherheitskontext). Das anschließende Vermeidungsverhalten wurde bewertet, indem die Teilnehmer gebeten wurden, zwei von drei Kontexten (ein neutraler Kontext wurde hinzugefügt) zu wählen, die sie erneut besuchen wollten. Die Teilnehmer vermieden den Angstkontext, zogen aber den 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Zusammenhang zwischen Kontextkonditionierungseffekten und späterem Vermeidungsverhalten nachweise</w:t>
      </w:r>
      <w:r w:rsidR="00C34ACE">
        <w:t xml:space="preserve">n und </w:t>
      </w:r>
      <w:r w:rsidR="00C34ACE" w:rsidRPr="00C34ACE">
        <w:t>replizieren frühere Studien, die zeigen, dass ein Kontext, der mit einer unvorhersehbaren Bedrohung verbunden ist, am häufigsten vermieden wird (Grillon, 2002b; Grillon et al., 2006)</w:t>
      </w:r>
      <w:r w:rsidR="00EA10D3">
        <w:t>.</w:t>
      </w:r>
    </w:p>
    <w:p w14:paraId="7F64A7CB" w14:textId="6DC56196" w:rsidR="00BC72EB" w:rsidRDefault="00BC72EB" w:rsidP="001F6298"/>
    <w:p w14:paraId="26DE5934" w14:textId="77777777" w:rsidR="004274DD" w:rsidRDefault="00BC72EB" w:rsidP="001F6298">
      <w:r>
        <w:t>Kroes et al</w:t>
      </w:r>
      <w:r w:rsidR="00105978">
        <w:t xml:space="preserve"> </w:t>
      </w:r>
      <w:sdt>
        <w:sdtPr>
          <w:id w:val="-1046213110"/>
          <w:citation/>
        </w:sdtPr>
        <w:sdtEndPr/>
        <w:sdtContent>
          <w:r w:rsidR="00105978">
            <w:fldChar w:fldCharType="begin"/>
          </w:r>
          <w:r w:rsidR="00105978">
            <w:instrText xml:space="preserve"> CITATION Mar17 \l 1031 </w:instrText>
          </w:r>
          <w:r w:rsidR="00105978">
            <w:fldChar w:fldCharType="separate"/>
          </w:r>
          <w:r w:rsidR="00105978">
            <w:rPr>
              <w:noProof/>
            </w:rPr>
            <w:t>[5]</w:t>
          </w:r>
          <w:r w:rsidR="00105978">
            <w:fldChar w:fldCharType="end"/>
          </w:r>
        </w:sdtContent>
      </w:sdt>
      <w:r>
        <w:t xml:space="preserve"> führten eine</w:t>
      </w:r>
      <w:r w:rsidRPr="00BC72EB">
        <w:t xml:space="preserve"> Studie </w:t>
      </w:r>
      <w:r>
        <w:t>durch mit dem Ziel</w:t>
      </w:r>
      <w:r w:rsidRPr="00BC72EB">
        <w:t>, ein zuverlässiges, neuartiges Kontextkonditionierungsparadigma unter Verwendung eines kommerziell erhältlichen iVR-Headsets und einer freien, plattformübergreifenden Spiele-Engine zu entwickeln.</w:t>
      </w:r>
    </w:p>
    <w:p w14:paraId="483D96CD" w14:textId="403FEADD" w:rsidR="00BC72EB" w:rsidRDefault="004274DD" w:rsidP="00D13B2A">
      <w:pPr>
        <w:jc w:val="left"/>
      </w:pPr>
      <w:r w:rsidRPr="004274DD">
        <w:t>Die Umgebung bestand aus einem virtuellen Wohnzimmer und einer Küche/Esszimmer, die über einen Flur verbunden waren</w:t>
      </w:r>
      <w:r>
        <w:t xml:space="preserve">. </w:t>
      </w:r>
      <w:r w:rsidRPr="004274DD">
        <w:t xml:space="preserve">Vor der Kontextkonditionierung </w:t>
      </w:r>
      <w:r>
        <w:t xml:space="preserve">wurde es den </w:t>
      </w:r>
      <w:r w:rsidRPr="004274DD">
        <w:t>Probanden</w:t>
      </w:r>
      <w:r>
        <w:t xml:space="preserve"> e</w:t>
      </w:r>
      <w:r w:rsidR="00CC465D">
        <w:t>rlaubt</w:t>
      </w:r>
      <w:r w:rsidRPr="004274DD">
        <w:t xml:space="preserve">, die Räume mit einem Game-Controller frei zu erkunden. Dies ermöglichte es den Probanden, vor der Konditionierung eine Repräsentation der Umgebung zu kodieren, was, wie die Tierforschung zeigt, für den Erwerb der Bedrohung durch den Kontext entscheidend ist [siehe Ref. 49]. </w:t>
      </w:r>
      <w:r w:rsidRPr="004274DD">
        <w:lastRenderedPageBreak/>
        <w:t>Während der Kontextkonditionierungsaufgabe wurden die Teilnehmer passiv auf einem kontinuierlichen, vordefinierten Pfad durch die beiden Räume geführt. Die Probanden konnten den Kopf frei bewegen und das Blickfeld drehen, wurden aber gebeten, weitgehend still zu stehen, um Bewegungsartefakte auf die physiologischen Geräte zu reduzieren. Der Weg begann im Flur, führte dann durch einen Raum, zurück in den Flur, in einen Raum, zurück in den Flur, usw</w:t>
      </w:r>
      <w:r w:rsidR="00090DF9">
        <w:t>.</w:t>
      </w:r>
      <w:r w:rsidRPr="004274DD">
        <w:t xml:space="preserve"> </w:t>
      </w:r>
      <w:r w:rsidR="009732BA">
        <w:t>Es wurden</w:t>
      </w:r>
      <w:r w:rsidRPr="004274DD">
        <w:t xml:space="preserve"> einzigartige Pfade geschaffen, so dass die Versuchspersonen im Laufe des Experiments subtil unterschiedliche Fahrten durch die Räume erlebten. Bei</w:t>
      </w:r>
      <w:r w:rsidR="00D278F6">
        <w:t xml:space="preserve"> mehreren</w:t>
      </w:r>
      <w:r w:rsidRPr="004274DD">
        <w:t xml:space="preserve"> Fahrten durch den Flur drehte sich der Weg um 180 Grad und die Versuchspersonen kehrten in den Raum zurück, den sie gerade verlassen hatten. Der Zweck dieser "Rückfahrten" war es, die Teilnehmer daran zu hindern, den nächsten Raum mit völliger Sicherheit vorherzusagen. Eine solche Pseudo-Randomisierung von CS-Versuchen ist Routine in der Forschung zur differentiellen Konditionierung</w:t>
      </w:r>
      <w:r w:rsidR="00D2089C">
        <w:t>.</w:t>
      </w:r>
      <w:r w:rsidRPr="004274DD">
        <w:t xml:space="preserve"> Schocks wurden nur in einem Raum (CTX+) verabreicht, nicht aber im anderen Raum (CTX-) oder auf dem Flur.</w:t>
      </w:r>
      <w:r w:rsidR="00D20016">
        <w:t xml:space="preserve"> </w:t>
      </w:r>
      <w:r w:rsidR="00D20016" w:rsidRPr="00D20016">
        <w:t xml:space="preserve">Der Elektroschock war ein </w:t>
      </w:r>
      <w:r w:rsidR="00D20016">
        <w:t>kurzer</w:t>
      </w:r>
      <w:r w:rsidR="002E732B">
        <w:t xml:space="preserve">, vorher </w:t>
      </w:r>
      <w:r w:rsidR="009D4A9A">
        <w:t>kalibrierter</w:t>
      </w:r>
      <w:r w:rsidR="00D20016" w:rsidRPr="00D20016">
        <w:t xml:space="preserve"> Impuls, der über vorgeklebte Einwegelektroden,</w:t>
      </w:r>
      <w:r w:rsidR="00B81BFE">
        <w:t xml:space="preserve"> welche</w:t>
      </w:r>
      <w:r w:rsidR="00D20016" w:rsidRPr="00D20016">
        <w:t xml:space="preserve"> an das rechte Handgelenk abgegeben wurde. </w:t>
      </w:r>
      <w:r w:rsidR="000F5669">
        <w:t xml:space="preserve">Die </w:t>
      </w:r>
      <w:r w:rsidR="00BC72EB" w:rsidRPr="00BC72EB">
        <w:t>Ergebnisse zeig</w:t>
      </w:r>
      <w:r w:rsidR="000F5669">
        <w:t>t</w:t>
      </w:r>
      <w:r w:rsidR="00BC72EB" w:rsidRPr="00BC72EB">
        <w:t>en, dass</w:t>
      </w:r>
      <w:r w:rsidR="000F5669">
        <w:t xml:space="preserve"> das </w:t>
      </w:r>
      <w:r w:rsidR="00BC72EB" w:rsidRPr="00BC72EB">
        <w:t>Kontextkonditionierungsprotokoll gut vertragen wurde und zu einem zuverlässigen Erwerb von subjektiver Bedrohung (Erregungs- und Valenzmaße), bedrohungsbedingten Abwehrreaktionen sowie einem expliziten</w:t>
      </w:r>
      <w:r w:rsidR="008B1794">
        <w:t xml:space="preserve"> </w:t>
      </w:r>
      <w:r w:rsidR="00BC72EB" w:rsidRPr="00BC72EB">
        <w:t>Bedrohungsgedächtnis (Wissen darüber, wo und wie viele Schocks ungefähr gegeben wurden) führte. Diese Ergebnisse zeigen, dass VR ein effektives und zugängliches Werkzeug zur Untersuchung von kontextuellen Prozessen beim Menschen ist [siehe Ref. 56]. Die Entwicklung von leicht zugänglichen VR-Protokollen zur Kontextkonditionierung ist ein entscheidender Schritt zur Überbrückung einer seit langem bestehenden translationalen Lücke zwischen Nagetier- und Humanforschung zur Rolle kontextueller Prozesse. Bei Nagetieren bieten Kontextkonditionierungsprotokolle eine Fülle von Einblicken in kontextuelle Prozesse bei erlernter Bedrohung. Die Verwendung von VR ermöglicht es Forschern nun, menschliche Teilnehmer in verschiedene Umgebungen zu versetzen und dabei die experimentelle Kontrolle beizubehalten, ähnlich wie bei der Kontextkonditionierungsforschung mit Nagetieren.</w:t>
      </w:r>
    </w:p>
    <w:p w14:paraId="31FDE7E7" w14:textId="23A428EF" w:rsidR="006B7B8E" w:rsidRDefault="006B7B8E" w:rsidP="001F6298"/>
    <w:p w14:paraId="6BC33103" w14:textId="21C8EA75" w:rsidR="006B7B8E" w:rsidRDefault="006B7B8E" w:rsidP="006B7B8E">
      <w:pPr>
        <w:pStyle w:val="berschrift4"/>
      </w:pPr>
      <w:r>
        <w:t>Studienlage</w:t>
      </w:r>
    </w:p>
    <w:p w14:paraId="78ECC8BF" w14:textId="77777777" w:rsidR="006B7B8E" w:rsidRDefault="006B7B8E" w:rsidP="006B7B8E">
      <w:r>
        <w:t>Dies steht insbesondere im Einklang mit Mowrer (1953), der feststellte, dass die durch klassische Konditionierung erworbene Erfahrung von Angst Vermeidungsverhalten hervorruft, und Lau et al. (2008), die zeigten, dass hohe Furchtbewertungen von CS_ kontextuelles Vermeidungsverhalten vorhersagten.</w:t>
      </w:r>
    </w:p>
    <w:p w14:paraId="2EDE3C80" w14:textId="77777777" w:rsidR="006B7B8E" w:rsidRDefault="006B7B8E" w:rsidP="006B7B8E">
      <w:r>
        <w:lastRenderedPageBreak/>
        <w:t xml:space="preserve">In einem nächsten Schritt könnte man zusätzlich einen vorhersagbaren Kontext einbeziehen, bei dem der US mit einem diskreten Cue gepaart ist. Es konnte gezeigt werden, dass ein Kontext, in dem ein unvorhersehbarer US auftrat, größere explizite Angst und Vermeidungsverhalten induzierte als ein Kontext, in dem der US vorhersehbar war (Grillon et al., 2006). Es wäre interessant zu untersuchen, ob der Zusammenhang zwischen expliziten Bewertungen des Kontextes und der späteren Vermeidung für den unvorhersehbaren Kontext stärker ist als für den vorhersehbaren Kontext. </w:t>
      </w:r>
    </w:p>
    <w:p w14:paraId="1EC3D0BF" w14:textId="77777777" w:rsidR="006B7B8E" w:rsidRDefault="006B7B8E" w:rsidP="006B7B8E">
      <w:r>
        <w:t xml:space="preserve">Darüber hinaus ist die Untersuchung von Vermeidungsreaktionen auf einen spezifischen Cue auch für die spezifische Phobie sehr relevant. Unseres Wissens nach gibt es keine Humanstudien, die das Vermeidungsverhalten gegenüber einem bedrohlichen Reiz im Vergleich zu einem bedrohlichen Kontext direkt vergleichen. In einer Tierstudie wurde ein verstärktes Vermeidungsverhalten sowohl gegenüber einem bedrohlichen Hinweis als auch gegenüber einem bedrohlichen Kontext berichtet, d.h. das Ausmaß des Vermeidungsverhaltens unterschied sich nicht zwischen den Bedingungen (Blanchard, Yang, Li, Gervacio, &amp; Blanchard, 2001). Basierend auf diesem tierexperimentellen Befund und den klinischen Symptomen eines starken Vermeidungsverhaltens bei spezifischer Phobie würde man erwarten, dass die Cue-Konditionierung auch zur Vermeidung eines Angst-Cues führt und dass sich Cue- und Kontextkonditionierung nicht im Ausmaß des Vermeidungsverhaltens unterscheiden. Möglicherweise unterscheiden sie sich in der Vermeidungsdauer, da die kontextuelle Konditionierung als Modell für anhaltende und chronische Angst und die Cue-Bedingung als Modell für phasische und kurze Furchtreaktionen angesehen wird (Grillon, 2002a, 2008). Es werden jedoch weitere Studien benötigt, die die Vermeidung eines Cues versus eines Kontextes in Ausmaß und Dauer direkt vergleichen. </w:t>
      </w:r>
    </w:p>
    <w:p w14:paraId="592BE57C" w14:textId="77777777" w:rsidR="006B7B8E" w:rsidRDefault="006B7B8E" w:rsidP="006B7B8E">
      <w:r>
        <w:t xml:space="preserve">Darüber hinaus fanden wir einen Zusammenhang zwischen Harm Avoidance und Konditionierungseffekten in Erregungs- und Angstbewertungen. Schadensvermeidung wird als die Tendenz betrachtet, zu lernen, Bestrafungen, Nicht-Belohnungen und Neuartiges zu vermeiden. Darüber hinaus wird angenommen, dass Probanden mit hohen Werten bei der Schadensvermeidung leicht konditionierte Reaktionen auf aversive Stimuli erwerben und als ängstlich und besorgt charakterisiert werden (Cloninger, 1986). Zur Unterstützung dieser Idee fanden wir heraus, dass je höher die Teilnehmer bei der Schadensvermeidung punkteten, desto höher war ihre Differenz zwischen Angst- und Sicherheitskontext bei den Erregungs- und Angstbewertungen, d.h. sie zeigten größere kontextuelle Angstkonditionierungseffekte. Dieses Ergebnis repliziert auch frühere Befunde, die zeigen, dass Schadensvermeidung mit erhöhtem assoziativem Lernen unter Verwendung einer aversiven, aber nicht einer appetitiven US (Corr, </w:t>
      </w:r>
      <w:r>
        <w:lastRenderedPageBreak/>
        <w:t>Pickering, &amp; Gray, 1995) und erhöhten Schreckreaktionen auf negative Bilder (Corr, Kumari, Wilson, Checkley, &amp; Gray, 1997) verbunden ist. Leider fanden wir in den Fragebogendaten keine signifikanten Gruppenunterschiede (ängstliche vs. Sicherheitskontextvermeider), was möglicherweise auf eine kleine Stichprobengröße zurückzuführen ist. Weitere Studien könnten größere Stichprobengrößen beinhalten, um interindividuelle Unterschiede im Vermeidungsverhalten weiter aufzuklären. Die Tatsache, dass die Vermeidung des Angstkontextes in der aktiven Wahlstudie nicht so stark war wie in der passiven Wahlstudie, könnte auf die geringere Bedrohung durch den Schock zurückzuführen sein. In der passiven Aufgabe erwarteten die Teilnehmer den gleichen Weg oder das gleiche Verfahren wie in der Akquisitionsphase, was die Kontexteffekte verstärkt und die Teilnehmer an die Kontingenz zwischen Kontext und Schock erinnert haben könnte. Zusätzlich wurden die Teilnehmer in den Instruktionen für die passive Aufgabe daran erinnert, dass sie Elektroschocks erhalten könnten. Zusammengenommen könnten in Experiment 1 (passive Aufgabe) weniger prozedurale Änderungen von der Akquisitions- zur Verhaltenstestphase (d.h. der gleiche Weg durch den Kontext während der Akquisitions- und Verhaltenstestphase) und die Schockinstruktionen entscheidend gewesen sein, um die Erwartung, Elektroschocks im Angstkontext zu erhalten, zu erhöhen und Vermeidungsverhalten zu induzieren. Darüber hinaus gibt es Hinweise darauf, dass unterschiedliche neuronale Strukturen an verschiedenen Navigationsaufgaben beteiligt sind.</w:t>
      </w:r>
    </w:p>
    <w:p w14:paraId="040FA56F" w14:textId="77777777" w:rsidR="006B7B8E" w:rsidRDefault="006B7B8E" w:rsidP="006B7B8E">
      <w:r>
        <w:t xml:space="preserve">Yoshida und Ishii (2006) fanden heraus, dass eine aktive Zielsuchaufgabe eine stärkere Aktivierung des dorsolateralen präfrontalen Kortex, des anterioren cingulären Kortex und der Basalganglien erforderte, verglichen mit einer geführten visuomotorischen Aufgabe, bei der die Teilnehmer lediglich angewiesen wurden, einem vorgegebenen Pfad zu folgen. Die Beteiligung verschiedener neuronaler Strukturen kann also auch für die Unterschiede in den Verhaltensreaktionen verantwortlich sein. Die vorliegenden Studien sind die ersten, die einen neutralen Kontext als Kontrollbedingung einschließen, um hemmende Effekte des Sicherheitskontextes zu testen. Unsere Hypothesen bezüglich des Annäherungsverhaltens an den Sicherheitskontext waren weniger eindeutig. Einerseits stellten wir die Hypothese auf, dass die Teilnehmer den Sicherheitskontext im Vergleich zum neutralen Kontext bevorzugen würden, weil sie gelernt hatten, dass im Sicherheitskontext keine US auftreten würden. Andererseits nahmen wir an, dass die Teilnehmer zuerst den neutralen Kontext und dann den Sicherheitskontext wählen würden, weil der Sicherheitskontext mit der aversiven Furchtkonditionierung assoziiert wurde, während der neutrale Kontext während der Furchtkonditionierung nicht präsentiert wurde. In beiden Studien fanden wir heraus, dass die meisten Teilnehmer zuerst den neutralen Kontext und nicht den Sicherheitskontext wählten, was unsere letztere Annahme bestätigte. Wie oben erwähnt, </w:t>
      </w:r>
      <w:r>
        <w:lastRenderedPageBreak/>
        <w:t>könnte dies auf eine Generalisierung vom Angstkontext zum Sicherheitskontext zurückzuführen sein, die durch den aversiven Lernprozess in den Akquisitionsphasen verursacht wurde. Der Angst- und der Sicherheitskontext wurden beide einer Furchtkonditionierung unterzogen, der neutrale Kontext jedoch nicht. Daher könnte der Sicherheitskontext immer noch mit einem negativen Ergebnis assoziiert gewesen sein und negative Eigenschaften erworben haben, auch wenn die Teilnehmer explizit gelernt haben, dass in diesem Kontext nichts aversives passiert. Zusätzlich könnte der neutrale Kontext eine höhere Attraktivität erlangt haben, weil die Teilnehmer mit diesem Kontext während des Experiments weniger vertraut waren. Man könnte auch in Betracht ziehen, dass neue Kontexte in Videospielen oft mit Belohnung verbunden sind. Eine weitere Erklärung, warum wir keinen hemmenden Effekt des Sicherheitskontextes im Vergleich zum neutralen Kontext finden konnten, bezieht sich auf Studien zur Cue-Konditionierung, in denen höhere Schreckstärken als Reaktion auf einen CS_ im Vergleich zum ITI beobachtet wurden, was bedeutet, dass der CS_ möglicherweise als negativer verarbeitet wird als der ITI (Hamm et al., 1993; Weike, Schupp, &amp; Hamm, 2008). Weike et al. (2008) interpretierten diesen Befund im Sinne einer schnellen Aktivierung des Furchtsystems sowohl durch den CS_ als auch durch den CS_. Die durch den CS_ ausgelöste Furchtreaktion muss während des Lernprozesses gehemmt werden, aber dieser Hemmungsprozess ist möglicherweise nicht ausreichend, um zu einer reduzierten Reaktion auf den CS_ im Vergleich zum ITI zu führen. Zusätzlich deuten die Verhaltensdaten, die ein starkes Annäherungsverhalten an den neutralen Kontext in beiden Experimenten zeigen, darauf hin, dass der neutrale Kontext sogar als positiver erlebt wurde als der Sicherheitskontext. Man könnte argumentieren, dass der neutrale Kontext nicht wirklich neutral war, weil die Teilnehmer ihn während der Präakquisitionsphase als sicher erlebten. Es könnte also vermutet werden, dass der neutrale Kontext als zusätzlicher Sicherheitskontext empfunden wurde. Leider haben wir die Bewertungen nach dem Verhaltenstest nicht ausgewertet, um zu klären, ob der neutrale Kontext gleich oder sogar als positiver als der Sicherheitskontext erlebt wurde.</w:t>
      </w:r>
    </w:p>
    <w:p w14:paraId="33D74CBE" w14:textId="674A4F91" w:rsidR="006B7B8E" w:rsidRPr="006B7B8E" w:rsidRDefault="006B7B8E" w:rsidP="006B7B8E">
      <w:r>
        <w:t xml:space="preserve">Zukünftige Experimente könnten auch physiologische Variablen (z.B. Schreckreflex oder Hautleitwert) aufzeichnen, um den neutralen Kontext und den Sicherheitskontext zu vergleichen. Unsere beiden Studien zeigten, dass die explizite negative Bewertung eines Kontextes notwendig sein kann, um Vermeidungsverhalten dieses Kontextes zu induzieren. Es wurde gezeigt, dass evaluative Konditionierung nicht empfindlich auf Extinktion reagiert (Vansteenwegen, Crombez, Baeyens, &amp; Eelen, 1998) und dass Angststörungspatienten sogar eine ausgeprägtere Resistenz gegenüber Extinktion zeigen als gesunde Kontrollpersonen (Michael, Blechert, Vriends, Margraf, &amp; Wilhelm, 2007; Wessa &amp; Flor, 2007). Daher können die chronische Antizipation aversiver </w:t>
      </w:r>
      <w:r>
        <w:lastRenderedPageBreak/>
        <w:t>Ereignisse und übertriebene und lang anhaltende negative Bewertungen von Kontexten exzessives Vermeidungsverhalten bei klinischer Angst antreiben. Der Pfad zwischen Kognitionen und Verhalten kann bei Angststörungen entscheidend und schwer zu verändern sein, was seinen möglichen Beitrag zur Entwicklung und Aufrechterhaltung von Angststörungen unterstreicht. Daher denken wir, dass es von besonderem Interesse wäre, unser Paradigma auf ein klinisches Setting zu übertragen. Unterschiede zwischen Panikstörungspatienten und gesunden Kontrollen in der Kontextkonditionierung und dem anschließenden Vermeidungsverhalten sind zu erwarten, obwohl es kontroverse Theorien über das Sicherheitsverhalten und die Sicherheitssignale bei Panikstörungspatienten gibt. Nach Rachman (1984) wird die Panikstörung von dem Wunsch getrieben, Sicherheit zu suchen und ängstliche Situationen zu vermeiden, was zu der Hypothese führt, dass Panikstörungspatienten zuerst den Sicherheitskontext wählen und den Angstkontext stark vermeiden würden. Im Gegensatz dazu haben mehrere Studien gezeigt, dass Patienten mit Panikstörungen Defizite bei der Verarbeitung von Sicherheitssignalen haben (z.B. Lissek et al., 2009), was darauf hindeutet, dass Patienten mit Panikstörungen möglicherweise nicht an einem überaktivierten Furchtnetzwerk leiden, sondern eher an einem veränderten inhibitorischen System, das durch eine Übergeneralisierung von Furcht über Stimuli hinweg angetrieben wird (Lissek et al., 2009, 2010). Da bei Patienten mit Panikstörung eine starke kontextuelle Angstkonditionierung vermutet wird, die sich im angstpotenzierten Startle widerspiegelt (Grillon et al., 2008), könnten sie auch eine stärker ausgeprägte evaluative Konditionierung zeigen, die zu einem stärkeren Vermeidungsverhalten führen könnte. Dennoch spielen neben assoziativen Lernprozessen auch attributive Prozesse eine wichtige Rolle bei der Entstehung und Aufrechterhaltung von Angststörungen (Beck, Emery, &amp; Greenberg, 2005). Weitere Studien sollten auch Attributionen berücksichtigen und ihre Beiträge zur Entwicklung einer PTBS oder Panikstörung entschlüsseln.</w:t>
      </w:r>
    </w:p>
    <w:p w14:paraId="3A10A279" w14:textId="77777777" w:rsidR="006B7B8E" w:rsidRPr="006B7B8E" w:rsidRDefault="006B7B8E" w:rsidP="006B7B8E"/>
    <w:p w14:paraId="204CC582" w14:textId="77777777" w:rsidR="000031B9" w:rsidRPr="000031B9" w:rsidRDefault="000031B9" w:rsidP="000031B9"/>
    <w:p w14:paraId="5D3D9BB3" w14:textId="0585958A" w:rsidR="00292925" w:rsidRDefault="00221081" w:rsidP="008B00B3">
      <w:pPr>
        <w:pStyle w:val="berschrift3"/>
      </w:pPr>
      <w:bookmarkStart w:id="19" w:name="_Toc67318184"/>
      <w:r>
        <w:t>Virtual Reality</w:t>
      </w:r>
      <w:bookmarkEnd w:id="19"/>
    </w:p>
    <w:p w14:paraId="638F66B1" w14:textId="32C4CB36" w:rsidR="00694829" w:rsidRDefault="00694829" w:rsidP="00694829">
      <w:r w:rsidRPr="00694829">
        <w:t xml:space="preserve">Die virtuelle Realität ermöglicht es dem Benutzer, sich aus der realen Umgebung herauszuziehen und in eine virtuelle Umgebung einzutauchen, in der er beobachten, interagieren, einen Dialog führen und sogar neue Fähigkeiten erlernen kann. Diese Flexibilität hat in verschiedenen Bereichen wie Robotik, Stadtplanung, Industrie, Kunst und Bildung usw. neue Horizonte eröffnet. In den letzten zehn Jahren hat der technologische Fortschritt die Benutzererfahrung in der virtuellen Welt deutlich verbessert. Trotz der Tatsache, dass die Fortbewegung nicht das primäre Ziel von Virtual-Reality-Anwendungen ist, wird sie als eine der wichtigsten Komponenten der Interaktion in Virtual-Reality-Erfahrungen angesehen, da sie für die Erkundung der virtuellen </w:t>
      </w:r>
      <w:r w:rsidRPr="00694829">
        <w:lastRenderedPageBreak/>
        <w:t>Umgebung unverzichtbar und entscheidend ist (Lee et al., 2018). Das Aufkommen neuer Virtual-Reality-Geräte wie die kommerziellen Veröffentlichungen der HTC Vive und der Oculus Rift</w:t>
      </w:r>
      <w:r w:rsidR="00261B75">
        <w:t>/Quest</w:t>
      </w:r>
      <w:r w:rsidRPr="00694829">
        <w:t>, markierte den Beginn dessen, was einige Forscher als "eine neue Ära in der Geschichte der virtuellen Realität" bezeichnen. In dieser neuen Ära haben sich gängige Fortbewegungsmittel wie Standard-Game-Controller und Joysticks als nicht angepasst erwiesen und verursachen Desorientierung in immersiven virtuellen Umgebungen (Lathrop &amp; Kaiser, 2002; Ruddle &amp; Lessels, 2006).  Es ist also nicht klar, wie man effektiv und kostengünstig eine virtuelle Umgebung erkunden kann. Auf diese Weise wurde die Suche nach einer effizienten Methode zur Bewegung des Spielers in der virtuellen Umgebung zu einer der wichtigsten Herausforderungen und löste ein erneutes Interesse an den Lokomotionstechniken in virtuellen Umgebungen aus. Die Lokomotion in der virtuellen Realität ermöglicht es dem Benutzer, sich in einer unendlich großen virtuellen Welt zu bewegen, sie kann als selbstangetriebene Bewegung in der virtuellen Umgebung definiert werden, während er in einer raumgroßen realen Umgebung eingeschlossen bleibt (Hale &amp; Stanney, 2014). Locomotion ist eine wesentliche Form der Mensch-Computer-Interaktion. In der virtuellen Realität hat sie einen direkten Einfluss auf viele Aspekte der Benutzererfahrung, wie z. B. Spaß, Frustration, Müdigkeit, Bewegungskrankheit und Präsenz. Wenn die virtuelle Umgebung die gleiche Größe wie die physische Umgebung des Benutzers hat und das System ihm erlaubt, sich frei zu bewegen, kann der Benutzer natürlich gehen, um die Fortbewegung in der virtuellen Welt zu steuern. Wenn die virtuelle Umgebung jedoch größer ist als die physische Umgebung, muss eine alternative Lokomotionsmethode verwendet werden. Infolgedessen sind neue Lokomotionstechniken entstanden. Die Wahl der Lokomotionstechnik ist in Bezug auf das Verständnis, die Entwicklung, den Einsatz und das Experimentieren noch nicht ausgereift. So stellt die Suche nach einer effizienten Lokomotionstechnik, die den Präsenz nicht verändert, keine Reisekrankheit verursacht und Ermüdung vermeidet, eine echte Herausforderung dar, die heute Gegenstand zahlreicher Forschungsstudien ist (Bowman et al., 2004; Kitson et al., 2017a).</w:t>
      </w:r>
      <w:r w:rsidR="000A1697">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635412">
            <w:rPr>
              <w:noProof/>
            </w:rPr>
            <w:t>[7]</w:t>
          </w:r>
          <w:r w:rsidR="000A1697">
            <w:fldChar w:fldCharType="end"/>
          </w:r>
        </w:sdtContent>
      </w:sdt>
    </w:p>
    <w:p w14:paraId="3774E62B" w14:textId="77777777" w:rsidR="00FE23F2" w:rsidRDefault="00FE23F2" w:rsidP="00694829"/>
    <w:p w14:paraId="12A855FC" w14:textId="445D179D" w:rsidR="00FE23F2" w:rsidRDefault="00FE23F2" w:rsidP="00694829">
      <w:r>
        <w:t xml:space="preserve">In den vielen Jahren gab es viele Studien, die das Hauptziel die Suche nach einer </w:t>
      </w:r>
      <w:r w:rsidRPr="00FE23F2">
        <w:t>intuitiven, effizienten und nicht teuren Fortbewegungstechnik</w:t>
      </w:r>
      <w:r>
        <w:t xml:space="preserve"> hatten</w:t>
      </w:r>
      <w:r w:rsidRPr="00FE23F2">
        <w:t>.</w:t>
      </w:r>
      <w:r w:rsidR="00A11F7C">
        <w:t xml:space="preserve"> Chernie et al</w:t>
      </w:r>
      <w:r w:rsidR="0048053D">
        <w:t xml:space="preserve"> </w:t>
      </w:r>
      <w:sdt>
        <w:sdtPr>
          <w:id w:val="1101154588"/>
          <w:citation/>
        </w:sdtPr>
        <w:sdtEndPr/>
        <w:sdtContent>
          <w:r w:rsidR="0048053D">
            <w:fldChar w:fldCharType="begin"/>
          </w:r>
          <w:r w:rsidR="0048053D">
            <w:instrText xml:space="preserve"> CITATION Che20 \l 1031 </w:instrText>
          </w:r>
          <w:r w:rsidR="0048053D">
            <w:fldChar w:fldCharType="separate"/>
          </w:r>
          <w:r w:rsidR="00635412">
            <w:rPr>
              <w:noProof/>
            </w:rPr>
            <w:t>[7]</w:t>
          </w:r>
          <w:r w:rsidR="0048053D">
            <w:fldChar w:fldCharType="end"/>
          </w:r>
        </w:sdtContent>
      </w:sdt>
      <w:r w:rsidR="00A11F7C">
        <w:t xml:space="preserve"> stellten eine </w:t>
      </w:r>
      <w:r w:rsidR="00E71BE4">
        <w:t>Taxonomie</w:t>
      </w:r>
      <w:r w:rsidR="00A11F7C">
        <w:t xml:space="preserve"> anhand eines selbst durchgeführten Literatur Reviews vor</w:t>
      </w:r>
      <w:r w:rsidR="00E71BE4">
        <w:t xml:space="preserve">, welche die unterschiedlichen Techniken der Fortbewegung </w:t>
      </w:r>
      <w:r w:rsidR="00E540CF">
        <w:t>k</w:t>
      </w:r>
      <w:r w:rsidR="00E71BE4">
        <w:t>ategorisierten</w:t>
      </w:r>
      <w:r w:rsidR="004E3DF9">
        <w:t xml:space="preserve"> (siehe </w:t>
      </w:r>
      <w:r w:rsidR="004E3DF9">
        <w:fldChar w:fldCharType="begin"/>
      </w:r>
      <w:r w:rsidR="004E3DF9">
        <w:instrText xml:space="preserve"> REF _Ref67294370 \h </w:instrText>
      </w:r>
      <w:r w:rsidR="004E3DF9">
        <w:fldChar w:fldCharType="separate"/>
      </w:r>
      <w:r w:rsidR="00302AAD">
        <w:t xml:space="preserve">Abb. </w:t>
      </w:r>
      <w:r w:rsidR="00302AAD">
        <w:rPr>
          <w:noProof/>
        </w:rPr>
        <w:t>1</w:t>
      </w:r>
      <w:r w:rsidR="00302AAD">
        <w:t>: Eine Taxonomie der Fortbewegungstechniken</w:t>
      </w:r>
      <w:r w:rsidR="004E3DF9">
        <w:fldChar w:fldCharType="end"/>
      </w:r>
      <w:r w:rsidR="004E3DF9">
        <w:t>)</w:t>
      </w:r>
      <w:r w:rsidR="00A11F7C">
        <w:t>.</w:t>
      </w:r>
      <w:r w:rsidR="0048053D">
        <w:t xml:space="preserve"> </w:t>
      </w:r>
      <w:r w:rsidR="007B17F1">
        <w:t>Die Unterscheidung</w:t>
      </w:r>
      <w:r w:rsidR="008F1729">
        <w:t xml:space="preserve"> auf oberster Ebene </w:t>
      </w:r>
      <w:r w:rsidR="0048053D">
        <w:t xml:space="preserve">ist zwischen </w:t>
      </w:r>
      <w:r w:rsidR="001379E8">
        <w:t>Methoden,</w:t>
      </w:r>
      <w:r w:rsidR="007B17F1" w:rsidRPr="007B17F1">
        <w:t xml:space="preserve"> die den Körper des Benutzers in den Mittelpunkt stellen, Methoden, die die externe Peripherie in den Mittelpunkt stellen und Methoden, die sowohl den Körper des Benutzers als auch die externe Peripherie nutzen. Jede von ihnen kann in viele verschiedene Unterkategorien aufgeteilt werden.</w:t>
      </w:r>
      <w:r w:rsidRPr="00FE23F2">
        <w:t xml:space="preserve"> </w:t>
      </w:r>
    </w:p>
    <w:p w14:paraId="1C774846" w14:textId="77777777" w:rsidR="008F1729" w:rsidRDefault="008F1729" w:rsidP="008F1729">
      <w:pPr>
        <w:keepNext/>
        <w:jc w:val="center"/>
      </w:pPr>
      <w:r>
        <w:rPr>
          <w:noProof/>
        </w:rPr>
        <w:lastRenderedPageBreak/>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0" w:name="_Ref67294370"/>
      <w:r>
        <w:t xml:space="preserve">Abb. </w:t>
      </w:r>
      <w:r w:rsidR="003A27D0">
        <w:fldChar w:fldCharType="begin"/>
      </w:r>
      <w:r w:rsidR="003A27D0">
        <w:instrText xml:space="preserve"> SEQ Abb. \* ARABIC </w:instrText>
      </w:r>
      <w:r w:rsidR="003A27D0">
        <w:fldChar w:fldCharType="separate"/>
      </w:r>
      <w:r w:rsidR="00AB6D73">
        <w:rPr>
          <w:noProof/>
        </w:rPr>
        <w:t>1</w:t>
      </w:r>
      <w:r w:rsidR="003A27D0">
        <w:rPr>
          <w:noProof/>
        </w:rPr>
        <w:fldChar w:fldCharType="end"/>
      </w:r>
      <w:r>
        <w:t xml:space="preserve">: </w:t>
      </w:r>
      <w:r w:rsidR="004E3DF9">
        <w:t xml:space="preserve">Eine </w:t>
      </w:r>
      <w:r>
        <w:t>Taxonomie der Fortbewegungstechniken</w:t>
      </w:r>
      <w:bookmarkEnd w:id="20"/>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3492607" w14:textId="28267C27" w:rsidR="00AF41EA" w:rsidRDefault="00AF41EA" w:rsidP="00AF41EA">
      <w:pPr>
        <w:pStyle w:val="berschrift4"/>
      </w:pPr>
      <w:bookmarkStart w:id="21" w:name="_Toc67318185"/>
      <w:r>
        <w:t>Natural Walking</w:t>
      </w:r>
      <w:bookmarkEnd w:id="21"/>
    </w:p>
    <w:p w14:paraId="1F968181" w14:textId="7EB08D96" w:rsidR="005C1070" w:rsidRDefault="00D44B04" w:rsidP="00D44B04">
      <w:r w:rsidRPr="00D44B04">
        <w:t xml:space="preserve">Als High-Fidelity-Techniken werden solche bezeichnet, die den Akt des Gehens am genauesten reproduzieren. Besonders in den Szenarien, in denen der Benutzer durch einen virtuellen Charakter verkörpert wird, ist das echte Gehen in einem physischen Raum die natürlichste Wahl. Natürliches Gehen bezieht sich in der Regel auf Szenarien, in denen sich die </w:t>
      </w:r>
      <w:r w:rsidR="009A7A4E">
        <w:t>virtuelle Umgebung</w:t>
      </w:r>
      <w:r w:rsidRPr="00D44B04">
        <w:t xml:space="preserve"> vollständig innerhalb des physischen Raums befindet, in dem das VR-System eingesetzt wird. Unter diesen Umständen entspricht ein Schritt in der realen Welt einem Schritt von gleicher Länge in der </w:t>
      </w:r>
      <w:r w:rsidR="009A7A4E">
        <w:t>virtuellen Umgebung</w:t>
      </w:r>
      <w:r w:rsidR="00E025A3">
        <w:t xml:space="preserve"> </w:t>
      </w:r>
      <w:sdt>
        <w:sdtPr>
          <w:id w:val="-442540080"/>
          <w:citation/>
        </w:sdtPr>
        <w:sdtEndPr/>
        <w:sdtContent>
          <w:r w:rsidR="00E025A3">
            <w:fldChar w:fldCharType="begin"/>
          </w:r>
          <w:r w:rsidR="00E025A3">
            <w:instrText xml:space="preserve"> CITATION Ada17 \l 1031 </w:instrText>
          </w:r>
          <w:r w:rsidR="00E025A3">
            <w:fldChar w:fldCharType="separate"/>
          </w:r>
          <w:r w:rsidR="00635412">
            <w:rPr>
              <w:noProof/>
            </w:rPr>
            <w:t>[2]</w:t>
          </w:r>
          <w:r w:rsidR="00E025A3">
            <w:fldChar w:fldCharType="end"/>
          </w:r>
        </w:sdtContent>
      </w:sdt>
      <w:r w:rsidRPr="00D44B04">
        <w:t>.</w:t>
      </w:r>
      <w:r w:rsidR="006307B7">
        <w:t xml:space="preserve"> Es ist jedoch</w:t>
      </w:r>
      <w:r w:rsidR="007C7DC8">
        <w:t xml:space="preserve"> mit verschiedenen Techniken</w:t>
      </w:r>
      <w:r w:rsidR="006307B7">
        <w:t xml:space="preserve"> ebenso möglich, wenn der physische Raum eine kleinere Größe </w:t>
      </w:r>
      <w:r w:rsidR="007E0171">
        <w:t>hat</w:t>
      </w:r>
      <w:r w:rsidR="006307B7">
        <w:t xml:space="preserve"> als die virtuelle Umgebung. Auf diese Thematik wird genauer im nachfolgenden Kapitel </w:t>
      </w:r>
      <w:r w:rsidR="003C0B48">
        <w:t xml:space="preserve">3.2.2 </w:t>
      </w:r>
      <w:r w:rsidR="006307B7">
        <w:fldChar w:fldCharType="begin"/>
      </w:r>
      <w:r w:rsidR="006307B7">
        <w:instrText xml:space="preserve"> REF _Ref66346759 \h </w:instrText>
      </w:r>
      <w:r w:rsidR="006307B7">
        <w:fldChar w:fldCharType="separate"/>
      </w:r>
      <w:r w:rsidR="006307B7">
        <w:t>Redirected Walking</w:t>
      </w:r>
      <w:r w:rsidR="006307B7">
        <w:fldChar w:fldCharType="end"/>
      </w:r>
      <w:r w:rsidR="006307B7">
        <w:t xml:space="preserve"> eingegangen.</w:t>
      </w:r>
      <w:r w:rsidR="005C1070">
        <w:t xml:space="preserve"> </w:t>
      </w:r>
    </w:p>
    <w:p w14:paraId="67759C5D" w14:textId="74942515" w:rsidR="00D44B04" w:rsidRPr="00D44B04" w:rsidRDefault="00D44B04" w:rsidP="00D44B04">
      <w:r w:rsidRPr="00D44B04">
        <w:t xml:space="preserve">Diese Fortbewegungsschnittstelle </w:t>
      </w:r>
      <w:r w:rsidR="00C20366">
        <w:t>erzeugt das größte Gefühl der</w:t>
      </w:r>
      <w:r w:rsidR="00623741">
        <w:t xml:space="preserve"> Präsenz und</w:t>
      </w:r>
      <w:r w:rsidR="008D69CC">
        <w:t xml:space="preserve"> löst</w:t>
      </w:r>
      <w:r w:rsidR="00623741">
        <w:t xml:space="preserve"> am wenigsten o</w:t>
      </w:r>
      <w:r w:rsidR="00623741" w:rsidRPr="00623741">
        <w:t>kulomotorische</w:t>
      </w:r>
      <w:r w:rsidR="00623741">
        <w:t xml:space="preserve"> (Augenbewegung) </w:t>
      </w:r>
      <w:r w:rsidR="00623741" w:rsidRPr="00623741">
        <w:t>Unbehagen</w:t>
      </w:r>
      <w:r w:rsidR="00623741">
        <w:t xml:space="preserve"> </w:t>
      </w:r>
      <w:r w:rsidR="00B307D7">
        <w:t>aus</w:t>
      </w:r>
      <w:r w:rsidR="00750058">
        <w:t>.</w:t>
      </w:r>
      <w:r w:rsidR="003B5C69">
        <w:t xml:space="preserve"> D</w:t>
      </w:r>
      <w:r w:rsidR="003B5C69" w:rsidRPr="003B5C69">
        <w:t xml:space="preserve">ie Fortbewegung </w:t>
      </w:r>
      <w:r w:rsidR="003B5C69">
        <w:t>wird</w:t>
      </w:r>
      <w:r w:rsidR="009859BE">
        <w:t xml:space="preserve"> als</w:t>
      </w:r>
      <w:r w:rsidR="003B5C69" w:rsidRPr="003B5C69">
        <w:t xml:space="preserve"> natürlich, leicht und unkompliziert bewerte</w:t>
      </w:r>
      <w:r w:rsidR="003B5C69">
        <w:t>t</w:t>
      </w:r>
      <w:sdt>
        <w:sdtPr>
          <w:id w:val="-805467228"/>
          <w:citation/>
        </w:sdtPr>
        <w:sdtEndPr/>
        <w:sdtContent>
          <w:r w:rsidR="003B5C69">
            <w:fldChar w:fldCharType="begin"/>
          </w:r>
          <w:r w:rsidR="003B5C69">
            <w:instrText xml:space="preserve"> CITATION Uso99 \l 1031 </w:instrText>
          </w:r>
          <w:r w:rsidR="003B5C69">
            <w:fldChar w:fldCharType="separate"/>
          </w:r>
          <w:r w:rsidR="00635412">
            <w:rPr>
              <w:noProof/>
            </w:rPr>
            <w:t xml:space="preserve"> [8]</w:t>
          </w:r>
          <w:r w:rsidR="003B5C69">
            <w:fldChar w:fldCharType="end"/>
          </w:r>
        </w:sdtContent>
      </w:sdt>
      <w:r w:rsidR="00BC0E87">
        <w:t>.</w:t>
      </w:r>
      <w:r w:rsidRPr="00D44B04">
        <w:t xml:space="preserve"> </w:t>
      </w:r>
      <w:r w:rsidR="00A64753">
        <w:t>Der Vergleich findet dabei zwischen den</w:t>
      </w:r>
      <w:r w:rsidRPr="00D44B04">
        <w:t xml:space="preserve"> weniger realitätsnahen Fortbewegungstechniken wie Walking-in-Place</w:t>
      </w:r>
      <w:r w:rsidR="00EF79CC">
        <w:t xml:space="preserve"> </w:t>
      </w:r>
      <w:sdt>
        <w:sdtPr>
          <w:id w:val="379361972"/>
          <w:citation/>
        </w:sdtPr>
        <w:sdtEndPr/>
        <w:sdtContent>
          <w:r w:rsidR="00EF79CC">
            <w:fldChar w:fldCharType="begin"/>
          </w:r>
          <w:r w:rsidR="00EF79CC">
            <w:instrText xml:space="preserve"> CITATION JNT99 \l 1031 </w:instrText>
          </w:r>
          <w:r w:rsidR="00EF79CC">
            <w:fldChar w:fldCharType="separate"/>
          </w:r>
          <w:r w:rsidR="00635412">
            <w:rPr>
              <w:noProof/>
            </w:rPr>
            <w:t>[1]</w:t>
          </w:r>
          <w:r w:rsidR="00EF79CC">
            <w:fldChar w:fldCharType="end"/>
          </w:r>
        </w:sdtContent>
      </w:sdt>
      <w:r w:rsidRPr="00D44B04">
        <w:t xml:space="preserve"> oder virtuellem Fliegen </w:t>
      </w:r>
      <w:sdt>
        <w:sdtPr>
          <w:id w:val="1716006548"/>
          <w:citation/>
        </w:sdtPr>
        <w:sdtEndPr/>
        <w:sdtContent>
          <w:r w:rsidR="00EF79CC">
            <w:fldChar w:fldCharType="begin"/>
          </w:r>
          <w:r w:rsidR="00EF79CC">
            <w:instrText xml:space="preserve"> CITATION Bow97 \l 1031 </w:instrText>
          </w:r>
          <w:r w:rsidR="00EF79CC">
            <w:fldChar w:fldCharType="separate"/>
          </w:r>
          <w:r w:rsidR="00635412">
            <w:rPr>
              <w:noProof/>
            </w:rPr>
            <w:t>[9]</w:t>
          </w:r>
          <w:r w:rsidR="00EF79CC">
            <w:fldChar w:fldCharType="end"/>
          </w:r>
        </w:sdtContent>
      </w:sdt>
      <w:r w:rsidRPr="00D44B04">
        <w:t xml:space="preserve"> </w:t>
      </w:r>
      <w:r w:rsidR="00A64753">
        <w:t>statt</w:t>
      </w:r>
      <w:r w:rsidRPr="00D44B04">
        <w:t>. Es hat sich auch gezeigt, dass natürliches Gehen</w:t>
      </w:r>
      <w:r w:rsidR="00403844">
        <w:t xml:space="preserve"> durch die höhere</w:t>
      </w:r>
      <w:r w:rsidR="006E179E">
        <w:t xml:space="preserve"> und feinmotorischere</w:t>
      </w:r>
      <w:r w:rsidR="00403844">
        <w:t xml:space="preserve"> Beweglichkeit der </w:t>
      </w:r>
      <w:r w:rsidR="00403844">
        <w:lastRenderedPageBreak/>
        <w:t>Personen</w:t>
      </w:r>
      <w:r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635412">
            <w:rPr>
              <w:noProof/>
            </w:rPr>
            <w:t>[10]</w:t>
          </w:r>
          <w:r w:rsidR="000751FA">
            <w:fldChar w:fldCharType="end"/>
          </w:r>
        </w:sdtContent>
      </w:sdt>
      <w:r w:rsidR="00572D6C">
        <w:t xml:space="preserve">. Ebenso </w:t>
      </w:r>
      <w:r w:rsidR="00A97FE2">
        <w:t>erfordert</w:t>
      </w:r>
      <w:r w:rsidR="00572D6C">
        <w:t xml:space="preserve"> eine natürliche Schnittstelle </w:t>
      </w:r>
      <w:r w:rsidRPr="00D44B04">
        <w:t>weniger Trainingszeit</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635412">
            <w:rPr>
              <w:noProof/>
            </w:rPr>
            <w:t>[11]</w:t>
          </w:r>
          <w:r w:rsidR="000751FA">
            <w:fldChar w:fldCharType="end"/>
          </w:r>
        </w:sdtContent>
      </w:sdt>
      <w:r w:rsidR="00572D6C">
        <w:t>.</w:t>
      </w:r>
      <w:r w:rsidRPr="00D44B04">
        <w:t xml:space="preserve"> </w:t>
      </w:r>
      <w:r w:rsidR="00E9112F">
        <w:t>Die</w:t>
      </w:r>
      <w:r w:rsidRPr="00D44B04">
        <w:t xml:space="preserve"> </w:t>
      </w:r>
      <w:r w:rsidR="003B5C69">
        <w:t>Bahnkurven</w:t>
      </w:r>
      <w:r w:rsidRPr="00D44B04">
        <w:t xml:space="preserve"> </w:t>
      </w:r>
      <w:sdt>
        <w:sdtPr>
          <w:id w:val="1455910113"/>
          <w:citation/>
        </w:sdtPr>
        <w:sdtEndPr/>
        <w:sdtContent>
          <w:r w:rsidR="000751FA">
            <w:fldChar w:fldCharType="begin"/>
          </w:r>
          <w:r w:rsidR="000751FA">
            <w:instrText xml:space="preserve"> CITATION Whi05 \l 1031 </w:instrText>
          </w:r>
          <w:r w:rsidR="000751FA">
            <w:fldChar w:fldCharType="separate"/>
          </w:r>
          <w:r w:rsidR="00635412">
            <w:rPr>
              <w:noProof/>
            </w:rPr>
            <w:t>[12]</w:t>
          </w:r>
          <w:r w:rsidR="000751FA">
            <w:fldChar w:fldCharType="end"/>
          </w:r>
        </w:sdtContent>
      </w:sdt>
      <w:r w:rsidRPr="00D44B04">
        <w:t xml:space="preserve"> </w:t>
      </w:r>
      <w:r w:rsidR="00EC60DC">
        <w:t>und</w:t>
      </w:r>
      <w:r w:rsidRPr="00D44B04">
        <w:t xml:space="preserve"> </w:t>
      </w:r>
      <w:r w:rsidR="00E9112F">
        <w:t xml:space="preserve">das </w:t>
      </w:r>
      <w:r w:rsidRPr="00D44B04">
        <w:t>Verhalten</w:t>
      </w:r>
      <w:r w:rsidR="000B663C">
        <w:t xml:space="preserve"> in der Navigation</w:t>
      </w:r>
      <w:r w:rsidRPr="00D44B04">
        <w:t xml:space="preserve"> </w:t>
      </w:r>
      <w:sdt>
        <w:sdtPr>
          <w:id w:val="1699892889"/>
          <w:citation/>
        </w:sdtPr>
        <w:sdtEndPr/>
        <w:sdtContent>
          <w:r w:rsidR="000751FA">
            <w:fldChar w:fldCharType="begin"/>
          </w:r>
          <w:r w:rsidR="000751FA">
            <w:instrText xml:space="preserve"> CITATION Sum10 \l 1031 </w:instrText>
          </w:r>
          <w:r w:rsidR="000751FA">
            <w:fldChar w:fldCharType="separate"/>
          </w:r>
          <w:r w:rsidR="00635412">
            <w:rPr>
              <w:noProof/>
            </w:rPr>
            <w:t>[13]</w:t>
          </w:r>
          <w:r w:rsidR="000751FA">
            <w:fldChar w:fldCharType="end"/>
          </w:r>
        </w:sdtContent>
      </w:sdt>
      <w:r w:rsidRPr="00D44B04">
        <w:t xml:space="preserve"> </w:t>
      </w:r>
      <w:r w:rsidR="00E9112F">
        <w:t>stimm</w:t>
      </w:r>
      <w:r w:rsidR="00F01F63">
        <w:t>en</w:t>
      </w:r>
      <w:r w:rsidR="00E9112F">
        <w:t xml:space="preserve"> beim natürlichen Gehen</w:t>
      </w:r>
      <w:r w:rsidR="000B663C">
        <w:t xml:space="preserve"> </w:t>
      </w:r>
      <w:r w:rsidR="00EB1F5B">
        <w:t>gleichermaßen</w:t>
      </w:r>
      <w:r w:rsidR="00E9112F">
        <w:t xml:space="preserve"> überein</w:t>
      </w:r>
      <w:r w:rsidR="00F01F63">
        <w:t xml:space="preserve"> mit der Fortbewegung in der realen Welt zum Großteil überein</w:t>
      </w:r>
      <w:r w:rsidRPr="00D44B04">
        <w:t>.</w:t>
      </w:r>
      <w:r>
        <w:t xml:space="preserve"> </w:t>
      </w:r>
      <w:sdt>
        <w:sdtPr>
          <w:id w:val="-650137676"/>
          <w:citation/>
        </w:sdtPr>
        <w:sdtEndPr/>
        <w:sdtContent>
          <w:r>
            <w:fldChar w:fldCharType="begin"/>
          </w:r>
          <w:r>
            <w:instrText xml:space="preserve"> CITATION Ada17 \l 1031 </w:instrText>
          </w:r>
          <w:r>
            <w:fldChar w:fldCharType="separate"/>
          </w:r>
          <w:r w:rsidR="00635412">
            <w:rPr>
              <w:noProof/>
            </w:rPr>
            <w:t>[2]</w:t>
          </w:r>
          <w:r>
            <w:fldChar w:fldCharType="end"/>
          </w:r>
        </w:sdtContent>
      </w:sdt>
    </w:p>
    <w:p w14:paraId="27FE083E" w14:textId="1FD1BF93" w:rsidR="005A776B" w:rsidRPr="005A776B" w:rsidRDefault="00B40C2C" w:rsidP="005A776B">
      <w:pPr>
        <w:pStyle w:val="berschrift4"/>
      </w:pPr>
      <w:bookmarkStart w:id="22" w:name="_Ref66346759"/>
      <w:bookmarkStart w:id="23" w:name="_Toc67318186"/>
      <w:r>
        <w:t>Redirected Walking</w:t>
      </w:r>
      <w:bookmarkEnd w:id="22"/>
      <w:bookmarkEnd w:id="23"/>
    </w:p>
    <w:p w14:paraId="78DF7DE2" w14:textId="247EBCA6" w:rsidR="00C82D97" w:rsidRDefault="00BB21D3" w:rsidP="00941B2C">
      <w:r w:rsidRPr="00BB21D3">
        <w:t xml:space="preserve">In Szenarien, in denen Benutzer </w:t>
      </w:r>
      <w:r w:rsidR="00EB0608">
        <w:t>virtuelle Umgebungen</w:t>
      </w:r>
      <w:r w:rsidRPr="00BB21D3">
        <w:t xml:space="preserve"> erkunden müssen, die größer als der verfügbare physische Raum sind, </w:t>
      </w:r>
      <w:r w:rsidR="00EB0608">
        <w:t>stößt die natürliche</w:t>
      </w:r>
      <w:r w:rsidRPr="00BB21D3">
        <w:t xml:space="preserve"> </w:t>
      </w:r>
      <w:r w:rsidR="00EB0608">
        <w:t>Schnittstelle des Gehens schnell an seine Grenzen und ist somit</w:t>
      </w:r>
      <w:r w:rsidRPr="00BB21D3">
        <w:t xml:space="preserve"> </w:t>
      </w:r>
      <w:r w:rsidR="00AE6695">
        <w:t>im geringeren Maße</w:t>
      </w:r>
      <w:r w:rsidRPr="00BB21D3">
        <w:t xml:space="preserve"> geeignet. </w:t>
      </w:r>
      <w:r w:rsidR="00D6291D">
        <w:t xml:space="preserve">Beim sogenannten </w:t>
      </w:r>
      <w:r w:rsidRPr="00BB21D3">
        <w:t xml:space="preserve">"Redirected Walking" </w:t>
      </w:r>
      <w:r w:rsidR="00D6291D">
        <w:t>handelt es sich um</w:t>
      </w:r>
      <w:r w:rsidR="002F3B4F">
        <w:t xml:space="preserve"> verschiedene</w:t>
      </w:r>
      <w:r w:rsidR="00D6291D">
        <w:t xml:space="preserve"> </w:t>
      </w:r>
      <w:r w:rsidR="00786960">
        <w:t>Techniken</w:t>
      </w:r>
      <w:r w:rsidRPr="00BB21D3">
        <w:t>, die es</w:t>
      </w:r>
      <w:r w:rsidR="00B63226">
        <w:t xml:space="preserve"> den</w:t>
      </w:r>
      <w:r w:rsidRPr="00BB21D3">
        <w:t xml:space="preserve"> Benutzern ermöglichen, virtuelle Räume, die größer sind als ihre physische Umgebung, physisch zu erkunden</w:t>
      </w:r>
      <w:r w:rsidR="00786960">
        <w:t>.</w:t>
      </w:r>
      <w:r w:rsidRPr="00BB21D3">
        <w:t xml:space="preserve"> </w:t>
      </w:r>
      <w:r w:rsidR="0017172C">
        <w:t>S</w:t>
      </w:r>
      <w:r w:rsidRPr="00BB21D3">
        <w:t xml:space="preserve">ie verändern, wie der physische Pfad der realen Welt in der </w:t>
      </w:r>
      <w:r w:rsidR="00FC7F38">
        <w:t>virtuellen Welt</w:t>
      </w:r>
      <w:r w:rsidRPr="00BB21D3">
        <w:t xml:space="preserve"> wahrgenommen wird</w:t>
      </w:r>
      <w:r w:rsidR="002F3B4F">
        <w:t>.</w:t>
      </w:r>
      <w:r w:rsidR="007F0A29">
        <w:t xml:space="preserve"> Dies geschieht durch die gezielte und im besten Falle vom Benutzer unbemerkten Manipulation der Route.</w:t>
      </w:r>
      <w:r w:rsidR="002F3B4F">
        <w:t xml:space="preserve"> So wird es dem Benutzer ermöglicht, sich durch </w:t>
      </w:r>
      <w:r w:rsidR="00E0452F">
        <w:t xml:space="preserve">viel größere </w:t>
      </w:r>
      <w:r w:rsidR="002F3B4F">
        <w:t>virtuelle Umgebungen natürlich bewegen zu können</w:t>
      </w:r>
      <w:sdt>
        <w:sdtPr>
          <w:id w:val="625363119"/>
          <w:citation/>
        </w:sdtPr>
        <w:sdtEndPr/>
        <w:sdtContent>
          <w:r w:rsidR="00006BBB">
            <w:fldChar w:fldCharType="begin"/>
          </w:r>
          <w:r w:rsidR="00006BBB">
            <w:instrText xml:space="preserve"> CITATION Raz01 \l 1031 </w:instrText>
          </w:r>
          <w:r w:rsidR="00006BBB">
            <w:fldChar w:fldCharType="separate"/>
          </w:r>
          <w:r w:rsidR="00635412">
            <w:rPr>
              <w:noProof/>
            </w:rPr>
            <w:t xml:space="preserve"> [14]</w:t>
          </w:r>
          <w:r w:rsidR="00006BBB">
            <w:fldChar w:fldCharType="end"/>
          </w:r>
        </w:sdtContent>
      </w:sdt>
      <w:r w:rsidRPr="00BB21D3">
        <w:t>.</w:t>
      </w:r>
      <w:r w:rsidR="004A31D5">
        <w:t xml:space="preserve"> </w:t>
      </w:r>
      <w:sdt>
        <w:sdtPr>
          <w:id w:val="1639148765"/>
          <w:citation/>
        </w:sdtPr>
        <w:sdtEndPr/>
        <w:sdtContent>
          <w:r w:rsidR="004A31D5">
            <w:fldChar w:fldCharType="begin"/>
          </w:r>
          <w:r w:rsidR="004A31D5">
            <w:instrText xml:space="preserve"> CITATION Ada17 \l 1031 </w:instrText>
          </w:r>
          <w:r w:rsidR="004A31D5">
            <w:fldChar w:fldCharType="separate"/>
          </w:r>
          <w:r w:rsidR="00635412">
            <w:rPr>
              <w:noProof/>
            </w:rPr>
            <w:t>[2]</w:t>
          </w:r>
          <w:r w:rsidR="004A31D5">
            <w:fldChar w:fldCharType="end"/>
          </w:r>
        </w:sdtContent>
      </w:sdt>
    </w:p>
    <w:p w14:paraId="7FA6B32A" w14:textId="33A1B1A9" w:rsidR="007B1AD3" w:rsidRDefault="00BB21D3" w:rsidP="00941B2C">
      <w:r w:rsidRPr="00BB21D3">
        <w:t xml:space="preserve">Suma et al. </w:t>
      </w:r>
      <w:r w:rsidR="0077100C" w:rsidRPr="00BB21D3">
        <w:t>S</w:t>
      </w:r>
      <w:r w:rsidRPr="00BB21D3">
        <w:t>tellten</w:t>
      </w:r>
      <w:r w:rsidR="0077100C">
        <w:t xml:space="preserve"> eine Taxonomie von</w:t>
      </w:r>
      <w:r w:rsidRPr="00BB21D3">
        <w:t xml:space="preserve"> Umleitungstechniken vor </w:t>
      </w:r>
      <w:sdt>
        <w:sdtPr>
          <w:id w:val="-1961331362"/>
          <w:citation/>
        </w:sdtPr>
        <w:sdtEndPr/>
        <w:sdtContent>
          <w:r w:rsidR="00652E49">
            <w:fldChar w:fldCharType="begin"/>
          </w:r>
          <w:r w:rsidR="00652E49">
            <w:instrText xml:space="preserve"> CITATION Sum12 \l 1031 </w:instrText>
          </w:r>
          <w:r w:rsidR="00652E49">
            <w:fldChar w:fldCharType="separate"/>
          </w:r>
          <w:r w:rsidR="00635412">
            <w:rPr>
              <w:noProof/>
            </w:rPr>
            <w:t>[15]</w:t>
          </w:r>
          <w:r w:rsidR="00652E49">
            <w:fldChar w:fldCharType="end"/>
          </w:r>
        </w:sdtContent>
      </w:sdt>
      <w:r w:rsidRPr="00BB21D3">
        <w:t>, die</w:t>
      </w:r>
      <w:r w:rsidR="00BF1F99">
        <w:t xml:space="preserve"> auf</w:t>
      </w:r>
      <w:r w:rsidRPr="00BB21D3">
        <w:t xml:space="preserve"> eine frühere Arbeit von Steinicke et al.</w:t>
      </w:r>
      <w:r w:rsidR="00A055FF">
        <w:t xml:space="preserve"> </w:t>
      </w:r>
      <w:r w:rsidR="00BF1F99">
        <w:t xml:space="preserve"> </w:t>
      </w:r>
      <w:r w:rsidR="00126682">
        <w:t>b</w:t>
      </w:r>
      <w:r w:rsidR="00BF1F99">
        <w:t>asier</w:t>
      </w:r>
      <w:r w:rsidR="00A055FF">
        <w:t>en</w:t>
      </w:r>
      <w:r w:rsidR="00BF1F99">
        <w:t xml:space="preserve"> und diese</w:t>
      </w:r>
      <w:r w:rsidRPr="00BB21D3">
        <w:t xml:space="preserve"> erweiter</w:t>
      </w:r>
      <w:r w:rsidR="008D228F">
        <w:t>ten</w:t>
      </w:r>
      <w:r w:rsidR="00E36E10">
        <w:t xml:space="preserve"> (siehe </w:t>
      </w:r>
      <w:r w:rsidR="00E36E10">
        <w:fldChar w:fldCharType="begin"/>
      </w:r>
      <w:r w:rsidR="00E36E10">
        <w:instrText xml:space="preserve"> REF _Ref66346297 \h </w:instrText>
      </w:r>
      <w:r w:rsidR="00E36E10">
        <w:fldChar w:fldCharType="separate"/>
      </w:r>
      <w:r w:rsidR="00E36E10">
        <w:t xml:space="preserve">Abb. </w:t>
      </w:r>
      <w:r w:rsidR="00E36E10">
        <w:rPr>
          <w:noProof/>
        </w:rPr>
        <w:t>1</w:t>
      </w:r>
      <w:r w:rsidR="00E36E10">
        <w:t>: Eine Taxonomie für Umleitungstechniken</w:t>
      </w:r>
      <w:r w:rsidR="00E36E10">
        <w:fldChar w:fldCharType="end"/>
      </w:r>
      <w:r w:rsidR="00E36E10">
        <w:t>)</w:t>
      </w:r>
      <w:sdt>
        <w:sdtPr>
          <w:id w:val="1609157944"/>
          <w:citation/>
        </w:sdtPr>
        <w:sdtEndPr/>
        <w:sdtContent>
          <w:r w:rsidR="004E370E">
            <w:fldChar w:fldCharType="begin"/>
          </w:r>
          <w:r w:rsidR="004E370E">
            <w:instrText xml:space="preserve"> CITATION Ste08 \l 1031 </w:instrText>
          </w:r>
          <w:r w:rsidR="004E370E">
            <w:fldChar w:fldCharType="separate"/>
          </w:r>
          <w:r w:rsidR="00635412">
            <w:rPr>
              <w:noProof/>
            </w:rPr>
            <w:t xml:space="preserve"> [16]</w:t>
          </w:r>
          <w:r w:rsidR="004E370E">
            <w:fldChar w:fldCharType="end"/>
          </w:r>
        </w:sdtContent>
      </w:sdt>
      <w:sdt>
        <w:sdtPr>
          <w:id w:val="1008103303"/>
          <w:citation/>
        </w:sdtPr>
        <w:sdtEndPr/>
        <w:sdtContent>
          <w:r w:rsidR="009A29F0">
            <w:fldChar w:fldCharType="begin"/>
          </w:r>
          <w:r w:rsidR="009A29F0">
            <w:instrText xml:space="preserve"> CITATION Ada17 \l 1031 </w:instrText>
          </w:r>
          <w:r w:rsidR="009A29F0">
            <w:fldChar w:fldCharType="separate"/>
          </w:r>
          <w:r w:rsidR="00635412">
            <w:rPr>
              <w:noProof/>
            </w:rPr>
            <w:t xml:space="preserve"> [2]</w:t>
          </w:r>
          <w:r w:rsidR="009A29F0">
            <w:fldChar w:fldCharType="end"/>
          </w:r>
        </w:sdtContent>
      </w:sdt>
      <w:r w:rsidRPr="00BB21D3">
        <w:t>.</w:t>
      </w:r>
      <w:r w:rsidR="004D30CB">
        <w:t xml:space="preserve"> Ebenso wurden von Steinicke et al. </w:t>
      </w:r>
      <w:r w:rsidR="004D30CB" w:rsidRPr="004D30CB">
        <w:t>Analysen der menschlichen Sensibilität gegenüber diesen Manipulationen</w:t>
      </w:r>
      <w:r w:rsidR="004D30CB">
        <w:t xml:space="preserve"> vorgestellt</w:t>
      </w:r>
      <w:r w:rsidR="004D30CB" w:rsidRPr="004D30CB">
        <w:t xml:space="preserve"> </w:t>
      </w:r>
      <w:sdt>
        <w:sdtPr>
          <w:id w:val="1761031740"/>
          <w:citation/>
        </w:sdtPr>
        <w:sdtEndPr/>
        <w:sdtContent>
          <w:r w:rsidR="005146ED">
            <w:fldChar w:fldCharType="begin"/>
          </w:r>
          <w:r w:rsidR="005146ED">
            <w:instrText xml:space="preserve">CITATION fef08 \l 1031 </w:instrText>
          </w:r>
          <w:r w:rsidR="005146ED">
            <w:fldChar w:fldCharType="separate"/>
          </w:r>
          <w:r w:rsidR="00635412">
            <w:rPr>
              <w:noProof/>
            </w:rPr>
            <w:t>[17]</w:t>
          </w:r>
          <w:r w:rsidR="005146ED">
            <w:fldChar w:fldCharType="end"/>
          </w:r>
        </w:sdtContent>
      </w:sdt>
      <w:sdt>
        <w:sdtPr>
          <w:id w:val="-2014900361"/>
          <w:citation/>
        </w:sdtPr>
        <w:sdtEndPr/>
        <w:sdtContent>
          <w:r w:rsidR="007B1461">
            <w:fldChar w:fldCharType="begin"/>
          </w:r>
          <w:r w:rsidR="007B1461">
            <w:instrText xml:space="preserve"> CITATION SteMV08 \l 1031 </w:instrText>
          </w:r>
          <w:r w:rsidR="007B1461">
            <w:fldChar w:fldCharType="separate"/>
          </w:r>
          <w:r w:rsidR="00635412">
            <w:rPr>
              <w:noProof/>
            </w:rPr>
            <w:t xml:space="preserve"> [18]</w:t>
          </w:r>
          <w:r w:rsidR="007B1461">
            <w:fldChar w:fldCharType="end"/>
          </w:r>
        </w:sdtContent>
      </w:sdt>
      <w:sdt>
        <w:sdtPr>
          <w:id w:val="-1931338489"/>
          <w:citation/>
        </w:sdtPr>
        <w:sdtEndPr/>
        <w:sdtContent>
          <w:r w:rsidR="007B1461">
            <w:fldChar w:fldCharType="begin"/>
          </w:r>
          <w:r w:rsidR="007B1461">
            <w:instrText xml:space="preserve"> CITATION Bru09 \l 1031 </w:instrText>
          </w:r>
          <w:r w:rsidR="007B1461">
            <w:fldChar w:fldCharType="separate"/>
          </w:r>
          <w:r w:rsidR="00635412">
            <w:rPr>
              <w:noProof/>
            </w:rPr>
            <w:t xml:space="preserve"> [19]</w:t>
          </w:r>
          <w:r w:rsidR="007B1461">
            <w:fldChar w:fldCharType="end"/>
          </w:r>
        </w:sdtContent>
      </w:sdt>
      <w:r w:rsidR="007B1461">
        <w:t>.</w:t>
      </w:r>
      <w:r w:rsidRPr="00BB21D3">
        <w:t xml:space="preserve"> </w:t>
      </w:r>
      <w:r w:rsidR="00A71C01">
        <w:t>Die Klassifizierung d</w:t>
      </w:r>
      <w:r w:rsidR="006C21AD">
        <w:t>er</w:t>
      </w:r>
      <w:r w:rsidR="00A71C01">
        <w:t xml:space="preserve"> Techniken basiert darauf, ob die Beeinflussung auf die Translation</w:t>
      </w:r>
      <w:r w:rsidR="00B92A3B">
        <w:t>,</w:t>
      </w:r>
      <w:r w:rsidR="00A71C01">
        <w:t xml:space="preserve"> Rotation</w:t>
      </w:r>
      <w:r w:rsidR="00B92A3B">
        <w:t xml:space="preserve"> der Krümmung</w:t>
      </w:r>
      <w:r w:rsidR="00A71C01">
        <w:t xml:space="preserve"> stattfinde</w:t>
      </w:r>
      <w:r w:rsidR="002F6BEF">
        <w:t>t</w:t>
      </w:r>
      <w:r w:rsidR="00A71C01">
        <w:t>. Ebenso</w:t>
      </w:r>
      <w:r w:rsidR="006B7C41">
        <w:t xml:space="preserve"> entscheidend ist</w:t>
      </w:r>
      <w:r w:rsidR="00A71C01">
        <w:t xml:space="preserve"> das Ausmaß der Veränderung (diskret oder kontinuierlich) und ob sie subtil oder offenkundig ist</w:t>
      </w:r>
      <w:r w:rsidR="008C1934">
        <w:t>.</w:t>
      </w:r>
      <w:r w:rsidR="009E13A4">
        <w:t xml:space="preserve"> </w:t>
      </w:r>
      <w:r w:rsidR="00941B2C">
        <w:t>Mit der neuen Taxonomie wird</w:t>
      </w:r>
      <w:r w:rsidR="00941B2C" w:rsidRPr="00941B2C">
        <w:t xml:space="preserve"> erm</w:t>
      </w:r>
      <w:r w:rsidR="00941B2C" w:rsidRPr="00941B2C">
        <w:rPr>
          <w:rFonts w:hint="eastAsia"/>
        </w:rPr>
        <w:t>ö</w:t>
      </w:r>
      <w:r w:rsidR="00941B2C" w:rsidRPr="00941B2C">
        <w:t>glicht, eine oder mehrere</w:t>
      </w:r>
      <w:r w:rsidR="00711373">
        <w:t xml:space="preserve"> </w:t>
      </w:r>
      <w:r w:rsidR="00941B2C" w:rsidRPr="00941B2C">
        <w:t>Umleitungsmetaphern basierend auf einer Vielzahl von Kriterien auszuw</w:t>
      </w:r>
      <w:r w:rsidR="00941B2C" w:rsidRPr="00941B2C">
        <w:rPr>
          <w:rFonts w:hint="eastAsia"/>
        </w:rPr>
        <w:t>ä</w:t>
      </w:r>
      <w:r w:rsidR="00941B2C" w:rsidRPr="00941B2C">
        <w:t>hlen und</w:t>
      </w:r>
      <w:r w:rsidR="00711373">
        <w:t xml:space="preserve"> </w:t>
      </w:r>
      <w:r w:rsidR="00941B2C" w:rsidRPr="00941B2C">
        <w:t>anzuwenden, die f</w:t>
      </w:r>
      <w:r w:rsidR="00941B2C" w:rsidRPr="00941B2C">
        <w:rPr>
          <w:rFonts w:hint="eastAsia"/>
        </w:rPr>
        <w:t>ü</w:t>
      </w:r>
      <w:r w:rsidR="00941B2C" w:rsidRPr="00941B2C">
        <w:t>r das Design der virtuellen Umgebung relevant sind</w:t>
      </w:r>
      <w:r w:rsidR="00711373">
        <w:t xml:space="preserve"> </w:t>
      </w:r>
      <w:sdt>
        <w:sdtPr>
          <w:id w:val="-1251267203"/>
          <w:citation/>
        </w:sdtPr>
        <w:sdtEndPr/>
        <w:sdtContent>
          <w:r w:rsidR="00711373">
            <w:fldChar w:fldCharType="begin"/>
          </w:r>
          <w:r w:rsidR="00711373">
            <w:instrText xml:space="preserve"> CITATION Sum12 \l 1031 </w:instrText>
          </w:r>
          <w:r w:rsidR="00711373">
            <w:fldChar w:fldCharType="separate"/>
          </w:r>
          <w:r w:rsidR="00635412">
            <w:rPr>
              <w:noProof/>
            </w:rPr>
            <w:t>[15]</w:t>
          </w:r>
          <w:r w:rsidR="00711373">
            <w:fldChar w:fldCharType="end"/>
          </w:r>
        </w:sdtContent>
      </w:sdt>
      <w:sdt>
        <w:sdtPr>
          <w:id w:val="-1450855017"/>
          <w:citation/>
        </w:sdtPr>
        <w:sdtEndPr/>
        <w:sdtContent>
          <w:r w:rsidR="004A31D5">
            <w:fldChar w:fldCharType="begin"/>
          </w:r>
          <w:r w:rsidR="004A31D5">
            <w:instrText xml:space="preserve"> CITATION Ada17 \l 1031 </w:instrText>
          </w:r>
          <w:r w:rsidR="004A31D5">
            <w:fldChar w:fldCharType="separate"/>
          </w:r>
          <w:r w:rsidR="00635412">
            <w:rPr>
              <w:noProof/>
            </w:rPr>
            <w:t xml:space="preserve"> [2]</w:t>
          </w:r>
          <w:r w:rsidR="004A31D5">
            <w:fldChar w:fldCharType="end"/>
          </w:r>
        </w:sdtContent>
      </w:sdt>
      <w:r w:rsidR="00930D8D">
        <w:t>.</w:t>
      </w:r>
      <w:r w:rsidR="002044CB">
        <w:t xml:space="preserve"> Auf diese Punkte wird i</w:t>
      </w:r>
      <w:r w:rsidR="003555EF">
        <w:t xml:space="preserve">n den </w:t>
      </w:r>
      <w:r w:rsidR="008E5BA3">
        <w:t>n</w:t>
      </w:r>
      <w:r w:rsidR="002044CB">
        <w:t>achfolgenden Unterkapiteln genauer eingegangen</w:t>
      </w:r>
      <w:r w:rsidR="003555EF">
        <w:t xml:space="preserve"> und genauer erläutert</w:t>
      </w:r>
      <w:r w:rsidR="002044CB">
        <w:t>.</w:t>
      </w:r>
    </w:p>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04B60080" w14:textId="7C25BE53" w:rsidR="00E36E10" w:rsidRDefault="00E36E10" w:rsidP="00E36E10">
      <w:pPr>
        <w:pStyle w:val="Beschriftung"/>
      </w:pPr>
      <w:bookmarkStart w:id="24" w:name="_Ref66346297"/>
      <w:r>
        <w:t xml:space="preserve">Abb. </w:t>
      </w:r>
      <w:r w:rsidR="003A27D0">
        <w:fldChar w:fldCharType="begin"/>
      </w:r>
      <w:r w:rsidR="003A27D0">
        <w:instrText xml:space="preserve"> SEQ Abb. \* ARABIC </w:instrText>
      </w:r>
      <w:r w:rsidR="003A27D0">
        <w:fldChar w:fldCharType="separate"/>
      </w:r>
      <w:r w:rsidR="00AB6D73">
        <w:rPr>
          <w:noProof/>
        </w:rPr>
        <w:t>2</w:t>
      </w:r>
      <w:r w:rsidR="003A27D0">
        <w:rPr>
          <w:noProof/>
        </w:rPr>
        <w:fldChar w:fldCharType="end"/>
      </w:r>
      <w:r>
        <w:t>: Eine Taxonomie für Umleitungstechniken</w:t>
      </w:r>
      <w:bookmarkEnd w:id="24"/>
    </w:p>
    <w:p w14:paraId="1029191D" w14:textId="77777777" w:rsidR="005763A4" w:rsidRPr="005763A4" w:rsidRDefault="005763A4" w:rsidP="005763A4">
      <w:pPr>
        <w:pStyle w:val="Textkrper"/>
      </w:pPr>
    </w:p>
    <w:p w14:paraId="75F6650C" w14:textId="7E93E716" w:rsidR="005763A4" w:rsidRDefault="005763A4" w:rsidP="005763A4">
      <w:r w:rsidRPr="00C15AB3">
        <w:t>Andere Arbeiten konzentrieren sich auf die Kombination von passiver Haptik [7] mit umgeleitetem Gehen, so dass Benutzer zu Proxy-Requisiten in der realen Welt umgeleitet werden, die sie berühren können, wenn sie sich virtuellen Objekten nähern [13, 25]. Das Hauptproblem bei diesen Ansätzen ist, dass ein großer VR-Laboraufbau von mindestens 50m×50m Bodenfläche erforderlich ist, um nicht wahrnehmbare Manipulationen zu ermöglichen [21, 24]. Peck et al. haben vorgeschlagen, visuelle Distraktoren [20] zu verwenden, die den Benutzer ablenken und somit stärkere Manipulationen der virtuellen Welt ermöglichen, ohne dass er sie bemerkt. Bei diesem Ansatz werden jedoch kleine bewegliche Objekte in die virtuelle Welt injiziert, die den Benutzer absichtlich ablenken. Aus diesem Grund sind virtuelle Distraktoren für die professionelle Architekturexploration nicht realisierbar</w:t>
      </w:r>
      <w:r w:rsidR="00DA5303">
        <w:t xml:space="preserve">. </w:t>
      </w:r>
      <w:sdt>
        <w:sdtPr>
          <w:id w:val="1176230043"/>
          <w:citation/>
        </w:sdtPr>
        <w:sdtEndPr/>
        <w:sdtContent>
          <w:r w:rsidR="00584D8B">
            <w:fldChar w:fldCharType="begin"/>
          </w:r>
          <w:r w:rsidR="00584D8B">
            <w:instrText xml:space="preserve"> CITATION Bru09 \l 1031 </w:instrText>
          </w:r>
          <w:r w:rsidR="00584D8B">
            <w:fldChar w:fldCharType="separate"/>
          </w:r>
          <w:r w:rsidR="00635412">
            <w:rPr>
              <w:noProof/>
            </w:rPr>
            <w:t>[19]</w:t>
          </w:r>
          <w:r w:rsidR="00584D8B">
            <w:fldChar w:fldCharType="end"/>
          </w:r>
        </w:sdtContent>
      </w:sdt>
    </w:p>
    <w:p w14:paraId="487A9491" w14:textId="77777777" w:rsidR="005763A4" w:rsidRPr="005763A4" w:rsidRDefault="005763A4" w:rsidP="005763A4"/>
    <w:p w14:paraId="58757626" w14:textId="77777777" w:rsidR="007B1AD3" w:rsidRDefault="007B1AD3" w:rsidP="006167CE"/>
    <w:p w14:paraId="216B0AA9" w14:textId="77777777" w:rsidR="00D84712" w:rsidRDefault="007754C5" w:rsidP="00E3447A">
      <w:pPr>
        <w:pStyle w:val="berschrift5"/>
        <w:rPr>
          <w:rStyle w:val="Hervorhebung"/>
        </w:rPr>
      </w:pPr>
      <w:bookmarkStart w:id="25" w:name="_Toc67318187"/>
      <w:r w:rsidRPr="00E3447A">
        <w:t>Subtile kontinuierliche</w:t>
      </w:r>
      <w:r w:rsidRPr="00BF6020">
        <w:rPr>
          <w:rStyle w:val="Hervorhebung"/>
        </w:rPr>
        <w:t xml:space="preserve"> </w:t>
      </w:r>
      <w:r w:rsidRPr="00E3447A">
        <w:t>Repositionierung</w:t>
      </w:r>
      <w:bookmarkEnd w:id="25"/>
    </w:p>
    <w:p w14:paraId="369B614D" w14:textId="55E3F503" w:rsidR="002E10D9" w:rsidRDefault="007754C5" w:rsidP="006167CE">
      <w:r w:rsidRPr="007754C5">
        <w:t>Eine kontinuierliche Repositionierung kann auf subtile Weise angewendet werden, indem Translationsverstärkungen auf die physische Fortbewegung des Benutzers angewendet werden</w:t>
      </w:r>
      <w:r w:rsidR="009B4C29">
        <w:t>.</w:t>
      </w:r>
      <w:r w:rsidRPr="007754C5">
        <w:t xml:space="preserve"> </w:t>
      </w:r>
      <w:r w:rsidR="009B4C29">
        <w:t>Dadurch wird</w:t>
      </w:r>
      <w:r w:rsidRPr="007754C5">
        <w:t xml:space="preserve"> die Gehbewegungen effektiv skaliert, um größere Entfernungen in der virtuellen Umgebung zurückzulegen </w:t>
      </w:r>
      <w:sdt>
        <w:sdtPr>
          <w:id w:val="-300238228"/>
          <w:citation/>
        </w:sdtPr>
        <w:sdtEndPr/>
        <w:sdtContent>
          <w:r w:rsidR="00A83CCA">
            <w:fldChar w:fldCharType="begin"/>
          </w:r>
          <w:r w:rsidR="00A83CCA">
            <w:instrText xml:space="preserve"> CITATION Wil06 \l 1031 </w:instrText>
          </w:r>
          <w:r w:rsidR="00A83CCA">
            <w:fldChar w:fldCharType="separate"/>
          </w:r>
          <w:r w:rsidR="00635412">
            <w:rPr>
              <w:noProof/>
            </w:rPr>
            <w:t>[20]</w:t>
          </w:r>
          <w:r w:rsidR="00A83CCA">
            <w:fldChar w:fldCharType="end"/>
          </w:r>
        </w:sdtContent>
      </w:sdt>
      <w:r w:rsidRPr="007754C5">
        <w:t xml:space="preserve">. Diese Methode kann </w:t>
      </w:r>
      <w:r w:rsidR="001A6FD0">
        <w:t>erweitert</w:t>
      </w:r>
      <w:r w:rsidRPr="007754C5">
        <w:t xml:space="preserve"> werden, indem die beabsichtigte </w:t>
      </w:r>
      <w:r w:rsidRPr="007754C5">
        <w:lastRenderedPageBreak/>
        <w:t>Bewegungsrichtung des Benutzers geschätzt und die Translationen nur in diese Richtung skaliert werden, wodurch die Übertreibung des oszillierenden Kopfwippens und des Schwankens von Gehbewegungen reduziert, wird</w:t>
      </w:r>
      <w:r w:rsidR="00CE3B43">
        <w:t xml:space="preserve"> </w:t>
      </w:r>
      <w:sdt>
        <w:sdtPr>
          <w:id w:val="-1234615234"/>
          <w:citation/>
        </w:sdtPr>
        <w:sdtEndPr/>
        <w:sdtContent>
          <w:r w:rsidR="00CE3B43">
            <w:fldChar w:fldCharType="begin"/>
          </w:r>
          <w:r w:rsidR="00CE3B43">
            <w:instrText xml:space="preserve"> CITATION Int07 \l 1031 </w:instrText>
          </w:r>
          <w:r w:rsidR="00CE3B43">
            <w:fldChar w:fldCharType="separate"/>
          </w:r>
          <w:r w:rsidR="00635412">
            <w:rPr>
              <w:noProof/>
            </w:rPr>
            <w:t>[21]</w:t>
          </w:r>
          <w:r w:rsidR="00CE3B43">
            <w:fldChar w:fldCharType="end"/>
          </w:r>
        </w:sdtContent>
      </w:sdt>
      <w:r w:rsidRPr="007754C5">
        <w:t xml:space="preserve">. </w:t>
      </w:r>
    </w:p>
    <w:p w14:paraId="4B3C2249" w14:textId="3D3D7B3F" w:rsidR="00D02879" w:rsidRDefault="007754C5" w:rsidP="006167CE">
      <w:r w:rsidRPr="007754C5">
        <w:t>Diese Technik bleibt subtil, solange die angewandten Verstärkungen klein genug sind, um eine Erkennung zu vermeiden. Steinicke et al. führten eine psychophysikalische Studie zu Erkennungsschwellen durch</w:t>
      </w:r>
      <w:r w:rsidR="00532980">
        <w:t>. Diese führte zur Erkenntnis das g</w:t>
      </w:r>
      <w:r w:rsidR="00532980" w:rsidRPr="00532980">
        <w:t>elaufene Distanzen in der realen Welt um 14 Prozent herunterskaliert und um 26 Prozent hochskaliert werden</w:t>
      </w:r>
      <w:r w:rsidR="00C21EAD">
        <w:t xml:space="preserve"> </w:t>
      </w:r>
      <w:r w:rsidR="00C21EAD" w:rsidRPr="00532980">
        <w:t>können</w:t>
      </w:r>
      <w:r w:rsidR="00532980" w:rsidRPr="00532980">
        <w:t xml:space="preserve">, wenn sie auf virtuelle Bewegungen abgebildet werden. Diese </w:t>
      </w:r>
      <w:r w:rsidR="00CD7185">
        <w:t>Ungleichgewichtung</w:t>
      </w:r>
      <w:r w:rsidR="00532980" w:rsidRPr="00532980">
        <w:t xml:space="preserve"> deckt sich mit früheren Erkenntnissen, dass Benutzer dazu neigen, Distanzen zu unterschätzen</w:t>
      </w:r>
      <w:r w:rsidR="00601581">
        <w:t xml:space="preserve"> </w:t>
      </w:r>
      <w:sdt>
        <w:sdtPr>
          <w:id w:val="-1200539211"/>
          <w:citation/>
        </w:sdtPr>
        <w:sdtEndPr/>
        <w:sdtContent>
          <w:r w:rsidR="00601581">
            <w:fldChar w:fldCharType="begin"/>
          </w:r>
          <w:r w:rsidR="00601581">
            <w:instrText xml:space="preserve"> CITATION Ste08 \l 1031 </w:instrText>
          </w:r>
          <w:r w:rsidR="00601581">
            <w:fldChar w:fldCharType="separate"/>
          </w:r>
          <w:r w:rsidR="00635412">
            <w:rPr>
              <w:noProof/>
            </w:rPr>
            <w:t>[16]</w:t>
          </w:r>
          <w:r w:rsidR="00601581">
            <w:fldChar w:fldCharType="end"/>
          </w:r>
        </w:sdtContent>
      </w:sdt>
      <w:r w:rsidR="00532980" w:rsidRPr="00532980">
        <w:t>.</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635412">
            <w:rPr>
              <w:noProof/>
            </w:rPr>
            <w:t>[22]</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635412">
            <w:rPr>
              <w:noProof/>
            </w:rPr>
            <w:t>[15]</w:t>
          </w:r>
          <w:r w:rsidR="00601581">
            <w:fldChar w:fldCharType="end"/>
          </w:r>
        </w:sdtContent>
      </w:sdt>
    </w:p>
    <w:p w14:paraId="0D93533D" w14:textId="3470543B" w:rsidR="00C15895" w:rsidRDefault="00427800" w:rsidP="00C15895">
      <w:pPr>
        <w:pStyle w:val="berschrift5"/>
      </w:pPr>
      <w:bookmarkStart w:id="26" w:name="_Toc67318188"/>
      <w:r w:rsidRPr="00C15895">
        <w:t>Subtile</w:t>
      </w:r>
      <w:r w:rsidRPr="00427800">
        <w:rPr>
          <w:rStyle w:val="Hervorhebung"/>
        </w:rPr>
        <w:t xml:space="preserve"> </w:t>
      </w:r>
      <w:r w:rsidRPr="00C15895">
        <w:t xml:space="preserve">diskrete </w:t>
      </w:r>
      <w:r w:rsidR="007E533B">
        <w:t>Re</w:t>
      </w:r>
      <w:r w:rsidRPr="00C15895">
        <w:t>positionierung</w:t>
      </w:r>
      <w:bookmarkEnd w:id="26"/>
    </w:p>
    <w:p w14:paraId="2574F8C9" w14:textId="155E1EED" w:rsidR="003A51F8" w:rsidRDefault="00427800" w:rsidP="006167CE">
      <w:r w:rsidRPr="00427800">
        <w:t xml:space="preserve">Angesichts der abrupten Verschiebung, die für eine diskrete Neupositionierung erforderlich ist, scheint es schwierig, diese Technik auf subtile Weise anzuwenden. Forschungen haben jedoch herausgefunden, dass </w:t>
      </w:r>
      <w:r w:rsidR="00E410D8">
        <w:t>illusorische Bewegung am</w:t>
      </w:r>
      <w:r w:rsidRPr="00427800">
        <w:t xml:space="preserve"> Rande des Blickfelds</w:t>
      </w:r>
      <w:r w:rsidR="007152E1">
        <w:t xml:space="preserve">, der </w:t>
      </w:r>
      <w:r w:rsidR="00684832">
        <w:t>Peripherie</w:t>
      </w:r>
      <w:r w:rsidR="007152E1">
        <w:t>,</w:t>
      </w:r>
      <w:r w:rsidRPr="00427800">
        <w:t xml:space="preserve"> des Benutzers verwendet werden können, um abrupte Translationen in der Umgebung zu </w:t>
      </w:r>
      <w:r w:rsidR="008D06CB">
        <w:t>tarnen</w:t>
      </w:r>
      <w:r w:rsidRPr="00427800">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635412">
            <w:rPr>
              <w:noProof/>
            </w:rPr>
            <w:t>[23]</w:t>
          </w:r>
          <w:r w:rsidR="00087398">
            <w:fldChar w:fldCharType="end"/>
          </w:r>
        </w:sdtContent>
      </w:sdt>
      <w:r w:rsidRPr="00427800">
        <w:t>. Diese kleinen diskreten Aktualisierungen können periodisch wiederholt werd</w:t>
      </w:r>
      <w:r w:rsidR="00F7181A">
        <w:t>en, um den Bereich der unbemerkten skalierten Gehgewinne zu ver</w:t>
      </w:r>
      <w:r w:rsidR="007F2555">
        <w:t>gr</w:t>
      </w:r>
      <w:r w:rsidR="00F7181A">
        <w:t>ößern.</w:t>
      </w:r>
      <w:r w:rsidR="00087398">
        <w:t xml:space="preserve"> </w:t>
      </w:r>
      <w:sdt>
        <w:sdtPr>
          <w:id w:val="-1094695788"/>
          <w:citation/>
        </w:sdtPr>
        <w:sdtEndPr/>
        <w:sdtContent>
          <w:r w:rsidR="00087398">
            <w:fldChar w:fldCharType="begin"/>
          </w:r>
          <w:r w:rsidR="00087398">
            <w:instrText xml:space="preserve"> CITATION Sum12 \l 1031 </w:instrText>
          </w:r>
          <w:r w:rsidR="00087398">
            <w:fldChar w:fldCharType="separate"/>
          </w:r>
          <w:r w:rsidR="00635412">
            <w:rPr>
              <w:noProof/>
            </w:rPr>
            <w:t>[15]</w:t>
          </w:r>
          <w:r w:rsidR="00087398">
            <w:fldChar w:fldCharType="end"/>
          </w:r>
        </w:sdtContent>
      </w:sdt>
      <w:r w:rsidR="00200F4D">
        <w:t xml:space="preserve"> Die D</w:t>
      </w:r>
      <w:r w:rsidR="00200F4D" w:rsidRPr="00200F4D">
        <w:t>istanzwahrnehmung</w:t>
      </w:r>
      <w:r w:rsidR="00200F4D">
        <w:t xml:space="preserve"> wird</w:t>
      </w:r>
      <w:r w:rsidR="004E67B2">
        <w:t xml:space="preserve"> also</w:t>
      </w:r>
      <w:r w:rsidR="00200F4D" w:rsidRPr="00200F4D">
        <w:t xml:space="preserve"> durch Selbstbewegungsillusionen kompensiert</w:t>
      </w:r>
      <w:r w:rsidR="00F76061">
        <w:t>, ohne vom Benutzer selbst erkannt zu werden</w:t>
      </w:r>
      <w:r w:rsidR="007D7998">
        <w:t xml:space="preserve"> </w:t>
      </w:r>
      <w:sdt>
        <w:sdtPr>
          <w:id w:val="-1563173518"/>
          <w:citation/>
        </w:sdtPr>
        <w:sdtEndPr/>
        <w:sdtContent>
          <w:r w:rsidR="007D7998">
            <w:fldChar w:fldCharType="begin"/>
          </w:r>
          <w:r w:rsidR="007D7998">
            <w:instrText xml:space="preserve"> CITATION Ada17 \l 1031 </w:instrText>
          </w:r>
          <w:r w:rsidR="007D7998">
            <w:fldChar w:fldCharType="separate"/>
          </w:r>
          <w:r w:rsidR="00635412">
            <w:rPr>
              <w:noProof/>
            </w:rPr>
            <w:t>[2]</w:t>
          </w:r>
          <w:r w:rsidR="007D7998">
            <w:fldChar w:fldCharType="end"/>
          </w:r>
        </w:sdtContent>
      </w:sdt>
      <w:r w:rsidR="00200F4D">
        <w:t>.</w:t>
      </w:r>
    </w:p>
    <w:p w14:paraId="4315F49E" w14:textId="5F7A45C0" w:rsidR="007E533B" w:rsidRDefault="007E533B" w:rsidP="006167CE"/>
    <w:p w14:paraId="1A07ACEE" w14:textId="59AFED27" w:rsidR="007E533B" w:rsidRDefault="007E533B" w:rsidP="007E533B">
      <w:pPr>
        <w:pStyle w:val="berschrift5"/>
      </w:pPr>
      <w:bookmarkStart w:id="27" w:name="_Toc67318189"/>
      <w:r>
        <w:t>Offene kontinuierliche Repositionierung</w:t>
      </w:r>
      <w:bookmarkEnd w:id="27"/>
      <w:r>
        <w:t xml:space="preserve"> </w:t>
      </w:r>
    </w:p>
    <w:p w14:paraId="70D2B947" w14:textId="19373DE2" w:rsidR="007E533B" w:rsidRDefault="007E533B" w:rsidP="007E533B">
      <w:r>
        <w:t>Eine Repositionierung kann erreicht werden, indem die virtuelle Umgebung kontinuierlich um die Position des Benutzers verschoben wird. Dadurch kann der Benutzer Bereiche in der virtuellen Umgebung aufsuchen, die zuvor innerhalb der Grenzen des physischen Arbeitsbereichs nicht zugänglich waren. Dies kann desorientierend wirken, wenn die virtuelle Welt unerwartet übersetzt wird, und kann die virtuelle Umgebung instabil erscheinen lassen. Diese Störung kann gemildert werden, indem die Übersetzung mit bekannten Metaphern</w:t>
      </w:r>
      <w:r w:rsidR="007C5D51">
        <w:t xml:space="preserve"> als Navigationshilfen</w:t>
      </w:r>
      <w:r>
        <w:t xml:space="preserve"> gekoppelt wird, die mit der Bewegung assoziiert werden, wie z. B. Aufzüge, Rolltreppen, oder Fahrzeuge</w:t>
      </w:r>
      <w:r w:rsidR="00700079">
        <w:t>.</w:t>
      </w:r>
      <w:r w:rsidR="007C5D51">
        <w:t xml:space="preserve"> </w:t>
      </w:r>
      <w:sdt>
        <w:sdtPr>
          <w:id w:val="-400598760"/>
          <w:citation/>
        </w:sdtPr>
        <w:sdtEndPr/>
        <w:sdtContent>
          <w:r w:rsidR="007C5D51">
            <w:fldChar w:fldCharType="begin"/>
          </w:r>
          <w:r w:rsidR="007C5D51">
            <w:instrText xml:space="preserve"> CITATION Sum12 \l 1031 </w:instrText>
          </w:r>
          <w:r w:rsidR="007C5D51">
            <w:fldChar w:fldCharType="separate"/>
          </w:r>
          <w:r w:rsidR="00635412">
            <w:rPr>
              <w:noProof/>
            </w:rPr>
            <w:t>[15]</w:t>
          </w:r>
          <w:r w:rsidR="007C5D51">
            <w:fldChar w:fldCharType="end"/>
          </w:r>
        </w:sdtContent>
      </w:sdt>
    </w:p>
    <w:p w14:paraId="24717F91" w14:textId="575B71C6" w:rsidR="001254E2" w:rsidRDefault="001254E2" w:rsidP="007E533B"/>
    <w:p w14:paraId="46AD491B" w14:textId="31BF4CAE" w:rsidR="001254E2" w:rsidRDefault="001254E2" w:rsidP="001254E2">
      <w:pPr>
        <w:pStyle w:val="berschrift5"/>
      </w:pPr>
      <w:bookmarkStart w:id="28" w:name="_Toc67318190"/>
      <w:r>
        <w:t>Offene diskrete Repositionierung</w:t>
      </w:r>
      <w:bookmarkEnd w:id="28"/>
    </w:p>
    <w:p w14:paraId="50A02E8D" w14:textId="7340A4DB" w:rsidR="00077F4A" w:rsidRDefault="001254E2" w:rsidP="00AD104F">
      <w:r>
        <w:t xml:space="preserve">Diskrete </w:t>
      </w:r>
      <w:r w:rsidR="00FB3CE4">
        <w:t>Techniken der Repositionierung</w:t>
      </w:r>
      <w:r>
        <w:t xml:space="preserve"> können durch sofortige Verschiebung erreicht werden, wodurch der Benutzer effektiv an eine neue Position im virtuellen Raum teleportiert wird. Diese Technik ist potenziell desorientierend, wenn der Benutzer nicht erwartet, dass die virtuelle Position </w:t>
      </w:r>
      <w:r>
        <w:lastRenderedPageBreak/>
        <w:t>manipuliert wird. Um dieses Problem zu entschärfen, haben Forscher</w:t>
      </w:r>
      <w:r w:rsidR="00077F4A">
        <w:t xml:space="preserve"> sich Forscher für</w:t>
      </w:r>
      <w:r>
        <w:t xml:space="preserve"> das Konzept der Portale</w:t>
      </w:r>
      <w:r w:rsidR="00077F4A">
        <w:t xml:space="preserve"> entschieden. </w:t>
      </w:r>
      <w:sdt>
        <w:sdtPr>
          <w:id w:val="-352031916"/>
          <w:citation/>
        </w:sdtPr>
        <w:sdtEndPr/>
        <w:sdtContent>
          <w:r w:rsidR="00077F4A">
            <w:fldChar w:fldCharType="begin"/>
          </w:r>
          <w:r w:rsidR="00077F4A">
            <w:instrText xml:space="preserve"> CITATION Sum12 \l 1031 </w:instrText>
          </w:r>
          <w:r w:rsidR="00077F4A">
            <w:fldChar w:fldCharType="separate"/>
          </w:r>
          <w:r w:rsidR="00635412">
            <w:rPr>
              <w:noProof/>
            </w:rPr>
            <w:t>[15]</w:t>
          </w:r>
          <w:r w:rsidR="00077F4A">
            <w:fldChar w:fldCharType="end"/>
          </w:r>
        </w:sdtContent>
      </w:sdt>
      <w:r w:rsidR="00077F4A">
        <w:t xml:space="preserve"> </w:t>
      </w:r>
    </w:p>
    <w:p w14:paraId="23701AE6" w14:textId="05C6C601" w:rsidR="00077F4A" w:rsidRDefault="00077F4A" w:rsidP="00AD104F">
      <w:r w:rsidRPr="00077F4A">
        <w:t>Portale sind ein gängiges Konzept in der Science-Fiction und Fantasy. In der Fiktion ist ein Portal ein magischer oder technologischer Zugang, der entfernte Orte miteinander verbindet, sei es durch Zeit oder vor allem durch Raum. Sie können in zwei Formen auftreten: Entweder muss eine Person durch den Rahmen eines Objekts (ein Spiegel, ein Schrank, ein Tor usw.) treten, das als Portal dient, oder, wenn das Portal allein ist, erscheint es in einer "magischen" Form, z. B. als Wirbel aus Energie.</w:t>
      </w:r>
      <w:r>
        <w:t xml:space="preserve"> </w:t>
      </w:r>
      <w:sdt>
        <w:sdtPr>
          <w:id w:val="1058439727"/>
          <w:citation/>
        </w:sdtPr>
        <w:sdtEndPr/>
        <w:sdtContent>
          <w:r>
            <w:fldChar w:fldCharType="begin"/>
          </w:r>
          <w:r>
            <w:instrText xml:space="preserve"> CITATION Ste091 \l 1031 </w:instrText>
          </w:r>
          <w:r>
            <w:fldChar w:fldCharType="separate"/>
          </w:r>
          <w:r w:rsidR="00635412">
            <w:rPr>
              <w:noProof/>
            </w:rPr>
            <w:t>[24]</w:t>
          </w:r>
          <w:r>
            <w:fldChar w:fldCharType="end"/>
          </w:r>
        </w:sdtContent>
      </w:sdt>
    </w:p>
    <w:p w14:paraId="6A289F21" w14:textId="0D042761" w:rsidR="001254E2" w:rsidRDefault="000C35AB" w:rsidP="00711301">
      <w:r>
        <w:t>Darüber hinaus bietet das Konzept der virtuellen Portale die Möglichkeit, große Entfernungen innerhalb von Architekturmodellen intuitiv zurückzulegen</w:t>
      </w:r>
      <w:r w:rsidR="001254E2">
        <w:t xml:space="preserve"> </w:t>
      </w:r>
      <w:sdt>
        <w:sdtPr>
          <w:id w:val="1142627655"/>
          <w:citation/>
        </w:sdtPr>
        <w:sdtEndPr/>
        <w:sdtContent>
          <w:r w:rsidR="00BC7DAC">
            <w:fldChar w:fldCharType="begin"/>
          </w:r>
          <w:r w:rsidR="00BC7DAC">
            <w:instrText xml:space="preserve"> CITATION Bru09 \l 1031 </w:instrText>
          </w:r>
          <w:r w:rsidR="00BC7DAC">
            <w:fldChar w:fldCharType="separate"/>
          </w:r>
          <w:r w:rsidR="00635412">
            <w:rPr>
              <w:noProof/>
            </w:rPr>
            <w:t>[19]</w:t>
          </w:r>
          <w:r w:rsidR="00BC7DAC">
            <w:fldChar w:fldCharType="end"/>
          </w:r>
        </w:sdtContent>
      </w:sdt>
      <w:r w:rsidR="001254E2">
        <w:t>. Benutzer</w:t>
      </w:r>
      <w:r w:rsidR="00482AFB">
        <w:t xml:space="preserve"> berichteten</w:t>
      </w:r>
      <w:r w:rsidR="001254E2">
        <w:t xml:space="preserve"> über ein höheres Maß an Präsenz</w:t>
      </w:r>
      <w:r w:rsidR="00711301">
        <w:t xml:space="preserve"> und eine gesteigerte Fähigkeit, </w:t>
      </w:r>
      <w:r w:rsidR="00BF0934">
        <w:t>Distanzen</w:t>
      </w:r>
      <w:r w:rsidR="00711301">
        <w:t xml:space="preserve"> zu schätzen</w:t>
      </w:r>
      <w:r w:rsidR="001254E2">
        <w:t>, wenn Portale verwendet wurden, um von einer virtuellen Nachbildung der realen Umgebung in eine unbekannte Umgebung zu teleportieren, verglichen mit dem unmittelbaren Betreten der ungewohnten Umgebung</w:t>
      </w:r>
      <w:r w:rsidR="00DA6101">
        <w:t>. Dies wurde dadurch von den Benutzern bevorzugt</w:t>
      </w:r>
      <w:r w:rsidR="00372806">
        <w:t>, da die</w:t>
      </w:r>
      <w:r w:rsidR="00372806" w:rsidRPr="00372806">
        <w:t xml:space="preserve"> Metapher des Wurmlochs die Vorstellung</w:t>
      </w:r>
      <w:r w:rsidR="00B13DF3">
        <w:t xml:space="preserve"> unterstützt</w:t>
      </w:r>
      <w:r w:rsidR="00372806" w:rsidRPr="00372806">
        <w:t>, in eine andere Welt versetzt zu werden</w:t>
      </w:r>
      <w:r w:rsidR="001254E2">
        <w:t xml:space="preserve"> </w:t>
      </w:r>
      <w:sdt>
        <w:sdtPr>
          <w:id w:val="143405893"/>
          <w:citation/>
        </w:sdtPr>
        <w:sdtEndPr/>
        <w:sdtContent>
          <w:r w:rsidR="00BC7DAC">
            <w:fldChar w:fldCharType="begin"/>
          </w:r>
          <w:r w:rsidR="00BC7DAC">
            <w:instrText xml:space="preserve"> CITATION Ste091 \l 1031 </w:instrText>
          </w:r>
          <w:r w:rsidR="00BC7DAC">
            <w:fldChar w:fldCharType="separate"/>
          </w:r>
          <w:r w:rsidR="00635412">
            <w:rPr>
              <w:noProof/>
            </w:rPr>
            <w:t>[24]</w:t>
          </w:r>
          <w:r w:rsidR="00BC7DAC">
            <w:fldChar w:fldCharType="end"/>
          </w:r>
        </w:sdtContent>
      </w:sdt>
      <w:r w:rsidR="001254E2">
        <w:t>.</w:t>
      </w:r>
      <w:sdt>
        <w:sdtPr>
          <w:id w:val="1481809798"/>
          <w:citation/>
        </w:sdtPr>
        <w:sdtEndPr/>
        <w:sdtContent>
          <w:r w:rsidR="006C10D9">
            <w:fldChar w:fldCharType="begin"/>
          </w:r>
          <w:r w:rsidR="006C10D9">
            <w:instrText xml:space="preserve"> CITATION Sum12 \l 1031 </w:instrText>
          </w:r>
          <w:r w:rsidR="006C10D9">
            <w:fldChar w:fldCharType="separate"/>
          </w:r>
          <w:r w:rsidR="00635412">
            <w:rPr>
              <w:noProof/>
            </w:rPr>
            <w:t xml:space="preserve"> [15]</w:t>
          </w:r>
          <w:r w:rsidR="006C10D9">
            <w:fldChar w:fldCharType="end"/>
          </w:r>
        </w:sdtContent>
      </w:sdt>
    </w:p>
    <w:p w14:paraId="363259B1" w14:textId="52F2E9D3" w:rsidR="006D1AF4" w:rsidRDefault="006D1AF4" w:rsidP="001254E2"/>
    <w:p w14:paraId="4C01207D" w14:textId="4FCF9FE1" w:rsidR="006D1AF4" w:rsidRDefault="006D1AF4" w:rsidP="001254E2"/>
    <w:p w14:paraId="4CA38A44" w14:textId="5A220036" w:rsidR="006D1AF4" w:rsidRDefault="006D1AF4" w:rsidP="006D1AF4">
      <w:pPr>
        <w:pStyle w:val="berschrift5"/>
      </w:pPr>
      <w:bookmarkStart w:id="29" w:name="_Toc67318191"/>
      <w:bookmarkStart w:id="30" w:name="_Hlk66809004"/>
      <w:r>
        <w:t>Offene kontinuierliche Neu</w:t>
      </w:r>
      <w:r w:rsidR="00653C2D">
        <w:t>ausrichtung</w:t>
      </w:r>
      <w:bookmarkEnd w:id="29"/>
    </w:p>
    <w:bookmarkEnd w:id="30"/>
    <w:p w14:paraId="5BB8DCDD" w14:textId="1B9B10E8" w:rsidR="005D7346" w:rsidRDefault="00C9182E" w:rsidP="005D7346">
      <w:r>
        <w:t>Sobald die Probanden die Grenzen des Tracking Systems erreichen, wird eine Technik des Zurücksetzens der Probanden eingesetzt.</w:t>
      </w:r>
      <w:r w:rsidR="000A68E6">
        <w:t xml:space="preserve"> </w:t>
      </w:r>
      <w:r w:rsidRPr="00C9182E">
        <w:t>Beim Zurücksetzen wird der optische Fluss so manipuliert, dass der Benutzer sich von einem physischen Hindernis, wie z. B. einer Wand, wegbewegen kann, während er ein kontinuierliches Gefühl für seine Position im virtuellen Raum erhält.</w:t>
      </w:r>
      <w:r w:rsidR="000A68E6" w:rsidRPr="000A68E6">
        <w:t xml:space="preserve"> Nach dem Zurücksetzen bewegt sich der Benutzer auf demselben virtuellen Weg, auf dem er sich zuvor befunden hat. Bei der Freeze-Backup-Methode erhält der Benutzer mehr Raum für die virtuelle Erkundung, indem er Schritte rückwärts macht, während er an einer festen Position in der virtuellen Umgebung eingefroren wird. Unter den anderen beiden Methoden, Freeze-Turn und 2:1-Turn, überwindet der Benutzer physische Hindernisse, indem sie sich physisch um 180 Grad drehen und ihre Position im virtuellen Raum vor und nach der Drehung beibehalten. In der 2:1-Drehbedingung wird die Verstärkung der Drehung verdoppelt, so dass eine 180er-Drehung im physischen Raum einer 360 Drehung im virtuellen Raum</w:t>
      </w:r>
      <w:r w:rsidR="002711F3">
        <w:t>.</w:t>
      </w:r>
      <w:r w:rsidR="000A68E6">
        <w:t xml:space="preserve"> </w:t>
      </w:r>
      <w:sdt>
        <w:sdtPr>
          <w:id w:val="-995334530"/>
          <w:citation/>
        </w:sdtPr>
        <w:sdtEndPr/>
        <w:sdtContent>
          <w:r w:rsidR="000A68E6">
            <w:fldChar w:fldCharType="begin"/>
          </w:r>
          <w:r w:rsidR="000A68E6">
            <w:instrText xml:space="preserve"> CITATION Wil07 \l 1031 </w:instrText>
          </w:r>
          <w:r w:rsidR="000A68E6">
            <w:fldChar w:fldCharType="separate"/>
          </w:r>
          <w:r w:rsidR="00635412">
            <w:rPr>
              <w:noProof/>
            </w:rPr>
            <w:t>[25]</w:t>
          </w:r>
          <w:r w:rsidR="000A68E6">
            <w:fldChar w:fldCharType="end"/>
          </w:r>
        </w:sdtContent>
      </w:sdt>
      <w:r w:rsidR="003B1DA2">
        <w:t xml:space="preserve"> Auf die Methode </w:t>
      </w:r>
      <w:r w:rsidR="003B1DA2" w:rsidRPr="000A68E6">
        <w:t>Freeze-Turn-Reset</w:t>
      </w:r>
      <w:r w:rsidR="003B1DA2">
        <w:t xml:space="preserve"> wird im Kapitel </w:t>
      </w:r>
      <w:r w:rsidR="003B1DA2">
        <w:fldChar w:fldCharType="begin"/>
      </w:r>
      <w:r w:rsidR="003B1DA2">
        <w:instrText xml:space="preserve"> REF _Ref66807918 \r \h </w:instrText>
      </w:r>
      <w:r w:rsidR="003B1DA2">
        <w:fldChar w:fldCharType="separate"/>
      </w:r>
      <w:r w:rsidR="003B1DA2">
        <w:t>3.2.2.7</w:t>
      </w:r>
      <w:r w:rsidR="003B1DA2">
        <w:fldChar w:fldCharType="end"/>
      </w:r>
      <w:r w:rsidR="003B1DA2">
        <w:t xml:space="preserve"> genauer eingegangen</w:t>
      </w:r>
      <w:r w:rsidR="003B1DA2" w:rsidRPr="000A68E6">
        <w:t>.</w:t>
      </w:r>
    </w:p>
    <w:p w14:paraId="0C7C90F3" w14:textId="77777777" w:rsidR="00197540" w:rsidRDefault="00197540" w:rsidP="005D7346"/>
    <w:p w14:paraId="29B1EEEE" w14:textId="2F2FD81A" w:rsidR="00EE77C6" w:rsidRDefault="00EE77C6" w:rsidP="005D7346">
      <w:r>
        <w:t xml:space="preserve">Als Beispiel dient die nachfolgende Darstellung (siehe </w:t>
      </w:r>
      <w:r>
        <w:fldChar w:fldCharType="begin"/>
      </w:r>
      <w:r>
        <w:instrText xml:space="preserve"> REF _Ref66778035 \h </w:instrText>
      </w:r>
      <w:r>
        <w:fldChar w:fldCharType="separate"/>
      </w:r>
      <w:r>
        <w:t xml:space="preserve">Abb. </w:t>
      </w:r>
      <w:r>
        <w:rPr>
          <w:noProof/>
        </w:rPr>
        <w:t>2</w:t>
      </w:r>
      <w:r>
        <w:t>: Techniken des Zurücksetzens</w:t>
      </w:r>
      <w:r>
        <w:fldChar w:fldCharType="end"/>
      </w:r>
      <w:r w:rsidR="0015408A">
        <w:t>)</w:t>
      </w:r>
      <w:r>
        <w:t>.</w:t>
      </w:r>
      <w:r w:rsidR="00046304">
        <w:t xml:space="preserve"> </w:t>
      </w:r>
      <w:r w:rsidRPr="00EE77C6">
        <w:t xml:space="preserve">Der Weg, den eine Person in der virtuellen Umgebung wahrnimmt, ist in (a) dargestellt, während der </w:t>
      </w:r>
      <w:r w:rsidRPr="00EE77C6">
        <w:lastRenderedPageBreak/>
        <w:t>Weg im physischen Raum, den die Person unter den verschiedenen Rücksetzmethoden nimmt, in (b) und (c) gezeigt wird. In diesem Beispiel betrachtet eine Person an der Position (0,0) im physischen Raum die virtuelle Umgebung an der Position (0,0). In (a) geht die Person in der virtuellen Umgebung vorwärts, wo sie durch ein Signal bei (4,0) gewarnt wird, das anzeigt, dass sie sich den Verfolgungsgrenzen nähert und ihre Position im physischen Raum zurücksetzen muss. Die Person läuft dann in der virtuellen Umgebung weiter bis (12,0). Die entsprechenden Wege in der physischen Umgebung für die drei Rücksetzmethoden sind in (b) und (c) dargestellt. Rote Pfeile zeigen die physische Bewegung während einer Rückstellung an.</w:t>
      </w:r>
      <w:r w:rsidR="00046304">
        <w:t xml:space="preserve"> </w:t>
      </w:r>
      <w:sdt>
        <w:sdtPr>
          <w:id w:val="-1649819885"/>
          <w:citation/>
        </w:sdtPr>
        <w:sdtEndPr/>
        <w:sdtContent>
          <w:r w:rsidR="00C00384">
            <w:fldChar w:fldCharType="begin"/>
          </w:r>
          <w:r w:rsidR="00C00384">
            <w:instrText xml:space="preserve"> CITATION Wil07 \l 1031 </w:instrText>
          </w:r>
          <w:r w:rsidR="00C00384">
            <w:fldChar w:fldCharType="separate"/>
          </w:r>
          <w:r w:rsidR="00635412">
            <w:rPr>
              <w:noProof/>
            </w:rPr>
            <w:t>[25]</w:t>
          </w:r>
          <w:r w:rsidR="00C00384">
            <w:fldChar w:fldCharType="end"/>
          </w:r>
        </w:sdtContent>
      </w:sdt>
    </w:p>
    <w:p w14:paraId="66FF3AE4" w14:textId="77777777" w:rsidR="00AB7E44" w:rsidRDefault="00AB7E44" w:rsidP="005D7346"/>
    <w:p w14:paraId="77011E90" w14:textId="5EC11B79" w:rsidR="004E00E5" w:rsidRDefault="00827F72" w:rsidP="00827F72">
      <w:pPr>
        <w:keepNext/>
        <w:jc w:val="center"/>
      </w:pPr>
      <w:r>
        <w:rPr>
          <w:noProof/>
        </w:rPr>
        <w:drawing>
          <wp:inline distT="0" distB="0" distL="0" distR="0" wp14:anchorId="48726B48" wp14:editId="2CC1FA39">
            <wp:extent cx="3302703" cy="3401291"/>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1791" cy="3431247"/>
                    </a:xfrm>
                    <a:prstGeom prst="rect">
                      <a:avLst/>
                    </a:prstGeom>
                    <a:noFill/>
                    <a:ln>
                      <a:noFill/>
                    </a:ln>
                  </pic:spPr>
                </pic:pic>
              </a:graphicData>
            </a:graphic>
          </wp:inline>
        </w:drawing>
      </w:r>
    </w:p>
    <w:p w14:paraId="32A25E50" w14:textId="27004DD1" w:rsidR="004E00E5" w:rsidRPr="005D7346" w:rsidRDefault="004E00E5" w:rsidP="004E00E5">
      <w:pPr>
        <w:pStyle w:val="Beschriftung"/>
      </w:pPr>
      <w:bookmarkStart w:id="31" w:name="_Ref66778035"/>
      <w:r>
        <w:t xml:space="preserve">Abb. </w:t>
      </w:r>
      <w:r w:rsidR="003A27D0">
        <w:fldChar w:fldCharType="begin"/>
      </w:r>
      <w:r w:rsidR="003A27D0">
        <w:instrText xml:space="preserve"> SEQ Abb. \* ARABIC </w:instrText>
      </w:r>
      <w:r w:rsidR="003A27D0">
        <w:fldChar w:fldCharType="separate"/>
      </w:r>
      <w:r w:rsidR="00AB6D73">
        <w:rPr>
          <w:noProof/>
        </w:rPr>
        <w:t>3</w:t>
      </w:r>
      <w:r w:rsidR="003A27D0">
        <w:rPr>
          <w:noProof/>
        </w:rPr>
        <w:fldChar w:fldCharType="end"/>
      </w:r>
      <w:r>
        <w:t>: Techniken des Zurücksetzens</w:t>
      </w:r>
      <w:bookmarkEnd w:id="31"/>
    </w:p>
    <w:p w14:paraId="5B11B3E2" w14:textId="5BC970C8" w:rsidR="00394509" w:rsidRDefault="006D1AF4" w:rsidP="006D1AF4">
      <w:r>
        <w:t xml:space="preserve">Da die Erteilung expliziter Anweisungen an den Benutzer die Anwesenheit unterbrechen kann, wurde vorgeschlagen, visuelle Ablenkungen zu verwenden, um Kopfdrehungen während der Intervention hervorzurufen und so die Möglichkeit zu bieten, Rotationsgewinne anzuwenden. </w:t>
      </w:r>
    </w:p>
    <w:p w14:paraId="02EDB45F" w14:textId="3E6662E9" w:rsidR="00156350" w:rsidRDefault="00394509" w:rsidP="006D1AF4">
      <w:r>
        <w:t>Die optimalen</w:t>
      </w:r>
      <w:r w:rsidRPr="00394509">
        <w:t xml:space="preserve"> Distraktoren</w:t>
      </w:r>
      <w:r>
        <w:t xml:space="preserve"> sind</w:t>
      </w:r>
      <w:r w:rsidRPr="00394509">
        <w:t xml:space="preserve"> VE-abhängig und </w:t>
      </w:r>
      <w:r>
        <w:t>sollten so</w:t>
      </w:r>
      <w:r w:rsidRPr="00394509">
        <w:t xml:space="preserve"> gestaltet werden, dass sie für die VE so natürlich wie möglich sind. Mögliche</w:t>
      </w:r>
      <w:r>
        <w:t xml:space="preserve"> Beispieli</w:t>
      </w:r>
      <w:r w:rsidRPr="00394509">
        <w:t>mplementierungen von Distraktoren sind ein virtuelles Haus zu erkunden und einen Hund vorbeilaufen zu lassen</w:t>
      </w:r>
      <w:r w:rsidR="000C32F0">
        <w:t xml:space="preserve"> oder</w:t>
      </w:r>
      <w:r w:rsidRPr="00394509">
        <w:t xml:space="preserve"> durch ein virtuelles Kunstmuseum zu gehen und sich von einem Dozenten in eine neue Richtung weisen zu lassen</w:t>
      </w:r>
      <w:r>
        <w:t>.</w:t>
      </w:r>
      <w:r w:rsidR="00156350">
        <w:t xml:space="preserve"> </w:t>
      </w:r>
      <w:sdt>
        <w:sdtPr>
          <w:id w:val="-348952435"/>
          <w:citation/>
        </w:sdtPr>
        <w:sdtEndPr/>
        <w:sdtContent>
          <w:r w:rsidR="00156350">
            <w:fldChar w:fldCharType="begin"/>
          </w:r>
          <w:r w:rsidR="00156350">
            <w:instrText xml:space="preserve"> CITATION Pec08 \l 1031 </w:instrText>
          </w:r>
          <w:r w:rsidR="00156350">
            <w:fldChar w:fldCharType="separate"/>
          </w:r>
          <w:r w:rsidR="00635412">
            <w:rPr>
              <w:noProof/>
            </w:rPr>
            <w:t>[26]</w:t>
          </w:r>
          <w:r w:rsidR="00156350">
            <w:fldChar w:fldCharType="end"/>
          </w:r>
        </w:sdtContent>
      </w:sdt>
    </w:p>
    <w:p w14:paraId="3D3742D1" w14:textId="77777777" w:rsidR="006D1AF4" w:rsidRDefault="006D1AF4" w:rsidP="006D1AF4"/>
    <w:p w14:paraId="0C0B1390" w14:textId="22CD7E73" w:rsidR="006D1AF4" w:rsidRDefault="006D1AF4" w:rsidP="006D1AF4">
      <w:pPr>
        <w:pStyle w:val="berschrift5"/>
      </w:pPr>
      <w:bookmarkStart w:id="32" w:name="_Toc67318192"/>
      <w:r>
        <w:lastRenderedPageBreak/>
        <w:t>Subtile kontinuierliche Neuausrichtung</w:t>
      </w:r>
      <w:bookmarkEnd w:id="32"/>
    </w:p>
    <w:p w14:paraId="6C8B9B80" w14:textId="2F0220EB" w:rsidR="00B73BE4" w:rsidRDefault="00B73BE4" w:rsidP="00227621">
      <w:r w:rsidRPr="00B73BE4">
        <w:t xml:space="preserve">Die Technik </w:t>
      </w:r>
      <w:r>
        <w:t>„</w:t>
      </w:r>
      <w:r w:rsidRPr="00B73BE4">
        <w:t>Redirected Walking</w:t>
      </w:r>
      <w:r>
        <w:t>“</w:t>
      </w:r>
      <w:r w:rsidRPr="00B73BE4">
        <w:t xml:space="preserve"> funktioniert, indem die virtuelle Szene interaktiv um den Benutzer gedreht wird, so dass der Benutzer dazu gebracht wird, kontinuierlich auf die am weitesten entfernte "Wand" des Tracker-Bereichs zuzugehen. Der Benutzer bemerkt diese Drehung nicht, da der Algorithmus die Grenzen der menschlichen Wahrnehmungsmechanismen für die Erfassung von Position, Orientierung und Bewegung ausnutzt</w:t>
      </w:r>
      <w:r>
        <w:t>.</w:t>
      </w:r>
      <w:r w:rsidR="00227621" w:rsidRPr="00227621">
        <w:t xml:space="preserve"> </w:t>
      </w:r>
      <w:r w:rsidR="005B5596" w:rsidRPr="005B5596">
        <w:t xml:space="preserve">Bei einem Tracker mit begrenzter Größe gibt es einen Kompromiss: Je mehr Rotationsverzerrung (was dazu führt, dass der Benutzer in engeren Bögen läuft), desto größer ist die virtuelle Umgebung, die wir darstellen können. Je mehr Rotationsverzerrung, desto wahrscheinlicher ist es jedoch, dass der Benutzer die Rotation erkennt. Um Redirected Walking für Tracker mit begrenzter Fläche nutzbar zu </w:t>
      </w:r>
      <w:r w:rsidR="005B5596">
        <w:t>machen zu können</w:t>
      </w:r>
      <w:r w:rsidR="005B5596" w:rsidRPr="005B5596">
        <w:t xml:space="preserve">, </w:t>
      </w:r>
      <w:r w:rsidR="005B5596">
        <w:t>wird der Benutzer gezwungen</w:t>
      </w:r>
      <w:r w:rsidR="005B5596" w:rsidRPr="005B5596">
        <w:t>, sich an strategisch platzierten Wegpunkten in der VE umzusehen. Während der Benutzer sich dreht, um sich umzusehen, k</w:t>
      </w:r>
      <w:r w:rsidR="00D5789B">
        <w:t xml:space="preserve">ann </w:t>
      </w:r>
      <w:r w:rsidR="005B5596" w:rsidRPr="005B5596">
        <w:t xml:space="preserve">mit einer größeren Rotationsverzerrung </w:t>
      </w:r>
      <w:r w:rsidR="00D5789B">
        <w:t>gearbeitet werden</w:t>
      </w:r>
      <w:r w:rsidR="005B5596" w:rsidRPr="005B5596">
        <w:t>. Die VE wird so gedreht, dass eine Richtung, die zuvor außerhalb des Tracker-Bereichs lag, nun sicher innerhalb des verfolgten Bereichs liegt.</w:t>
      </w:r>
      <w:r w:rsidR="005B5596">
        <w:t xml:space="preserve"> </w:t>
      </w:r>
      <w:r w:rsidR="005B5596" w:rsidRPr="005B5596">
        <w:t xml:space="preserve">Obwohl die Notwendigkeit von Wegpunkten eine große Einschränkung für die VE darstellt, </w:t>
      </w:r>
      <w:r w:rsidR="005B5596">
        <w:t>gibt es einige</w:t>
      </w:r>
      <w:r w:rsidR="005B5596" w:rsidRPr="005B5596">
        <w:t xml:space="preserve"> Aufgaben</w:t>
      </w:r>
      <w:r w:rsidR="005B5596">
        <w:t>stellungen</w:t>
      </w:r>
      <w:r w:rsidR="005B5596" w:rsidRPr="005B5596">
        <w:t>,</w:t>
      </w:r>
      <w:r w:rsidR="005B5596">
        <w:t xml:space="preserve"> die sich</w:t>
      </w:r>
      <w:r w:rsidR="005B5596" w:rsidRPr="005B5596">
        <w:t xml:space="preserve"> </w:t>
      </w:r>
      <w:r w:rsidR="00C808E0">
        <w:t>trotzdem auf natürlichen Weg</w:t>
      </w:r>
      <w:r w:rsidR="005B5596" w:rsidRPr="005B5596">
        <w:t xml:space="preserve"> für Wegpunkte eignen.</w:t>
      </w:r>
    </w:p>
    <w:p w14:paraId="7FB5A571" w14:textId="5AA480D1" w:rsidR="002E4758" w:rsidRDefault="00E30231" w:rsidP="00227621">
      <w:r>
        <w:t>(</w:t>
      </w:r>
      <w:r w:rsidR="002E4758">
        <w:t xml:space="preserve">Hintergrund Theorie: </w:t>
      </w:r>
      <w:r w:rsidR="002E4758" w:rsidRPr="002E4758">
        <w:t xml:space="preserve">Der Mensch verlässt sich in erster Linie auf vestibuläre, visuelle und auditive Hinweise für Gleichgewicht und Orientierung3. Der Mensch nutzt diese Sinne auch, um festzustellen, ob er sich selbst bewegt (Eigenbewegung) oder ob sich die Objekte um ihn </w:t>
      </w:r>
      <w:r w:rsidRPr="002E4758">
        <w:t>herumbewegen</w:t>
      </w:r>
      <w:r w:rsidR="002E4758" w:rsidRPr="002E4758">
        <w:t xml:space="preserve"> (Fremdbewegung). Frühere Forschungsergebnisse deuten darauf hin, dass die Konsistenz mehrerer Hinweise die Wahrscheinlichkeit erhöht, dass der Benutzer die Drehung als Eigenbewegung und nicht als Fremdbewegung wahrnimmt4. Wenn Redirected Walking die Konsistenz zwischen visuellen, auditiven und vestibulären Hinweisen aufrechterhält, sollte der Benutzer nicht das Gefühl haben, dass sich die Welt um ihn herum willkürlich bewegt. Das Ziel ist es, die Wahrscheinlichkeit zu maximieren, dass alle vom Benutzer wahrgenommenen Bewegungen Eigenbewegungen sind</w:t>
      </w:r>
      <w:r>
        <w:t>.)</w:t>
      </w:r>
    </w:p>
    <w:p w14:paraId="72AFC694" w14:textId="4CD7BABF" w:rsidR="0051448E" w:rsidRDefault="00227621" w:rsidP="00227621">
      <w:r>
        <w:t xml:space="preserve">Die nachfolgende Abbildung (siehe </w:t>
      </w:r>
      <w:r>
        <w:fldChar w:fldCharType="begin"/>
      </w:r>
      <w:r>
        <w:instrText xml:space="preserve"> REF _Ref66797478 \h </w:instrText>
      </w:r>
      <w:r>
        <w:fldChar w:fldCharType="separate"/>
      </w:r>
      <w:r>
        <w:t xml:space="preserve">Abb. </w:t>
      </w:r>
      <w:r>
        <w:rPr>
          <w:noProof/>
        </w:rPr>
        <w:t>3</w:t>
      </w:r>
      <w:r>
        <w:t>: Redirected Walking</w:t>
      </w:r>
      <w:r>
        <w:fldChar w:fldCharType="end"/>
      </w:r>
      <w:r>
        <w:t xml:space="preserve">) zeigt die </w:t>
      </w:r>
      <w:r w:rsidRPr="00227621">
        <w:t>Draufsicht auf den Weg des Benutzers in der virtuellen Umgebung (oben in blau) und im Labor (unten in rot).</w:t>
      </w:r>
      <w:r>
        <w:t xml:space="preserve"> Hier ist zu </w:t>
      </w:r>
      <w:r w:rsidR="0051448E">
        <w:t>erkennen,</w:t>
      </w:r>
      <w:r w:rsidRPr="00227621">
        <w:t xml:space="preserve"> wie der Benutzer in einem Zickzack-Muster durch die VE geht, während er im </w:t>
      </w:r>
      <w:r w:rsidR="009424B3">
        <w:t xml:space="preserve">physischen </w:t>
      </w:r>
      <w:r w:rsidRPr="00227621">
        <w:t>Raum hin und her läuft.</w:t>
      </w:r>
      <w:r w:rsidR="006D1AF4">
        <w:t xml:space="preserve"> </w:t>
      </w:r>
      <w:sdt>
        <w:sdtPr>
          <w:id w:val="-1510667052"/>
          <w:citation/>
        </w:sdtPr>
        <w:sdtEndPr/>
        <w:sdtContent>
          <w:r w:rsidR="0051448E">
            <w:fldChar w:fldCharType="begin"/>
          </w:r>
          <w:r w:rsidR="0051448E">
            <w:instrText xml:space="preserve"> CITATION Raz01 \l 1031 </w:instrText>
          </w:r>
          <w:r w:rsidR="0051448E">
            <w:fldChar w:fldCharType="separate"/>
          </w:r>
          <w:r w:rsidR="00635412">
            <w:rPr>
              <w:noProof/>
            </w:rPr>
            <w:t>[14]</w:t>
          </w:r>
          <w:r w:rsidR="0051448E">
            <w:fldChar w:fldCharType="end"/>
          </w:r>
        </w:sdtContent>
      </w:sdt>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369F16AF" w14:textId="76C108CA" w:rsidR="00227621" w:rsidRDefault="00227621" w:rsidP="00227621">
      <w:pPr>
        <w:pStyle w:val="Beschriftung"/>
      </w:pPr>
      <w:bookmarkStart w:id="33" w:name="_Ref66797478"/>
      <w:r>
        <w:t xml:space="preserve">Abb. </w:t>
      </w:r>
      <w:r w:rsidR="003A27D0">
        <w:fldChar w:fldCharType="begin"/>
      </w:r>
      <w:r w:rsidR="003A27D0">
        <w:instrText xml:space="preserve"> SEQ Abb. \* ARABIC </w:instrText>
      </w:r>
      <w:r w:rsidR="003A27D0">
        <w:fldChar w:fldCharType="separate"/>
      </w:r>
      <w:r w:rsidR="00AB6D73">
        <w:rPr>
          <w:noProof/>
        </w:rPr>
        <w:t>4</w:t>
      </w:r>
      <w:r w:rsidR="003A27D0">
        <w:rPr>
          <w:noProof/>
        </w:rPr>
        <w:fldChar w:fldCharType="end"/>
      </w:r>
      <w:r>
        <w:t>: Redirected Walking</w:t>
      </w:r>
      <w:bookmarkEnd w:id="33"/>
    </w:p>
    <w:p w14:paraId="59DC6455" w14:textId="727F10FD" w:rsidR="006D1AF4" w:rsidRDefault="006D1AF4" w:rsidP="006D1AF4"/>
    <w:p w14:paraId="06A7A328" w14:textId="6DC0F433" w:rsidR="009F4E99" w:rsidRDefault="009F4E99" w:rsidP="009F4E99">
      <w:r>
        <w:t xml:space="preserve">Die Erkennbarkeit von Rotationsverstärkungen wurde sowohl im Kontext von Kopfdrehungen als auch von Ganzkörperdrehungen untersucht. Eine durchgeführte umfassende Studie ergab, dass Benutzer physisch um ca. 49 % mehr bzw. 20 % weniger als die wahrgenommene virtuelle </w:t>
      </w:r>
      <w:r w:rsidR="000C7278">
        <w:t>Rotation</w:t>
      </w:r>
      <w:r>
        <w:t xml:space="preserve"> gedreht werden können, </w:t>
      </w:r>
      <w:r w:rsidR="000C7278">
        <w:t>ohne den Unterschied zu bemerken</w:t>
      </w:r>
      <w:r w:rsidR="0098686F">
        <w:t>, wenn sich die Szene mit und nicht gegen die Kopfdrehung bewegt.</w:t>
      </w:r>
      <w:r w:rsidR="00195FBA">
        <w:t xml:space="preserve"> </w:t>
      </w:r>
      <w:r>
        <w:t>Experimentelle Ergebnisse haben jedoch gezeigt, dass die unmerkliche Umlenkung eines Benutzers entlang eines Kreisbogens</w:t>
      </w:r>
      <w:r w:rsidR="006B06B7">
        <w:t xml:space="preserve"> durch Krümmungsverstärkung</w:t>
      </w:r>
      <w:r>
        <w:t xml:space="preserve"> einen sehr großen Arbeitsbereich mit einem Radius von mindestens 22 Metern erfordert</w:t>
      </w:r>
      <w:r w:rsidR="00E55340">
        <w:t>.</w:t>
      </w:r>
      <w:r>
        <w:t xml:space="preserve"> </w:t>
      </w:r>
      <w:sdt>
        <w:sdtPr>
          <w:id w:val="32548763"/>
          <w:citation/>
        </w:sdtPr>
        <w:sdtEndPr/>
        <w:sdtContent>
          <w:r>
            <w:fldChar w:fldCharType="begin"/>
          </w:r>
          <w:r>
            <w:instrText xml:space="preserve"> CITATION Ste09 \l 1031 </w:instrText>
          </w:r>
          <w:r>
            <w:fldChar w:fldCharType="separate"/>
          </w:r>
          <w:r w:rsidR="00635412">
            <w:rPr>
              <w:noProof/>
            </w:rPr>
            <w:t>[22]</w:t>
          </w:r>
          <w:r>
            <w:fldChar w:fldCharType="end"/>
          </w:r>
        </w:sdtContent>
      </w:sdt>
      <w:r>
        <w:t xml:space="preserve"> </w:t>
      </w:r>
      <w:sdt>
        <w:sdtPr>
          <w:id w:val="-1644190852"/>
          <w:citation/>
        </w:sdtPr>
        <w:sdtEndPr/>
        <w:sdtContent>
          <w:r>
            <w:fldChar w:fldCharType="begin"/>
          </w:r>
          <w:r>
            <w:instrText xml:space="preserve"> CITATION Sum12 \l 1031 </w:instrText>
          </w:r>
          <w:r>
            <w:fldChar w:fldCharType="separate"/>
          </w:r>
          <w:r w:rsidR="00635412">
            <w:rPr>
              <w:noProof/>
            </w:rPr>
            <w:t>[15]</w:t>
          </w:r>
          <w:r>
            <w:fldChar w:fldCharType="end"/>
          </w:r>
        </w:sdtContent>
      </w:sdt>
    </w:p>
    <w:p w14:paraId="0FBB9DF1" w14:textId="77777777" w:rsidR="006D1AF4" w:rsidRDefault="006D1AF4" w:rsidP="006D1AF4"/>
    <w:p w14:paraId="7701F727" w14:textId="30C99064" w:rsidR="006D1AF4" w:rsidRDefault="006D1AF4" w:rsidP="006D1AF4">
      <w:pPr>
        <w:pStyle w:val="berschrift5"/>
      </w:pPr>
      <w:bookmarkStart w:id="34" w:name="_Ref66807918"/>
      <w:bookmarkStart w:id="35" w:name="_Toc67318193"/>
      <w:r>
        <w:t>Offene diskrete Neuausrichtung</w:t>
      </w:r>
      <w:bookmarkEnd w:id="34"/>
      <w:bookmarkEnd w:id="35"/>
    </w:p>
    <w:p w14:paraId="3FB52CE9" w14:textId="393E26C5" w:rsidR="0094375A" w:rsidRPr="0094375A" w:rsidRDefault="0094375A" w:rsidP="0094375A">
      <w:r>
        <w:t>Neben den o</w:t>
      </w:r>
      <w:r w:rsidRPr="0094375A">
        <w:t>ffene</w:t>
      </w:r>
      <w:r>
        <w:t>n</w:t>
      </w:r>
      <w:r w:rsidR="00C53F0C">
        <w:t xml:space="preserve"> Methoden der</w:t>
      </w:r>
      <w:r w:rsidRPr="0094375A">
        <w:t xml:space="preserve"> kontinuierliche</w:t>
      </w:r>
      <w:r w:rsidR="004D2DBE">
        <w:t>n</w:t>
      </w:r>
      <w:r w:rsidRPr="0094375A">
        <w:t xml:space="preserve"> Neuorientierung</w:t>
      </w:r>
      <w:r>
        <w:t xml:space="preserve"> von Williams et al</w:t>
      </w:r>
      <w:r w:rsidR="00086E72">
        <w:t xml:space="preserve"> </w:t>
      </w:r>
      <w:sdt>
        <w:sdtPr>
          <w:id w:val="536701375"/>
          <w:citation/>
        </w:sdtPr>
        <w:sdtEndPr/>
        <w:sdtContent>
          <w:r w:rsidR="00653C2D">
            <w:fldChar w:fldCharType="begin"/>
          </w:r>
          <w:r w:rsidR="00653C2D">
            <w:instrText xml:space="preserve"> CITATION Wil07 \l 1031 </w:instrText>
          </w:r>
          <w:r w:rsidR="00653C2D">
            <w:fldChar w:fldCharType="separate"/>
          </w:r>
          <w:r w:rsidR="00635412">
            <w:rPr>
              <w:noProof/>
            </w:rPr>
            <w:t>[25]</w:t>
          </w:r>
          <w:r w:rsidR="00653C2D">
            <w:fldChar w:fldCharType="end"/>
          </w:r>
        </w:sdtContent>
      </w:sdt>
      <w:r w:rsidR="00653C2D">
        <w:t xml:space="preserve"> existiert auch eine diskrete </w:t>
      </w:r>
      <w:r w:rsidR="00E72649">
        <w:t>Technik</w:t>
      </w:r>
      <w:r w:rsidR="004C4D26">
        <w:t xml:space="preserve"> „Freeze-and-Turn</w:t>
      </w:r>
      <w:r w:rsidR="005B1594">
        <w:t>“</w:t>
      </w:r>
      <w:r w:rsidR="00E72649">
        <w:t xml:space="preserve"> </w:t>
      </w:r>
      <w:r w:rsidR="004C4D26">
        <w:t>zum zurücksetzen des Benutzers</w:t>
      </w:r>
      <w:r w:rsidR="00F1449B">
        <w:t xml:space="preserve"> </w:t>
      </w:r>
      <w:sdt>
        <w:sdtPr>
          <w:id w:val="-1033108877"/>
          <w:citation/>
        </w:sdtPr>
        <w:sdtEndPr/>
        <w:sdtContent>
          <w:r w:rsidR="00F1449B">
            <w:fldChar w:fldCharType="begin"/>
          </w:r>
          <w:r w:rsidR="00F1449B">
            <w:instrText xml:space="preserve"> CITATION Sum12 \l 1031 </w:instrText>
          </w:r>
          <w:r w:rsidR="00F1449B">
            <w:fldChar w:fldCharType="separate"/>
          </w:r>
          <w:r w:rsidR="00635412">
            <w:rPr>
              <w:noProof/>
            </w:rPr>
            <w:t>[15]</w:t>
          </w:r>
          <w:r w:rsidR="00F1449B">
            <w:fldChar w:fldCharType="end"/>
          </w:r>
        </w:sdtContent>
      </w:sdt>
      <w:r w:rsidR="004C4D26">
        <w:t>.</w:t>
      </w:r>
    </w:p>
    <w:p w14:paraId="3F9A5859" w14:textId="77C2182D" w:rsidR="007A37D3" w:rsidRDefault="007A37D3" w:rsidP="006D1AF4">
      <w:r w:rsidRPr="007A37D3">
        <w:t>Wenn das Tracking-Gerät bei dieser Methode feststellt, dass die Testperson eine Grenze erreicht hat, zeigt der Computer dem Teilnehmer an, dass er zurücksetzen muss, indem er sich umdreht. Das Display des HMD wird eingefroren, wodurch die Position und der Drehrichtungswinkel des Teilnehmers im virtuellen Raum eingefroren werden, und der Teilnehmer dreht sich um 180 Grad. Das Display wird wieder aufgetaut, das Tracking wird aktualisiert, und der Proband kann seine Route fortsetzen.</w:t>
      </w:r>
      <w:r>
        <w:t xml:space="preserve"> </w:t>
      </w:r>
      <w:sdt>
        <w:sdtPr>
          <w:id w:val="1900945483"/>
          <w:citation/>
        </w:sdtPr>
        <w:sdtEndPr/>
        <w:sdtContent>
          <w:r>
            <w:fldChar w:fldCharType="begin"/>
          </w:r>
          <w:r>
            <w:instrText xml:space="preserve"> CITATION Wil07 \l 1031 </w:instrText>
          </w:r>
          <w:r>
            <w:fldChar w:fldCharType="separate"/>
          </w:r>
          <w:r w:rsidR="00635412">
            <w:rPr>
              <w:noProof/>
            </w:rPr>
            <w:t>[25]</w:t>
          </w:r>
          <w:r>
            <w:fldChar w:fldCharType="end"/>
          </w:r>
        </w:sdtContent>
      </w:sdt>
      <w:r w:rsidR="00B13526">
        <w:t xml:space="preserve"> Als Beispiel zeigt Abbildung 2c) (siehe </w:t>
      </w:r>
      <w:r w:rsidR="00B13526">
        <w:fldChar w:fldCharType="begin"/>
      </w:r>
      <w:r w:rsidR="00B13526">
        <w:instrText xml:space="preserve"> REF _Ref66778035 \h </w:instrText>
      </w:r>
      <w:r w:rsidR="00B13526">
        <w:fldChar w:fldCharType="separate"/>
      </w:r>
      <w:r w:rsidR="00B13526">
        <w:t xml:space="preserve">Abb. </w:t>
      </w:r>
      <w:r w:rsidR="00B13526">
        <w:rPr>
          <w:noProof/>
        </w:rPr>
        <w:t>2</w:t>
      </w:r>
      <w:r w:rsidR="00B13526">
        <w:t>: Techniken des Zurücksetzens</w:t>
      </w:r>
      <w:r w:rsidR="00B13526">
        <w:fldChar w:fldCharType="end"/>
      </w:r>
      <w:r w:rsidR="00B13526">
        <w:t>)</w:t>
      </w:r>
      <w:r w:rsidR="00BE48BF">
        <w:t xml:space="preserve"> das Zurücksetzen mit der </w:t>
      </w:r>
      <w:r w:rsidR="002D0753">
        <w:t>„Freeze-and-</w:t>
      </w:r>
      <w:r w:rsidR="00A65E33">
        <w:t>Turn“ Methode</w:t>
      </w:r>
      <w:r w:rsidR="00B13526">
        <w:t>.</w:t>
      </w:r>
    </w:p>
    <w:p w14:paraId="2173910D" w14:textId="35244D59" w:rsidR="006D1AF4" w:rsidRDefault="006D1AF4" w:rsidP="006D1AF4">
      <w:r>
        <w:lastRenderedPageBreak/>
        <w:t xml:space="preserve">Während die Diskontinuität, die durch das Einfrieren und Aufheben der Bewegungsverfolgung eingeführt wird, für den Benutzer offensichtlich ist, bleibt das Zurücksetzen als eine Notfall-Technik nützlich, um zu verhindern, dass der Benutzer den Arbeitsbereich verlässt. </w:t>
      </w:r>
      <w:sdt>
        <w:sdtPr>
          <w:id w:val="-1970431024"/>
          <w:citation/>
        </w:sdtPr>
        <w:sdtEndPr/>
        <w:sdtContent>
          <w:r w:rsidR="006C10D9">
            <w:fldChar w:fldCharType="begin"/>
          </w:r>
          <w:r w:rsidR="006C10D9">
            <w:instrText xml:space="preserve"> CITATION Sum12 \l 1031 </w:instrText>
          </w:r>
          <w:r w:rsidR="006C10D9">
            <w:fldChar w:fldCharType="separate"/>
          </w:r>
          <w:r w:rsidR="00635412">
            <w:rPr>
              <w:noProof/>
            </w:rPr>
            <w:t>[15]</w:t>
          </w:r>
          <w:r w:rsidR="006C10D9">
            <w:fldChar w:fldCharType="end"/>
          </w:r>
        </w:sdtContent>
      </w:sdt>
    </w:p>
    <w:p w14:paraId="69905931" w14:textId="77777777" w:rsidR="006D1AF4" w:rsidRDefault="006D1AF4" w:rsidP="006D1AF4"/>
    <w:p w14:paraId="61BA92DA" w14:textId="27137828" w:rsidR="006D1AF4" w:rsidRDefault="006D1AF4" w:rsidP="006D1AF4">
      <w:pPr>
        <w:pStyle w:val="berschrift5"/>
      </w:pPr>
      <w:bookmarkStart w:id="36" w:name="_Toc67318194"/>
      <w:r>
        <w:t>Subtile diskrete Neuausrichtung</w:t>
      </w:r>
      <w:bookmarkEnd w:id="36"/>
    </w:p>
    <w:p w14:paraId="236019DA" w14:textId="193678AA" w:rsidR="00BE47FF" w:rsidRDefault="008D67F8" w:rsidP="00311A3B">
      <w:r>
        <w:t xml:space="preserve">Für eine subtile und diskrete Neuorientierung wurde die Technik </w:t>
      </w:r>
      <w:r w:rsidRPr="008D67F8">
        <w:t>"Change Blindness Redirection"</w:t>
      </w:r>
      <w:r>
        <w:t xml:space="preserve"> von Suma et al</w:t>
      </w:r>
      <w:r w:rsidR="002C0C20">
        <w:t xml:space="preserve"> </w:t>
      </w:r>
      <w:sdt>
        <w:sdtPr>
          <w:id w:val="-2111348650"/>
          <w:citation/>
        </w:sdtPr>
        <w:sdtEndPr/>
        <w:sdtContent>
          <w:r w:rsidR="002C0C20">
            <w:fldChar w:fldCharType="begin"/>
          </w:r>
          <w:r w:rsidR="002C0C20">
            <w:instrText xml:space="preserve"> CITATION Sum11 \l 1031 </w:instrText>
          </w:r>
          <w:r w:rsidR="002C0C20">
            <w:fldChar w:fldCharType="separate"/>
          </w:r>
          <w:r w:rsidR="00635412">
            <w:rPr>
              <w:noProof/>
            </w:rPr>
            <w:t>[27]</w:t>
          </w:r>
          <w:r w:rsidR="002C0C20">
            <w:fldChar w:fldCharType="end"/>
          </w:r>
        </w:sdtContent>
      </w:sdt>
      <w:r>
        <w:t xml:space="preserve"> entwickelt</w:t>
      </w:r>
      <w:r w:rsidR="002C0C20">
        <w:t xml:space="preserve"> und </w:t>
      </w:r>
      <w:r w:rsidR="00905051">
        <w:t xml:space="preserve">basiert </w:t>
      </w:r>
      <w:r w:rsidR="002C0C20">
        <w:t>dem Phänomen der</w:t>
      </w:r>
      <w:r w:rsidR="00905051">
        <w:t xml:space="preserve"> Veränderungsblindheit. Dies</w:t>
      </w:r>
      <w:r w:rsidR="0018796C">
        <w:t>e</w:t>
      </w:r>
      <w:r w:rsidR="00905051">
        <w:t xml:space="preserve"> kann beobachtet werden kann, wenn Benutzer Änderungen an einer visuellen Szene nicht bemerken, die außerhalb ihres Gesichtsfeldes stattfinden</w:t>
      </w:r>
      <w:r w:rsidR="00663870">
        <w:t xml:space="preserve"> </w:t>
      </w:r>
      <w:sdt>
        <w:sdtPr>
          <w:id w:val="1160886960"/>
          <w:citation/>
        </w:sdtPr>
        <w:sdtEndPr/>
        <w:sdtContent>
          <w:r w:rsidR="00663870">
            <w:fldChar w:fldCharType="begin"/>
          </w:r>
          <w:r w:rsidR="00663870">
            <w:instrText xml:space="preserve"> CITATION Sum12 \l 1031 </w:instrText>
          </w:r>
          <w:r w:rsidR="00663870">
            <w:fldChar w:fldCharType="separate"/>
          </w:r>
          <w:r w:rsidR="00635412">
            <w:rPr>
              <w:noProof/>
            </w:rPr>
            <w:t>[15]</w:t>
          </w:r>
          <w:r w:rsidR="00663870">
            <w:fldChar w:fldCharType="end"/>
          </w:r>
        </w:sdtContent>
      </w:sdt>
      <w:r w:rsidR="00905051">
        <w:t xml:space="preserve">. </w:t>
      </w:r>
    </w:p>
    <w:p w14:paraId="240204A2" w14:textId="3FD690A7" w:rsidR="00BE47FF" w:rsidRDefault="00905051" w:rsidP="00311A3B">
      <w:r>
        <w:t>Veränderungsblindheit ist damit zu erklären, dass sich Menschen auf den ersten Eindruck einer Umgebung verlassen, die ursprüngliche Repräsentation überschrieben wird und widersprüchliche Merkmale kombiniert werden.</w:t>
      </w:r>
      <w:r w:rsidR="005C0515">
        <w:t xml:space="preserve"> Menschen können zwei Überzeugungen festhalten, ohne zu bemerken, dass sie grundsätzlich widersprüchlich sind.</w:t>
      </w:r>
      <w:r w:rsidR="008C043E">
        <w:t xml:space="preserve"> Die geänderte Szene überschreibt bzw. maskiert also die ursprüngliche Szene</w:t>
      </w:r>
      <w:r w:rsidR="00281270">
        <w:t xml:space="preserve">, was in der Literatur als </w:t>
      </w:r>
      <w:r w:rsidR="00FB1C30">
        <w:t>am häufigsten angenommenen Grunde</w:t>
      </w:r>
      <w:r w:rsidR="00281270">
        <w:t xml:space="preserve"> für die Veränderungsblindheit ist</w:t>
      </w:r>
      <w:r w:rsidR="00BE47FF">
        <w:t xml:space="preserve">. </w:t>
      </w:r>
      <w:sdt>
        <w:sdtPr>
          <w:id w:val="-938292942"/>
          <w:citation/>
        </w:sdtPr>
        <w:sdtEndPr/>
        <w:sdtContent>
          <w:r w:rsidR="00A95A26">
            <w:fldChar w:fldCharType="begin"/>
          </w:r>
          <w:r w:rsidR="00A95A26">
            <w:instrText xml:space="preserve"> CITATION Sim00 \l 1031 </w:instrText>
          </w:r>
          <w:r w:rsidR="00A95A26">
            <w:fldChar w:fldCharType="separate"/>
          </w:r>
          <w:r w:rsidR="00635412">
            <w:rPr>
              <w:noProof/>
            </w:rPr>
            <w:t>[28]</w:t>
          </w:r>
          <w:r w:rsidR="00A95A26">
            <w:fldChar w:fldCharType="end"/>
          </w:r>
        </w:sdtContent>
      </w:sdt>
    </w:p>
    <w:p w14:paraId="754D916A" w14:textId="26FECD3D" w:rsidR="00C71701" w:rsidRDefault="005C7B97" w:rsidP="00311A3B">
      <w:r>
        <w:t xml:space="preserve">Im Gegensatz zu den kontinuierlichen Neuorientierungen, wird </w:t>
      </w:r>
      <w:r w:rsidR="006D1AF4">
        <w:t xml:space="preserve">die Position oder Ausrichtung von architektonischen Merkmalen, insbesondere Türen, in einer virtuellen Szene zur Laufzeit sofort </w:t>
      </w:r>
      <w:r w:rsidR="00A87E56">
        <w:t>geändert</w:t>
      </w:r>
      <w:r w:rsidR="006D1AF4">
        <w:t>.</w:t>
      </w:r>
      <w:r w:rsidR="00D8515F">
        <w:t xml:space="preserve"> In nachfolgender Abbildung (siehe </w:t>
      </w:r>
      <w:r w:rsidR="00D8515F">
        <w:fldChar w:fldCharType="begin"/>
      </w:r>
      <w:r w:rsidR="00D8515F">
        <w:instrText xml:space="preserve"> REF _Ref66885592 \h </w:instrText>
      </w:r>
      <w:r w:rsidR="00D8515F">
        <w:fldChar w:fldCharType="separate"/>
      </w:r>
      <w:r w:rsidR="00D8515F">
        <w:t xml:space="preserve">Abb. </w:t>
      </w:r>
      <w:r w:rsidR="00D8515F">
        <w:rPr>
          <w:noProof/>
        </w:rPr>
        <w:t>4</w:t>
      </w:r>
      <w:r w:rsidR="00D8515F">
        <w:t>: Diskreter Szenenwechsel</w:t>
      </w:r>
      <w:r w:rsidR="00D8515F">
        <w:fldChar w:fldCharType="end"/>
      </w:r>
      <w:r w:rsidR="00D8515F">
        <w:t>) wird ein Beispiel eines Szenenwechsels veranschaulicht. Die</w:t>
      </w:r>
      <w:r w:rsidR="00D8515F" w:rsidRPr="00D8515F">
        <w:t xml:space="preserve"> Tür und der angrenzende Korridor </w:t>
      </w:r>
      <w:r w:rsidR="00D8515F">
        <w:t>im Winkel von</w:t>
      </w:r>
      <w:r w:rsidR="00D8515F" w:rsidRPr="00D8515F">
        <w:t xml:space="preserve"> 90 Grad gedreht werden, </w:t>
      </w:r>
      <w:r w:rsidR="00D8515F">
        <w:t xml:space="preserve">sobald der Benutzer </w:t>
      </w:r>
      <w:r w:rsidR="00D8515F" w:rsidRPr="00D8515F">
        <w:t>wegsch</w:t>
      </w:r>
      <w:r w:rsidR="00D8515F">
        <w:t>aut</w:t>
      </w:r>
      <w:r w:rsidR="00D8515F" w:rsidRPr="00D8515F">
        <w:t>. Benutzer, die den Raum verlassen, gehen den Korridor in einer anderen Richtung als beim Betreten hinunter.</w:t>
      </w:r>
      <w:r w:rsidR="006D1AF4">
        <w:t xml:space="preserve"> </w:t>
      </w:r>
      <w:sdt>
        <w:sdtPr>
          <w:id w:val="-747567327"/>
          <w:citation/>
        </w:sdtPr>
        <w:sdtEndPr/>
        <w:sdtContent>
          <w:r w:rsidR="00C71701">
            <w:fldChar w:fldCharType="begin"/>
          </w:r>
          <w:r w:rsidR="00C71701">
            <w:instrText xml:space="preserve"> CITATION Sum11 \l 1031 </w:instrText>
          </w:r>
          <w:r w:rsidR="00C71701">
            <w:fldChar w:fldCharType="separate"/>
          </w:r>
          <w:r w:rsidR="00635412">
            <w:rPr>
              <w:noProof/>
            </w:rPr>
            <w:t>[27]</w:t>
          </w:r>
          <w:r w:rsidR="00C71701">
            <w:fldChar w:fldCharType="end"/>
          </w:r>
        </w:sdtContent>
      </w:sdt>
    </w:p>
    <w:p w14:paraId="1573ABAA" w14:textId="36D71BAD" w:rsidR="00311A3B" w:rsidRDefault="000F36C5" w:rsidP="00311A3B">
      <w:r>
        <w:t xml:space="preserve">Im Gegensatz zu früheren Umleitungstechniken führt dieser Ansatz, der auf einem dynamischen Umgebungsmodell basiert, weder zu visuellen Konflikten bei der Manipulation der Zuordnung zwischen physischen und virtuellen </w:t>
      </w:r>
      <w:r w:rsidR="00311A3B">
        <w:t>Bewegungen</w:t>
      </w:r>
      <w:r>
        <w:t xml:space="preserve"> noch erfordert er eine Unterbrechung der Präsenz, um den Benutzer anzuhalten und explizit neu auszurichten</w:t>
      </w:r>
      <w:r w:rsidR="00311A3B">
        <w:t>.</w:t>
      </w:r>
      <w:r w:rsidR="00A22AA4">
        <w:t xml:space="preserve"> </w:t>
      </w:r>
      <w:r w:rsidR="00311A3B">
        <w:t>Die Ergebnisse</w:t>
      </w:r>
      <w:r w:rsidR="005F25E9">
        <w:t xml:space="preserve"> von Suma et al</w:t>
      </w:r>
      <w:r w:rsidR="00311A3B">
        <w:t xml:space="preserve"> zeigte</w:t>
      </w:r>
      <w:r w:rsidR="005F25E9">
        <w:t>n</w:t>
      </w:r>
      <w:r w:rsidR="00311A3B">
        <w:t xml:space="preserve">, dass </w:t>
      </w:r>
      <w:r w:rsidR="003A123F">
        <w:t xml:space="preserve">die </w:t>
      </w:r>
      <w:r w:rsidR="00540E73">
        <w:t>Teilnehmer</w:t>
      </w:r>
      <w:r w:rsidR="00311A3B">
        <w:t xml:space="preserve"> in der Lage waren, ihre räumliche Ausrichtung innerhalb der virtuellen Welt beizubehalten. Nur einer von 77 Teilnehmern in beiden Studien bemerkte definitiv, dass ein Szenenwechsel stattgefunden hatte, was darauf hindeutet, dass die Umleitung der Änderungsblindheit eine bemerkenswert überzeugende Illusion darstellt.</w:t>
      </w:r>
    </w:p>
    <w:p w14:paraId="6B35618A" w14:textId="41D82291" w:rsidR="006D1AF4" w:rsidRDefault="00A22AA4" w:rsidP="006D1AF4">
      <w:r>
        <w:t>Jedoch sind</w:t>
      </w:r>
      <w:r w:rsidR="006D1AF4">
        <w:t xml:space="preserve"> </w:t>
      </w:r>
      <w:r>
        <w:t xml:space="preserve">diese Art von </w:t>
      </w:r>
      <w:r w:rsidR="006D1AF4">
        <w:t xml:space="preserve">Techniken weitgehend auf Innenumgebungen mit manipulierbaren </w:t>
      </w:r>
      <w:r w:rsidR="00795CE3">
        <w:t>Merkmalen wie z.B.</w:t>
      </w:r>
      <w:r w:rsidR="00145DC7">
        <w:t xml:space="preserve"> </w:t>
      </w:r>
      <w:r w:rsidR="006D1AF4">
        <w:t>Türen</w:t>
      </w:r>
      <w:r w:rsidR="00385BF6">
        <w:t xml:space="preserve"> in engen Räumen oder Gängen</w:t>
      </w:r>
      <w:r w:rsidR="006D1AF4">
        <w:t xml:space="preserve"> beschränkt und wären in spärlichen, offenen Umgebungen wie Außenszenen oft geometrisch nicht anwendbar.</w:t>
      </w:r>
      <w:r w:rsidR="006C10D9">
        <w:t xml:space="preserve"> </w:t>
      </w:r>
      <w:sdt>
        <w:sdtPr>
          <w:id w:val="-379942162"/>
          <w:citation/>
        </w:sdtPr>
        <w:sdtEndPr/>
        <w:sdtContent>
          <w:r w:rsidR="006C10D9">
            <w:fldChar w:fldCharType="begin"/>
          </w:r>
          <w:r w:rsidR="006C10D9">
            <w:instrText xml:space="preserve"> CITATION Sum12 \l 1031 </w:instrText>
          </w:r>
          <w:r w:rsidR="006C10D9">
            <w:fldChar w:fldCharType="separate"/>
          </w:r>
          <w:r w:rsidR="00635412">
            <w:rPr>
              <w:noProof/>
            </w:rPr>
            <w:t>[15]</w:t>
          </w:r>
          <w:r w:rsidR="006C10D9">
            <w:fldChar w:fldCharType="end"/>
          </w:r>
        </w:sdtContent>
      </w:sdt>
      <w:r w:rsidR="000C782E">
        <w:t xml:space="preserve"> </w:t>
      </w:r>
      <w:sdt>
        <w:sdtPr>
          <w:id w:val="1069924446"/>
          <w:citation/>
        </w:sdtPr>
        <w:sdtEndPr/>
        <w:sdtContent>
          <w:r w:rsidR="000C782E">
            <w:fldChar w:fldCharType="begin"/>
          </w:r>
          <w:r w:rsidR="000C782E">
            <w:instrText xml:space="preserve"> CITATION Sum11 \l 1031 </w:instrText>
          </w:r>
          <w:r w:rsidR="000C782E">
            <w:fldChar w:fldCharType="separate"/>
          </w:r>
          <w:r w:rsidR="00635412">
            <w:rPr>
              <w:noProof/>
            </w:rPr>
            <w:t>[27]</w:t>
          </w:r>
          <w:r w:rsidR="000C782E">
            <w:fldChar w:fldCharType="end"/>
          </w:r>
        </w:sdtContent>
      </w:sdt>
    </w:p>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22FB51C4" w14:textId="78DABCDB" w:rsidR="00A22AA4" w:rsidRDefault="00A22AA4" w:rsidP="00A22AA4">
      <w:pPr>
        <w:pStyle w:val="Beschriftung"/>
      </w:pPr>
      <w:bookmarkStart w:id="37" w:name="_Ref66885592"/>
      <w:r>
        <w:t xml:space="preserve">Abb. </w:t>
      </w:r>
      <w:r w:rsidR="003A27D0">
        <w:fldChar w:fldCharType="begin"/>
      </w:r>
      <w:r w:rsidR="003A27D0">
        <w:instrText xml:space="preserve"> SEQ Abb. \* ARABIC </w:instrText>
      </w:r>
      <w:r w:rsidR="003A27D0">
        <w:fldChar w:fldCharType="separate"/>
      </w:r>
      <w:r w:rsidR="00AB6D73">
        <w:rPr>
          <w:noProof/>
        </w:rPr>
        <w:t>5</w:t>
      </w:r>
      <w:r w:rsidR="003A27D0">
        <w:rPr>
          <w:noProof/>
        </w:rPr>
        <w:fldChar w:fldCharType="end"/>
      </w:r>
      <w:r>
        <w:t>: Diskreter Szenenwechsel</w:t>
      </w:r>
      <w:bookmarkEnd w:id="37"/>
    </w:p>
    <w:p w14:paraId="28C6E947" w14:textId="77777777" w:rsidR="006D1AF4" w:rsidRDefault="006D1AF4" w:rsidP="006167CE">
      <w:pPr>
        <w:rPr>
          <w:rStyle w:val="Hervorhebung"/>
        </w:rPr>
      </w:pPr>
    </w:p>
    <w:p w14:paraId="3603DBED" w14:textId="1D0D0150" w:rsidR="00C850A4" w:rsidRDefault="00C850A4" w:rsidP="00AB385E">
      <w:pPr>
        <w:pStyle w:val="berschrift4"/>
      </w:pPr>
      <w:bookmarkStart w:id="38" w:name="_Toc67318197"/>
      <w:r>
        <w:t>Walking-In-Place</w:t>
      </w:r>
      <w:bookmarkEnd w:id="38"/>
    </w:p>
    <w:p w14:paraId="78DC6274" w14:textId="63824F77" w:rsidR="004A69A6" w:rsidRDefault="00C850A4" w:rsidP="00C850A4">
      <w:r w:rsidRPr="00EA5F68">
        <w:t xml:space="preserve">Walking-in-Place (WIP) ist eine Kategorie von Techniken, bei denen, wie der Name schon sagt, der stationäre Gang des Benutzers auf die Bewegung in der </w:t>
      </w:r>
      <w:r w:rsidR="009253D0">
        <w:t xml:space="preserve">virtuellen Umgebung </w:t>
      </w:r>
      <w:r w:rsidRPr="00EA5F68">
        <w:t xml:space="preserve">abgebildet wird </w:t>
      </w:r>
      <w:sdt>
        <w:sdtPr>
          <w:id w:val="-1322123408"/>
          <w:citation/>
        </w:sdtPr>
        <w:sdtEndPr/>
        <w:sdtContent>
          <w:r w:rsidR="009314BE">
            <w:fldChar w:fldCharType="begin"/>
          </w:r>
          <w:r w:rsidR="009314BE">
            <w:instrText xml:space="preserve"> CITATION Ada17 \l 1031 </w:instrText>
          </w:r>
          <w:r w:rsidR="009314BE">
            <w:fldChar w:fldCharType="separate"/>
          </w:r>
          <w:r w:rsidR="00635412">
            <w:rPr>
              <w:noProof/>
            </w:rPr>
            <w:t>[2]</w:t>
          </w:r>
          <w:r w:rsidR="009314BE">
            <w:fldChar w:fldCharType="end"/>
          </w:r>
        </w:sdtContent>
      </w:sdt>
      <w:r w:rsidRPr="00EA5F68">
        <w:t>.</w:t>
      </w:r>
      <w:r>
        <w:t xml:space="preserve"> </w:t>
      </w:r>
      <w:r w:rsidRPr="00ED5A32">
        <w:t xml:space="preserve">Diese Methode imitiert das Gehen. Sie ermutigt die Benutzer, ihren ganzen Körper so weit wie möglich in eine realistische Gehbewegung zu versetzen, ohne sich jedoch tatsächlich </w:t>
      </w:r>
      <w:r>
        <w:t>V</w:t>
      </w:r>
      <w:r w:rsidRPr="00ED5A32">
        <w:t>orwärts zu bewegen</w:t>
      </w:r>
      <w:r>
        <w:t xml:space="preserve"> </w:t>
      </w:r>
      <w:sdt>
        <w:sdtPr>
          <w:id w:val="-1645499679"/>
          <w:citation/>
        </w:sdtPr>
        <w:sdtEndPr/>
        <w:sdtContent>
          <w:r>
            <w:fldChar w:fldCharType="begin"/>
          </w:r>
          <w:r>
            <w:instrText xml:space="preserve"> CITATION Che20 \l 1031 </w:instrText>
          </w:r>
          <w:r>
            <w:fldChar w:fldCharType="separate"/>
          </w:r>
          <w:r w:rsidR="00635412">
            <w:rPr>
              <w:noProof/>
            </w:rPr>
            <w:t>[7]</w:t>
          </w:r>
          <w:r>
            <w:fldChar w:fldCharType="end"/>
          </w:r>
        </w:sdtContent>
      </w:sdt>
      <w:r w:rsidRPr="00ED5A32">
        <w:t>.</w:t>
      </w:r>
      <w:r w:rsidR="0019242C">
        <w:t xml:space="preserve"> WiP</w:t>
      </w:r>
      <w:r w:rsidR="0019242C" w:rsidRPr="0019242C">
        <w:t xml:space="preserve"> könnte ein besseres Erlebnis bieten als der Handheld-Controller. Diese Methode ersetzt</w:t>
      </w:r>
      <w:r w:rsidR="0019242C">
        <w:t xml:space="preserve"> dazu</w:t>
      </w:r>
      <w:r w:rsidR="0019242C" w:rsidRPr="0019242C">
        <w:t xml:space="preserve"> das natürliche Gehen durch einige vorgegebene</w:t>
      </w:r>
      <w:r w:rsidR="00F33B25">
        <w:t xml:space="preserve"> Proxy</w:t>
      </w:r>
      <w:r w:rsidR="0019242C" w:rsidRPr="0019242C">
        <w:t xml:space="preserve"> Aktionen, wie z. B. Joggen, Armschwingen </w:t>
      </w:r>
      <w:r w:rsidR="00C62AD0">
        <w:t>und vieles mehr</w:t>
      </w:r>
      <w:r w:rsidR="00991E24">
        <w:t xml:space="preserve"> </w:t>
      </w:r>
      <w:sdt>
        <w:sdtPr>
          <w:id w:val="1784456361"/>
          <w:citation/>
        </w:sdtPr>
        <w:sdtEndPr/>
        <w:sdtContent>
          <w:r w:rsidR="00991E24">
            <w:fldChar w:fldCharType="begin"/>
          </w:r>
          <w:r w:rsidR="00991E24">
            <w:instrText xml:space="preserve"> CITATION Wan20 \l 1031 </w:instrText>
          </w:r>
          <w:r w:rsidR="00991E24">
            <w:fldChar w:fldCharType="separate"/>
          </w:r>
          <w:r w:rsidR="00635412">
            <w:rPr>
              <w:noProof/>
            </w:rPr>
            <w:t>[29]</w:t>
          </w:r>
          <w:r w:rsidR="00991E24">
            <w:fldChar w:fldCharType="end"/>
          </w:r>
        </w:sdtContent>
      </w:sdt>
      <w:r w:rsidR="00C62AD0">
        <w:t>.</w:t>
      </w:r>
    </w:p>
    <w:p w14:paraId="4F44E799" w14:textId="10567947" w:rsidR="004A69A6" w:rsidRDefault="004A69A6" w:rsidP="00C850A4">
      <w:r w:rsidRPr="004A69A6">
        <w:t>Auf der allgemeinsten Ebene ist es möglich, zwischen Techniken zu unterscheiden, die sich auf die Manipulation einer physischen Schnittstelle für die Schritterkennung verlassen, und Techniken, die von verschiedenen Formen der Bewegungsverfolgung abhängig sind, um zu bestimmen, ob der Benutzer geht oder nicht. Physikalische Schnittstellen führen im Prinzip auch eine primitive Gestenverfolgung in dem Sinne durch, dass die Manipulation der physischen Schnittstelle mit der Ausführung einer bestimmten Geste gleichgesetzt wird. Richtige Tracking-Systeme basieren jedoch auf der kontinuierlichen Erfassung von Positionen oder Geschwindigkeiten bestimmter Körperteile.</w:t>
      </w:r>
      <w:sdt>
        <w:sdtPr>
          <w:id w:val="1390230445"/>
          <w:citation/>
        </w:sdtPr>
        <w:sdtEndPr/>
        <w:sdtContent>
          <w:r>
            <w:fldChar w:fldCharType="begin"/>
          </w:r>
          <w:r>
            <w:instrText xml:space="preserve"> CITATION Nil13 \l 1031 </w:instrText>
          </w:r>
          <w:r>
            <w:fldChar w:fldCharType="separate"/>
          </w:r>
          <w:r w:rsidR="00635412">
            <w:rPr>
              <w:noProof/>
            </w:rPr>
            <w:t xml:space="preserve"> [30]</w:t>
          </w:r>
          <w:r>
            <w:fldChar w:fldCharType="end"/>
          </w:r>
        </w:sdtContent>
      </w:sdt>
    </w:p>
    <w:p w14:paraId="5ED28E75" w14:textId="29C39557" w:rsidR="00C850A4" w:rsidRDefault="00FF0A6A" w:rsidP="00C850A4">
      <w:r>
        <w:t>Da es in den letzten Jahren zahlreiche neue Techniken und Studien im Bereich Walking-in-Place gab, werden im Folgenden nur auf wenige zum beispielhaften Zweck eingegangen</w:t>
      </w:r>
      <w:r w:rsidR="001D0CEA">
        <w:t>.</w:t>
      </w:r>
    </w:p>
    <w:p w14:paraId="3F43CD6E" w14:textId="73A94B64" w:rsidR="00AE5643" w:rsidRDefault="00350DA6" w:rsidP="00350DA6">
      <w:pPr>
        <w:pStyle w:val="berschrift5"/>
      </w:pPr>
      <w:bookmarkStart w:id="39" w:name="_Toc67318198"/>
      <w:r>
        <w:t>Physikalische Schnittstellen</w:t>
      </w:r>
      <w:bookmarkEnd w:id="39"/>
    </w:p>
    <w:p w14:paraId="3A07A376" w14:textId="2EB951DC" w:rsidR="00484AE3"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A37D13">
        <w:t xml:space="preserve"> </w:t>
      </w:r>
      <w:sdt>
        <w:sdtPr>
          <w:id w:val="-192072033"/>
          <w:citation/>
        </w:sdtPr>
        <w:sdtEndPr/>
        <w:sdtContent>
          <w:r w:rsidR="00A37D13">
            <w:fldChar w:fldCharType="begin"/>
          </w:r>
          <w:r w:rsidR="00A37D13">
            <w:instrText xml:space="preserve"> CITATION Nil13 \l 1031 </w:instrText>
          </w:r>
          <w:r w:rsidR="00A37D13">
            <w:fldChar w:fldCharType="separate"/>
          </w:r>
          <w:r w:rsidR="00635412">
            <w:rPr>
              <w:noProof/>
            </w:rPr>
            <w:t>[30]</w:t>
          </w:r>
          <w:r w:rsidR="00A37D13">
            <w:fldChar w:fldCharType="end"/>
          </w:r>
        </w:sdtContent>
      </w:sdt>
    </w:p>
    <w:p w14:paraId="50A0562E" w14:textId="08E0F3A4" w:rsidR="00CE4E35" w:rsidRDefault="00624B0B" w:rsidP="00C850A4">
      <w:r>
        <w:lastRenderedPageBreak/>
        <w:t>Als Beispiel</w:t>
      </w:r>
      <w:r w:rsidR="006161BD">
        <w:t xml:space="preserve"> wurde</w:t>
      </w:r>
      <w:r w:rsidR="00095F80">
        <w:t xml:space="preserve"> die Möglichkeit</w:t>
      </w:r>
      <w:r w:rsidR="00715BEF">
        <w:t xml:space="preserve"> der Fortbewegung</w:t>
      </w:r>
      <w:r w:rsidR="00A56AB1">
        <w:t xml:space="preserve"> </w:t>
      </w:r>
      <w:r w:rsidR="00C850A4" w:rsidRPr="00EA5F68">
        <w:t>auf einem Wii Balance Board</w:t>
      </w:r>
      <w:r w:rsidR="00A56AB1">
        <w:t xml:space="preserve"> </w:t>
      </w:r>
      <w:r w:rsidR="00095F80">
        <w:t>umgesetzt</w:t>
      </w:r>
      <w:r w:rsidR="006954A8">
        <w:t xml:space="preserve">, welches mit </w:t>
      </w:r>
      <w:r w:rsidR="006954A8" w:rsidRPr="006954A8">
        <w:t>vier Drucksensoren ausgestattet ist</w:t>
      </w:r>
      <w:r w:rsidR="004E7DB1">
        <w:t>.</w:t>
      </w:r>
      <w:r w:rsidR="00537A92" w:rsidRPr="00537A92">
        <w:t xml:space="preserve"> </w:t>
      </w:r>
      <w:r w:rsidR="00537A92">
        <w:t>Der</w:t>
      </w:r>
      <w:r w:rsidR="00537A92" w:rsidRPr="00537A92">
        <w:t xml:space="preserve"> WIP-Wii-Algorithmus erkennt, wie schnell der Benutzer Gewicht auf die einzelnen Ecken des Boards ausübt, und verschiebt den Blickwinkel entsprechend. Der Orientierungssensor wird verwendet, um die Fahrtrichtung zu bestimmen.</w:t>
      </w:r>
      <w:r w:rsidR="00095F80">
        <w:t xml:space="preserve"> Fü</w:t>
      </w:r>
      <w:r w:rsidR="00D074DE">
        <w:t>r den</w:t>
      </w:r>
      <w:r w:rsidR="00095F80">
        <w:t xml:space="preserve"> privaten</w:t>
      </w:r>
      <w:r w:rsidR="00D074DE" w:rsidRPr="00D074DE">
        <w:t xml:space="preserve"> Verbraucher</w:t>
      </w:r>
      <w:r w:rsidR="00095F80">
        <w:t xml:space="preserve"> bietet das</w:t>
      </w:r>
      <w:r w:rsidR="00D074DE">
        <w:t xml:space="preserve"> eine</w:t>
      </w:r>
      <w:r w:rsidR="00D074DE" w:rsidRPr="00D074DE">
        <w:t xml:space="preserve"> leicht verfügbar</w:t>
      </w:r>
      <w:r w:rsidR="00D074DE">
        <w:t>e</w:t>
      </w:r>
      <w:r w:rsidR="00D074DE" w:rsidRPr="00D074DE">
        <w:t xml:space="preserve"> und kostengünstig</w:t>
      </w:r>
      <w:r w:rsidR="00D074DE">
        <w:t>e Möglichkeit</w:t>
      </w:r>
      <w:r w:rsidR="00F17A39">
        <w:t xml:space="preserve"> und eine durch die eigene körperliche Bewegung </w:t>
      </w:r>
      <w:r w:rsidR="00EA3532">
        <w:t xml:space="preserve">zu einer besseren </w:t>
      </w:r>
      <w:r w:rsidR="00EA3532" w:rsidRPr="00F17A39">
        <w:t>räumlichen Wahrnehmung</w:t>
      </w:r>
      <w:r w:rsidR="00F17A39">
        <w:t xml:space="preserve"> im Vergleich zur Fortbewegung mit dem Joystick</w:t>
      </w:r>
      <w:r w:rsidR="00EA3532">
        <w:t>.</w:t>
      </w:r>
      <w:r w:rsidR="00EA3532" w:rsidRPr="00EA3532">
        <w:t xml:space="preserve"> Die Verwendung einer Art von Orientierungssensor ist jedoch notwendig, um die Neigung, das Drehen und das Wanken des Benutzers zu aktualisieren</w:t>
      </w:r>
      <w:r w:rsidR="009619CC">
        <w:t xml:space="preserve"> </w:t>
      </w:r>
      <w:sdt>
        <w:sdtPr>
          <w:id w:val="221722120"/>
          <w:citation/>
        </w:sdtPr>
        <w:sdtEndPr/>
        <w:sdtContent>
          <w:r w:rsidR="009619CC">
            <w:fldChar w:fldCharType="begin"/>
          </w:r>
          <w:r w:rsidR="009619CC">
            <w:instrText xml:space="preserve"> CITATION Nil13 \l 1031 </w:instrText>
          </w:r>
          <w:r w:rsidR="009619CC">
            <w:fldChar w:fldCharType="separate"/>
          </w:r>
          <w:r w:rsidR="00635412">
            <w:rPr>
              <w:noProof/>
            </w:rPr>
            <w:t>[30]</w:t>
          </w:r>
          <w:r w:rsidR="009619CC">
            <w:fldChar w:fldCharType="end"/>
          </w:r>
        </w:sdtContent>
      </w:sdt>
      <w:r w:rsidR="005E05AC">
        <w:t xml:space="preserve"> </w:t>
      </w:r>
      <w:sdt>
        <w:sdtPr>
          <w:id w:val="-1996638380"/>
          <w:citation/>
        </w:sdtPr>
        <w:sdtEndPr/>
        <w:sdtContent>
          <w:r w:rsidR="00753EC9">
            <w:fldChar w:fldCharType="begin"/>
          </w:r>
          <w:r w:rsidR="00753EC9">
            <w:instrText xml:space="preserve"> CITATION Wil11 \l 1031 </w:instrText>
          </w:r>
          <w:r w:rsidR="00753EC9">
            <w:fldChar w:fldCharType="separate"/>
          </w:r>
          <w:r w:rsidR="00635412">
            <w:rPr>
              <w:noProof/>
            </w:rPr>
            <w:t>[31]</w:t>
          </w:r>
          <w:r w:rsidR="00753EC9">
            <w:fldChar w:fldCharType="end"/>
          </w:r>
        </w:sdtContent>
      </w:sdt>
      <w:r w:rsidR="00A56AB1">
        <w:t>.</w:t>
      </w:r>
    </w:p>
    <w:p w14:paraId="49AB3287" w14:textId="309AE147" w:rsidR="00FA29C0" w:rsidRDefault="00FA29C0" w:rsidP="00C850A4">
      <w:r w:rsidRPr="00FA29C0">
        <w:t xml:space="preserve">Der Wizdish </w:t>
      </w:r>
      <w:r>
        <w:t>(</w:t>
      </w:r>
      <w:r w:rsidRPr="00FA29C0">
        <w:t>34</w:t>
      </w:r>
      <w:r>
        <w:t>)</w:t>
      </w:r>
      <w:r w:rsidRPr="00FA29C0">
        <w:t xml:space="preserve"> stellt ein Beispiel dar, bei dem eine direkte Abbildung zwischen virtueller Fortbewegung und Interaktion mit einer physischen Schnittstelle besteht. Streng genommen ist der Wizdish keine physische Schnittstelle, da er auf einem Motion-Capture-System zur Erkennung der Bewegung des Benutzers beruht. Die Interaktion ist jedoch davon abhängig, dass die Geste über den Wizdish selbst ausgeführt wird. Die Oberfläche des Wizdish ist konkav und fast kugelförmig. Benutzer, die ein Paar Schuhe mit geringer Reibung tragen, können Schritte machen, indem sie gleichzeitig einen Fuß nach vorne und den anderen nach hinten schieben, ohne den Kontakt mit der Oberfläche der Schale zu unterbrechen. Das Ausmaß der Gehbewegung basiert dann auf der Vorwärtsbewegung der Füße.</w:t>
      </w:r>
    </w:p>
    <w:p w14:paraId="36999C78" w14:textId="3D32DDFB" w:rsidR="00785594" w:rsidRDefault="00785594" w:rsidP="00785594">
      <w:pPr>
        <w:pStyle w:val="berschrift5"/>
      </w:pPr>
      <w:bookmarkStart w:id="40" w:name="_Toc67318199"/>
      <w:r>
        <w:t>Motion Tracking</w:t>
      </w:r>
      <w:bookmarkEnd w:id="40"/>
    </w:p>
    <w:p w14:paraId="2F29D676" w14:textId="77777777" w:rsidR="00C77DDF" w:rsidRDefault="004E37BF" w:rsidP="004E37BF">
      <w:r w:rsidRPr="004E37BF">
        <w:t xml:space="preserve">Slater </w:t>
      </w:r>
      <w:r>
        <w:t>et al</w:t>
      </w:r>
      <w:r w:rsidRPr="004E37BF">
        <w:t xml:space="preserve"> </w:t>
      </w:r>
      <w:r w:rsidR="00AC6E63">
        <w:t>(</w:t>
      </w:r>
      <w:r w:rsidRPr="004E37BF">
        <w:t>26</w:t>
      </w:r>
      <w:r w:rsidR="00AC6E63">
        <w:t>)</w:t>
      </w:r>
      <w:r w:rsidRPr="004E37BF">
        <w:t xml:space="preserve"> beschreiben eine der frühesten Implementierungen einer WIP-Technik, die ursprünglich als "Virtual Treadmill" </w:t>
      </w:r>
      <w:r w:rsidR="00AC6E63">
        <w:t>(</w:t>
      </w:r>
      <w:r w:rsidRPr="004E37BF">
        <w:t>29</w:t>
      </w:r>
      <w:r w:rsidR="00AC6E63">
        <w:t>)</w:t>
      </w:r>
      <w:r w:rsidRPr="004E37BF">
        <w:t xml:space="preserve"> bezeichnet wurde. Diese Technik basiert nicht explizit auf der Verfolgung von Beinbewegungen. Stattdessen erkennt sie über ein neuronales Netzwerk, das Muster in der verfolgten Kopfbewegung erkennt, ob der Benutzer an Ort und Stelle geht.</w:t>
      </w:r>
    </w:p>
    <w:p w14:paraId="637AAFD6" w14:textId="7DBADEB4" w:rsidR="004E37BF" w:rsidRPr="004E37BF" w:rsidRDefault="00C77DDF" w:rsidP="004E37BF">
      <w:r w:rsidRPr="00C77DDF">
        <w:t xml:space="preserve">Eine weitere Implementierung, die sich ebenfalls auf die Kopfbewegung stützt, ist die sogenannte Shake-Your-Head-Technik, die von Terziman et al. </w:t>
      </w:r>
      <w:r w:rsidR="00603CF5">
        <w:t>(</w:t>
      </w:r>
      <w:r w:rsidRPr="00C77DDF">
        <w:t>35</w:t>
      </w:r>
      <w:r w:rsidR="00603CF5">
        <w:t>)</w:t>
      </w:r>
      <w:r w:rsidRPr="00C77DDF">
        <w:t xml:space="preserve"> vorgeschlagen wurde. Anstatt jedoch die Kopfbewegungen zu detektieren, die aus dem Gehen an Ort und Stelle resultieren, verlässt sich diese Technik auf explizitere Kopfgesten, wie z. B. die seitliche Kopfschwingung beim Gehen und die seitliche Kopfbewegung beim Springen. Eine interessante Implikation davon ist, dass die Technik auch von sitzenden Benutzern verwendet werden kann.</w:t>
      </w:r>
      <w:r w:rsidR="004E37BF">
        <w:t xml:space="preserve"> </w:t>
      </w:r>
      <w:sdt>
        <w:sdtPr>
          <w:id w:val="-20240827"/>
          <w:citation/>
        </w:sdtPr>
        <w:sdtEndPr/>
        <w:sdtContent>
          <w:r w:rsidR="004E37BF">
            <w:fldChar w:fldCharType="begin"/>
          </w:r>
          <w:r w:rsidR="004E37BF">
            <w:instrText xml:space="preserve"> CITATION Nil13 \l 1031 </w:instrText>
          </w:r>
          <w:r w:rsidR="004E37BF">
            <w:fldChar w:fldCharType="separate"/>
          </w:r>
          <w:r w:rsidR="00635412">
            <w:rPr>
              <w:noProof/>
            </w:rPr>
            <w:t>[30]</w:t>
          </w:r>
          <w:r w:rsidR="004E37BF">
            <w:fldChar w:fldCharType="end"/>
          </w:r>
        </w:sdtContent>
      </w:sdt>
    </w:p>
    <w:p w14:paraId="3B39EBA8" w14:textId="77777777" w:rsidR="00C77DDF" w:rsidRDefault="00C77DDF" w:rsidP="00C850A4"/>
    <w:p w14:paraId="7BBFFCD1" w14:textId="3C87BEED"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lastRenderedPageBreak/>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635412">
            <w:rPr>
              <w:noProof/>
            </w:rPr>
            <w:t>[32]</w:t>
          </w:r>
          <w:r w:rsidR="002C494B">
            <w:fldChar w:fldCharType="end"/>
          </w:r>
        </w:sdtContent>
      </w:sdt>
    </w:p>
    <w:p w14:paraId="11DC36A8" w14:textId="1B3282A8" w:rsidR="002E73CA" w:rsidRDefault="002F183C" w:rsidP="00C850A4">
      <w:r>
        <w:t>D</w:t>
      </w:r>
      <w:r w:rsidR="00971634">
        <w:t>arüber hinaus auch</w:t>
      </w:r>
      <w:r w:rsidR="00971634" w:rsidRPr="00385416">
        <w:t xml:space="preserve"> neue Varianten dieser Methode</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F31D34">
        <w:t xml:space="preserve"> </w:t>
      </w:r>
      <w:r w:rsidR="00291CCA">
        <w:t>Bei dem sogenannten Tapping-In-Place heben die</w:t>
      </w:r>
      <w:r w:rsidR="00291CCA" w:rsidRPr="00291CCA">
        <w:t xml:space="preserve"> Benutzer abwechselnd jede Ferse vom Boden ab, während die Zehen in Kontakt mit dem Boden</w:t>
      </w:r>
      <w:r w:rsidR="00291CCA">
        <w:t xml:space="preserve"> bleiben</w:t>
      </w:r>
      <w:r w:rsidR="00291CCA" w:rsidRPr="00291CCA">
        <w:t>.</w:t>
      </w:r>
      <w:r w:rsidR="00BB0167">
        <w:t xml:space="preserve"> Im Vergleich zu den anderen Methoden ist die Fortbewegung</w:t>
      </w:r>
      <w:r w:rsidR="00BB0167" w:rsidRPr="00BB0167">
        <w:t xml:space="preserve"> Tapping die natürlichste ist </w:t>
      </w:r>
      <w:r w:rsidR="00A33295" w:rsidRPr="00A33295">
        <w:t>die wahrgenommene körperliche Anstrengung denen beim realen Gehen ähnlich erscheinen</w:t>
      </w:r>
      <w:r w:rsidR="00BB0167" w:rsidRPr="00BB0167">
        <w:t>.</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635412">
            <w:rPr>
              <w:noProof/>
            </w:rPr>
            <w:t>[30]</w:t>
          </w:r>
          <w:r w:rsidR="00F31D34">
            <w:fldChar w:fldCharType="end"/>
          </w:r>
        </w:sdtContent>
      </w:sdt>
    </w:p>
    <w:p w14:paraId="2EE68E94" w14:textId="77777777" w:rsidR="0035129C" w:rsidRDefault="0035129C" w:rsidP="00C850A4"/>
    <w:p w14:paraId="16F816AF" w14:textId="16F5F169" w:rsidR="00C850A4" w:rsidRDefault="00C850A4" w:rsidP="00C850A4">
      <w:r w:rsidRPr="00EA5F68">
        <w:t xml:space="preserve">Es wurde berichtet, dass WIP weniger realistisch ist als natürliches Gehen und zu Problemen im Zusammenhang mit Latenz und mangelnder Geschmeidigkeit während der Bewegung führt [6]. </w:t>
      </w:r>
      <w:sdt>
        <w:sdtPr>
          <w:id w:val="1743213887"/>
          <w:citation/>
        </w:sdtPr>
        <w:sdtEndPr/>
        <w:sdtContent>
          <w:r>
            <w:fldChar w:fldCharType="begin"/>
          </w:r>
          <w:r>
            <w:instrText xml:space="preserve"> CITATION Ada17 \l 1031 </w:instrText>
          </w:r>
          <w:r>
            <w:fldChar w:fldCharType="separate"/>
          </w:r>
          <w:r w:rsidR="00635412">
            <w:rPr>
              <w:noProof/>
            </w:rPr>
            <w:t>[2]</w:t>
          </w:r>
          <w:r>
            <w:fldChar w:fldCharType="end"/>
          </w:r>
        </w:sdtContent>
      </w:sdt>
    </w:p>
    <w:p w14:paraId="1B2F5E6E" w14:textId="5240F1CC" w:rsidR="00CE7981" w:rsidRDefault="00385416" w:rsidP="00EA5F68">
      <w:r w:rsidRPr="00385416">
        <w:t>Viele Studien wurden durchgeführt, um diese Methode mit anderen Lokomotionsmethoden zu vergleichen (Bozgeyikli et al., 2016b, 2016a; McCullough et al., 2015)</w:t>
      </w:r>
      <w:r w:rsidR="001649D9">
        <w:t xml:space="preserve">. </w:t>
      </w:r>
      <w:r w:rsidRPr="00385416">
        <w:t xml:space="preserve">Die Ergebnisse der Studien, die diese Fortbewegungsmethode mit anderen Methoden wie Armschwingen, </w:t>
      </w:r>
      <w:r w:rsidR="009E090B">
        <w:t>Point &amp; Teleport</w:t>
      </w:r>
      <w:r w:rsidRPr="00385416">
        <w:t xml:space="preserve">, lehnungsbasierte Methoden, Joystick usw. verglichen, zeigten, dass Walking-in-Place die meisten dieser Techniken übertrifft. </w:t>
      </w:r>
    </w:p>
    <w:p w14:paraId="148681D3" w14:textId="77777777" w:rsidR="00CE7981" w:rsidRDefault="00CE7981" w:rsidP="00EA5F68">
      <w:r w:rsidRPr="00CE7981">
        <w:rPr>
          <w:rStyle w:val="Hervorhebung"/>
        </w:rPr>
        <w:t>Vorteile</w:t>
      </w:r>
      <w:r>
        <w:t xml:space="preserve"> </w:t>
      </w:r>
      <w:r w:rsidR="00385416" w:rsidRPr="00385416">
        <w:t>Walking-in-Place kann den Platzbedarf für die Bewegung durch die virtuelle Umgebung reduzieren</w:t>
      </w:r>
      <w:r w:rsidR="000C16F5">
        <w:t>. Ebenso entsteht während der Fortbewegung bei den Benutzern</w:t>
      </w:r>
      <w:r w:rsidR="00385416" w:rsidRPr="00385416">
        <w:t xml:space="preserve"> weniger Simulat</w:t>
      </w:r>
      <w:r w:rsidR="00037E25">
        <w:t>ions</w:t>
      </w:r>
      <w:r w:rsidR="00385416" w:rsidRPr="00385416">
        <w:t xml:space="preserve">krankheit. </w:t>
      </w:r>
    </w:p>
    <w:p w14:paraId="0C459993" w14:textId="047653C6" w:rsidR="00204989" w:rsidRDefault="00CE7981" w:rsidP="00EA5F68">
      <w:r w:rsidRPr="00CE7981">
        <w:rPr>
          <w:rStyle w:val="Hervorhebung"/>
        </w:rPr>
        <w:t>Nachteile</w:t>
      </w:r>
      <w:r>
        <w:t xml:space="preserve"> </w:t>
      </w:r>
      <w:r w:rsidR="00385416" w:rsidRPr="00385416">
        <w:t>Allerdings weist es</w:t>
      </w:r>
      <w:r w:rsidR="002776ED">
        <w:t xml:space="preserve"> auch</w:t>
      </w:r>
      <w:r w:rsidR="00385416" w:rsidRPr="00385416">
        <w:t xml:space="preserve"> Schwachstellen und Grenzen auf. Die erste Einschränkung bezieht sich auf die Tatsache, dass in vielen Fällen viele Sensoren am Körper des Benutzers angebracht werden müssen. Einige Studien versuchten, diese Probleme zu lösen, indem sie andere Parameter zur Erkennung des Gehens verwendeten, wie z. B. die Position und Ausrichtung des Head Mounted Displays </w:t>
      </w:r>
      <w:sdt>
        <w:sdtPr>
          <w:id w:val="-172887296"/>
          <w:citation/>
        </w:sdtPr>
        <w:sdtEndPr/>
        <w:sdtContent>
          <w:r w:rsidR="00A52183">
            <w:fldChar w:fldCharType="begin"/>
          </w:r>
          <w:r w:rsidR="00A52183">
            <w:instrText xml:space="preserve"> CITATION Lee18 \l 1031 </w:instrText>
          </w:r>
          <w:r w:rsidR="00A52183">
            <w:fldChar w:fldCharType="separate"/>
          </w:r>
          <w:r w:rsidR="00635412">
            <w:rPr>
              <w:noProof/>
            </w:rPr>
            <w:t>[33]</w:t>
          </w:r>
          <w:r w:rsidR="00A52183">
            <w:fldChar w:fldCharType="end"/>
          </w:r>
        </w:sdtContent>
      </w:sdt>
      <w:r w:rsidR="00385416" w:rsidRPr="00385416">
        <w:t xml:space="preserve">. </w:t>
      </w:r>
    </w:p>
    <w:p w14:paraId="68B239DD" w14:textId="0C63D03F" w:rsidR="00B81BBF" w:rsidRDefault="00385416" w:rsidP="00EA5F68">
      <w:r w:rsidRPr="00385416">
        <w:t>Darüber hinaus ist die stehende Position nicht immer geeignet, um die virtuelle Umgebung zu erkunden. Die zweite Einschränkung ist, dass diese Technik möglicherweise nicht geeignet ist, um eine signifikant große virtuelle Umgebung zu erkunden, da dies erhebliche Zeit und körperliche Energie erfordern würde. So könnte Walking-in-Place zur Erkundung eines Ortes oder einer Stadt anstrengend sein. Der Schwachpunkt ist, dass der Immersionsgrad der Benutzer durch die Tatsache, dass die Benutzer das Gehen imitieren, ohne tatsächlich zu gehen, und durch die Schwierigkeit der erforderlichen Gesten reduziert wird.</w:t>
      </w:r>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635412">
            <w:rPr>
              <w:noProof/>
            </w:rPr>
            <w:t>[7]</w:t>
          </w:r>
          <w:r w:rsidR="00DA2F5C">
            <w:fldChar w:fldCharType="end"/>
          </w:r>
        </w:sdtContent>
      </w:sdt>
    </w:p>
    <w:p w14:paraId="4BC846BB" w14:textId="0D6902CB" w:rsidR="00CD6520" w:rsidRDefault="00CD6520" w:rsidP="00CD6520">
      <w:pPr>
        <w:pStyle w:val="berschrift4"/>
      </w:pPr>
      <w:bookmarkStart w:id="41" w:name="_Toc67318200"/>
      <w:r>
        <w:lastRenderedPageBreak/>
        <w:t>Abstahierte Schnittstelle</w:t>
      </w:r>
      <w:r w:rsidR="004A5530">
        <w:t>n</w:t>
      </w:r>
      <w:r w:rsidR="009678D8">
        <w:t xml:space="preserve"> des Gehens</w:t>
      </w:r>
      <w:bookmarkEnd w:id="41"/>
    </w:p>
    <w:p w14:paraId="109CE37D" w14:textId="77777777" w:rsidR="00D560E5" w:rsidRPr="00D560E5" w:rsidRDefault="00D560E5" w:rsidP="00D560E5"/>
    <w:p w14:paraId="6BB953F5" w14:textId="4DC95B78" w:rsidR="002537F0" w:rsidRDefault="002537F0" w:rsidP="002537F0">
      <w:r w:rsidRPr="002537F0">
        <w:t>"Virtuelles Fliegen" gehört zu den häufigsten und an den weitesten verbreiteten Techniken, Eine andere Variante dieses Konzepts, der "Human Joystick", ist eine von McMahan et al. für den Einsatz in CAVE-Systemen entwickelte Technik, bei der die Position des Benutzers in Bezug auf das Zentrum als Bewegungsvektor verwendet wird [18].</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635412">
            <w:rPr>
              <w:noProof/>
            </w:rPr>
            <w:t>[2]</w:t>
          </w:r>
          <w:r w:rsidR="00F61189">
            <w:fldChar w:fldCharType="end"/>
          </w:r>
        </w:sdtContent>
      </w:sdt>
    </w:p>
    <w:p w14:paraId="3249BB18" w14:textId="51ACEB97" w:rsidR="00DB2E7D" w:rsidRDefault="00DB2E7D" w:rsidP="00DB2E7D">
      <w:pPr>
        <w:pStyle w:val="berschrift5"/>
      </w:pPr>
      <w:r>
        <w:t>Joystick</w:t>
      </w:r>
    </w:p>
    <w:p w14:paraId="71D6F1BE" w14:textId="10B93490" w:rsidR="00D3713E" w:rsidRDefault="00D3713E" w:rsidP="00D3713E">
      <w:r>
        <w:t>B</w:t>
      </w:r>
      <w:r w:rsidRPr="00D3713E">
        <w:t>ei HMDs und Head-Trackern</w:t>
      </w:r>
      <w:r w:rsidR="00C35C14">
        <w:t xml:space="preserve"> wird</w:t>
      </w:r>
      <w:r w:rsidRPr="00D3713E">
        <w:t xml:space="preserve"> der Joystick oft nur zur Steuerung der Translation verwendet [5], [10], [12], da die Rotation vom Head-Tracker erkannt werden kann und der Benutzer sich drehen kann, während er an Ort und Stelle steht oder auf einem Drehstuhl sitzt. Ein Joystick kann jedoch auch zur Steuerung sowohl der Translation als auch der Rotation verwendet werden [8], [9], wie es bei Videospielkonsolen üblich ist</w:t>
      </w:r>
      <w:r w:rsidR="007761E4">
        <w:t>.</w:t>
      </w:r>
    </w:p>
    <w:p w14:paraId="15331F1F" w14:textId="35F900E1" w:rsidR="001B4CE6" w:rsidRDefault="001B4CE6" w:rsidP="001B4CE6">
      <w:r>
        <w:t xml:space="preserve">Buttussi et al </w:t>
      </w:r>
      <w:r w:rsidRPr="009B4291">
        <w:t>untersuchten die Auswirkungen von Joystick-, Teleport- und Leaning-Techniken für die Fortbewegung an Ort und Stelle</w:t>
      </w:r>
      <w:r>
        <w:t xml:space="preserve"> mit einer großen Stichprobe mit 75 Teilnehmer</w:t>
      </w:r>
      <w:r w:rsidRPr="009B4291">
        <w:t xml:space="preserve">. Die Analyse der verschiedenen Variablen ergab, dass </w:t>
      </w:r>
      <w:r w:rsidR="00E10C0C">
        <w:t>die Fortbewegung mit dem Joystick im Vergleich zum Teleportieren langsamer ist</w:t>
      </w:r>
      <w:r w:rsidRPr="009B4291">
        <w:t xml:space="preserve">, </w:t>
      </w:r>
      <w:r w:rsidR="00E10C0C">
        <w:t>mehr</w:t>
      </w:r>
      <w:r w:rsidRPr="009B4291">
        <w:t xml:space="preserve"> Übelkeit verursacht und</w:t>
      </w:r>
      <w:r w:rsidR="00E10C0C">
        <w:t xml:space="preserve"> eine geringere</w:t>
      </w:r>
      <w:r w:rsidRPr="009B4291">
        <w:t xml:space="preserve"> </w:t>
      </w:r>
      <w:r w:rsidR="00E10C0C">
        <w:t>B</w:t>
      </w:r>
      <w:r w:rsidRPr="009B4291">
        <w:t>enutzerfreundlic</w:t>
      </w:r>
      <w:r w:rsidR="00E10C0C">
        <w:t>hkeit hat</w:t>
      </w:r>
      <w:r>
        <w:t>.</w:t>
      </w:r>
      <w:r w:rsidRPr="009B4291">
        <w:t xml:space="preserve"> </w:t>
      </w:r>
      <w:r w:rsidR="00E10C0C">
        <w:t>Es konnten aber keinen</w:t>
      </w:r>
      <w:r w:rsidRPr="009B4291">
        <w:t xml:space="preserve"> signifikanten Unterschiede für</w:t>
      </w:r>
      <w:r>
        <w:t xml:space="preserve"> die</w:t>
      </w:r>
      <w:r w:rsidRPr="009B4291">
        <w:t xml:space="preserve"> Lernfähigkeit und Präsenz </w:t>
      </w:r>
      <w:r>
        <w:t>festgestellt werden</w:t>
      </w:r>
      <w:r w:rsidRPr="009B4291">
        <w:t xml:space="preserve">. </w:t>
      </w:r>
      <w:sdt>
        <w:sdtPr>
          <w:id w:val="1801881436"/>
          <w:citation/>
        </w:sdtPr>
        <w:sdtEndPr/>
        <w:sdtContent>
          <w:r>
            <w:fldChar w:fldCharType="begin"/>
          </w:r>
          <w:r>
            <w:instrText xml:space="preserve">CITATION But21 \l 1031 </w:instrText>
          </w:r>
          <w:r>
            <w:fldChar w:fldCharType="separate"/>
          </w:r>
          <w:r w:rsidR="00635412">
            <w:rPr>
              <w:noProof/>
            </w:rPr>
            <w:t>[34]</w:t>
          </w:r>
          <w:r>
            <w:fldChar w:fldCharType="end"/>
          </w:r>
        </w:sdtContent>
      </w:sdt>
    </w:p>
    <w:p w14:paraId="2C22439E" w14:textId="785F554F" w:rsidR="00A857D6" w:rsidRDefault="00A857D6" w:rsidP="00D3713E"/>
    <w:p w14:paraId="33BCAC15" w14:textId="654D92EF" w:rsidR="00A40CE9" w:rsidRDefault="00A40CE9" w:rsidP="00A40CE9">
      <w:pPr>
        <w:pStyle w:val="berschrift5"/>
      </w:pPr>
      <w:bookmarkStart w:id="42" w:name="_Ref67467565"/>
      <w:r>
        <w:t>Teleport</w:t>
      </w:r>
      <w:bookmarkEnd w:id="42"/>
    </w:p>
    <w:p w14:paraId="0C6C7CF4" w14:textId="12CA892D" w:rsidR="00A40CE9" w:rsidRDefault="00A40CE9" w:rsidP="00A40CE9">
      <w:r>
        <w:t>Eine der am häufigsten</w:t>
      </w:r>
      <w:r w:rsidR="00E30443">
        <w:t xml:space="preserve"> nicht natürlichen</w:t>
      </w:r>
      <w:r>
        <w:t xml:space="preserve"> verwendeten</w:t>
      </w:r>
      <w:r w:rsidR="00E30443">
        <w:t xml:space="preserve"> VR Interaktion</w:t>
      </w:r>
      <w:r>
        <w:t xml:space="preserve"> ist die Teleportation</w:t>
      </w:r>
      <w:r w:rsidR="00E80DF8">
        <w:t>,</w:t>
      </w:r>
      <w:r>
        <w:t xml:space="preserve"> da sie </w:t>
      </w:r>
      <w:r w:rsidR="00E80DF8">
        <w:t xml:space="preserve">nur </w:t>
      </w:r>
      <w:r>
        <w:t>minimale Motion Sickness auslöst und dem Benutzer eine eﬃziente Möglichkeit bietet, sich in virtuellen Räumen zu bewegen, die größer sind als der verfolgte physische Bereich.</w:t>
      </w:r>
      <w:r w:rsidR="00A076C9">
        <w:t xml:space="preserve"> D</w:t>
      </w:r>
      <w:r w:rsidR="00A076C9" w:rsidRPr="002537F0">
        <w:t>ie Manipulation des Blickpunkts über</w:t>
      </w:r>
      <w:r w:rsidR="00A076C9">
        <w:t xml:space="preserve"> passiert dabei durch</w:t>
      </w:r>
      <w:r w:rsidR="00A076C9" w:rsidRPr="002537F0">
        <w:t xml:space="preserve"> ein Eingabegerät </w:t>
      </w:r>
      <w:r w:rsidR="00A076C9">
        <w:t>wie</w:t>
      </w:r>
      <w:r w:rsidR="00A076C9" w:rsidRPr="002537F0">
        <w:t xml:space="preserve"> z. B. einen Joystick oder eine Maus- und Tastaturschnittstelle</w:t>
      </w:r>
      <w:r w:rsidR="00635051">
        <w:t>.</w:t>
      </w:r>
      <w:r w:rsidR="00A076C9" w:rsidRPr="002537F0">
        <w:t xml:space="preserve"> </w:t>
      </w:r>
      <w:sdt>
        <w:sdtPr>
          <w:id w:val="972642809"/>
          <w:citation/>
        </w:sdtPr>
        <w:sdtEndPr/>
        <w:sdtContent>
          <w:r w:rsidR="00635051">
            <w:fldChar w:fldCharType="begin"/>
          </w:r>
          <w:r w:rsidR="00635051">
            <w:instrText xml:space="preserve"> CITATION Ada17 \l 1031 </w:instrText>
          </w:r>
          <w:r w:rsidR="00635051">
            <w:fldChar w:fldCharType="separate"/>
          </w:r>
          <w:r w:rsidR="00635412">
            <w:rPr>
              <w:noProof/>
            </w:rPr>
            <w:t>[2]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635412">
            <w:rPr>
              <w:noProof/>
            </w:rPr>
            <w:t xml:space="preserve"> [7]</w:t>
          </w:r>
          <w:r w:rsidR="00C1447C">
            <w:fldChar w:fldCharType="end"/>
          </w:r>
        </w:sdtContent>
      </w:sdt>
    </w:p>
    <w:p w14:paraId="10F4E692" w14:textId="5369AF1F" w:rsidR="00AC224F" w:rsidRDefault="00AC224F" w:rsidP="00A40CE9">
      <w:r w:rsidRPr="00AC224F">
        <w:t>Teleportation hat als Teil der neuen Welle von Headsets wieder an Zugkraft gewonnen</w:t>
      </w:r>
      <w:r>
        <w:t>,</w:t>
      </w:r>
      <w:r w:rsidRPr="00AC224F">
        <w:t xml:space="preserve"> das</w:t>
      </w:r>
      <w:r w:rsidR="009B15C2">
        <w:t>s</w:t>
      </w:r>
      <w:r w:rsidRPr="00AC224F">
        <w:t xml:space="preserve"> durch die Bereitstellung eines bogenbasierten Point-and-Teleport-Systems im (kostenlosen) VR-Plugin von Steam für Unity und Unreal </w:t>
      </w:r>
      <w:r>
        <w:t>geschuldet wird</w:t>
      </w:r>
      <w:r w:rsidRPr="00AC224F">
        <w:t>. First-Person-Spiele bieten typischerweise Teleportation als Standard-Lokomotionstechnik für VR-Neulinge und kontinuierliche freie Bewegung für erfahrenere Spieler.</w:t>
      </w:r>
      <w:r w:rsidR="002C4CF5">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635412">
            <w:rPr>
              <w:noProof/>
            </w:rPr>
            <w:t>[35]</w:t>
          </w:r>
          <w:r w:rsidR="002C4CF5">
            <w:fldChar w:fldCharType="end"/>
          </w:r>
        </w:sdtContent>
      </w:sdt>
    </w:p>
    <w:p w14:paraId="3BD0FA33" w14:textId="333B749E" w:rsidR="009423DA" w:rsidRDefault="009423DA" w:rsidP="00A40CE9">
      <w:r w:rsidRPr="009423DA">
        <w:t>Der Teleport wird oft durch Zeigen auf das gewünschte Ziel gesteuert (z. B. mit einem nachgeführten Handheld-Controller) und wird daher manchmal als Point &amp; Teleport (P&amp;T) bezeichnet</w:t>
      </w:r>
      <w:r w:rsidR="00221E8C">
        <w:t xml:space="preserve"> (siehe </w:t>
      </w:r>
      <w:r w:rsidR="00221E8C">
        <w:fldChar w:fldCharType="begin"/>
      </w:r>
      <w:r w:rsidR="00221E8C">
        <w:instrText xml:space="preserve"> REF _Ref67561215 \h </w:instrText>
      </w:r>
      <w:r w:rsidR="00221E8C">
        <w:fldChar w:fldCharType="separate"/>
      </w:r>
      <w:r w:rsidR="00221E8C">
        <w:t xml:space="preserve">Abb. </w:t>
      </w:r>
      <w:r w:rsidR="00221E8C">
        <w:rPr>
          <w:noProof/>
        </w:rPr>
        <w:t>6</w:t>
      </w:r>
      <w:r w:rsidR="00221E8C">
        <w:t>: Teleport mit Hilfe des Controllers</w:t>
      </w:r>
      <w:r w:rsidR="00221E8C">
        <w:fldChar w:fldCharType="end"/>
      </w:r>
      <w:r w:rsidR="00221E8C">
        <w:t>)</w:t>
      </w:r>
      <w:r w:rsidRPr="009423DA">
        <w:t xml:space="preserve">. In einigen Implementierungen kann </w:t>
      </w:r>
      <w:r w:rsidRPr="009423DA">
        <w:lastRenderedPageBreak/>
        <w:t xml:space="preserve">der Benutzer nicht überall </w:t>
      </w:r>
      <w:r w:rsidR="00F26430" w:rsidRPr="009423DA">
        <w:t>hinzeigen</w:t>
      </w:r>
      <w:r w:rsidRPr="009423DA">
        <w:t xml:space="preserve">, wo er möchte, sondern kann stattdessen aus einer festen Menge von vordefinierten Teleportpunkten wählen. In diesem Fall wird die Technik manchmal als </w:t>
      </w:r>
      <w:r w:rsidR="00E42FF5">
        <w:t>Fixpoint</w:t>
      </w:r>
      <w:r w:rsidRPr="009423DA">
        <w:t>-Teleport (FPT)bezeichnet.</w:t>
      </w:r>
      <w:sdt>
        <w:sdtPr>
          <w:id w:val="-1014297035"/>
          <w:citation/>
        </w:sdtPr>
        <w:sdtEndPr/>
        <w:sdtContent>
          <w:r w:rsidR="00F26430">
            <w:fldChar w:fldCharType="begin"/>
          </w:r>
          <w:r w:rsidR="00C052A2">
            <w:instrText xml:space="preserve">CITATION But21 \l 1031 </w:instrText>
          </w:r>
          <w:r w:rsidR="00F26430">
            <w:fldChar w:fldCharType="separate"/>
          </w:r>
          <w:r w:rsidR="00635412">
            <w:rPr>
              <w:noProof/>
            </w:rPr>
            <w:t xml:space="preserve"> [34]</w:t>
          </w:r>
          <w:r w:rsidR="00F26430">
            <w:fldChar w:fldCharType="end"/>
          </w:r>
        </w:sdtContent>
      </w:sdt>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4BEA0422" w14:textId="72A692BA" w:rsidR="00463FBE" w:rsidRDefault="00AB6D73" w:rsidP="00AB6D73">
      <w:pPr>
        <w:pStyle w:val="Beschriftung"/>
      </w:pPr>
      <w:bookmarkStart w:id="43" w:name="_Ref67561215"/>
      <w:r>
        <w:t xml:space="preserve">Abb. </w:t>
      </w:r>
      <w:r w:rsidR="003A27D0">
        <w:fldChar w:fldCharType="begin"/>
      </w:r>
      <w:r w:rsidR="003A27D0">
        <w:instrText xml:space="preserve"> SEQ Abb. \* ARABIC </w:instrText>
      </w:r>
      <w:r w:rsidR="003A27D0">
        <w:fldChar w:fldCharType="separate"/>
      </w:r>
      <w:r>
        <w:rPr>
          <w:noProof/>
        </w:rPr>
        <w:t>6</w:t>
      </w:r>
      <w:r w:rsidR="003A27D0">
        <w:rPr>
          <w:noProof/>
        </w:rPr>
        <w:fldChar w:fldCharType="end"/>
      </w:r>
      <w:r>
        <w:t>: Teleport mit Hilfe des Controllers</w:t>
      </w:r>
      <w:bookmarkEnd w:id="43"/>
    </w:p>
    <w:p w14:paraId="39025BBB" w14:textId="77777777" w:rsidR="00A40CE9" w:rsidRDefault="00A40CE9" w:rsidP="00A40CE9"/>
    <w:p w14:paraId="2A85EC87" w14:textId="0633ED96" w:rsidR="00A40CE9" w:rsidRDefault="00A40CE9" w:rsidP="00A40CE9">
      <w:r>
        <w:t xml:space="preserve">Habgood und Kollegen (2018) verglichen </w:t>
      </w:r>
      <w:r w:rsidR="00037A7F">
        <w:t>Point&amp;Teleport</w:t>
      </w:r>
      <w:r>
        <w:t xml:space="preserve"> mit dem kontinuierlichen Gehen mit einer klassischen Gamepad-Methode und mit einer neuen Variante der </w:t>
      </w:r>
      <w:r w:rsidR="00037A7F">
        <w:t xml:space="preserve">Point&amp;Teleport </w:t>
      </w:r>
      <w:r>
        <w:t xml:space="preserve">Methode, die auf einer schnellen und kontinuierlichen Bewegung des Benutzers zwischen vordefinierten Knotenpositionen in der virtuellen Umgebung basiert. Die Ergebnisse zeigten, dass die Teleportationstechnik den kontinuierlichen Gehansätzen überlegen war. Sie zeigten auch, dass die schnellen Bewegungsgeschwindigkeiten das Gefühl der Bewegungskrankheit bei den Spielern im Vergleich zur kontinuierlichen Bewegung bei normalen Gehgeschwindigkeiten reduzieren. </w:t>
      </w:r>
      <w:r w:rsidR="00C330C3">
        <w:t>Ebenso wurde</w:t>
      </w:r>
      <w:r>
        <w:t xml:space="preserve"> Anzahl der Kollisionen deutlich reduziert, da die Positionen und Übergänge, die der Benutzer einnehmen kann, eingeschränkt werden.</w:t>
      </w:r>
    </w:p>
    <w:p w14:paraId="7F962F75" w14:textId="7C23AE38" w:rsidR="00A40CE9" w:rsidRDefault="009B4291" w:rsidP="00A40CE9">
      <w:r>
        <w:t xml:space="preserve">Buttussi et al </w:t>
      </w:r>
      <w:r w:rsidRPr="009B4291">
        <w:t>untersuchten die Auswirkungen von Joystick-, Teleport- und Leaning-Techniken für die Fortbewegung an Ort und Stelle</w:t>
      </w:r>
      <w:r w:rsidR="00E77C55">
        <w:t xml:space="preserve"> mit einer großen S</w:t>
      </w:r>
      <w:r w:rsidR="000D79EC">
        <w:t>t</w:t>
      </w:r>
      <w:r w:rsidR="00E77C55">
        <w:t>ichprobe mit 75 Teilnehmer</w:t>
      </w:r>
      <w:r w:rsidRPr="009B4291">
        <w:t>. Die Analyse der verschiedenen Variablen ergab, dass Teleport den Benutzern erlaubt, sich schneller zu bewegen, weniger Übelkeit verursacht und benutzerfreundlicher ist als die anderen beiden Techniken</w:t>
      </w:r>
      <w:r w:rsidR="00F51D3D">
        <w:t>.</w:t>
      </w:r>
      <w:r w:rsidRPr="009B4291">
        <w:t xml:space="preserve"> </w:t>
      </w:r>
      <w:r w:rsidR="00F51D3D">
        <w:t>K</w:t>
      </w:r>
      <w:r w:rsidRPr="009B4291">
        <w:t>eine signifikanten Unterschiede für</w:t>
      </w:r>
      <w:r w:rsidR="00F51D3D">
        <w:t xml:space="preserve"> die</w:t>
      </w:r>
      <w:r w:rsidRPr="009B4291">
        <w:t xml:space="preserve"> Lernfähigkeit und Präsenz </w:t>
      </w:r>
      <w:r w:rsidR="000D1371">
        <w:t>konnte festgestellt werden</w:t>
      </w:r>
      <w:r w:rsidRPr="009B4291">
        <w:t xml:space="preserve">. Die Ergebnisse unterstreichen die Rolle des Teleports als eine valide Lösung für die Fortbewegung an Ort und Stelle. </w:t>
      </w:r>
      <w:r w:rsidR="0098039E">
        <w:t>Dennoch könnte das</w:t>
      </w:r>
      <w:r w:rsidRPr="009B4291">
        <w:t xml:space="preserve"> Teleport</w:t>
      </w:r>
      <w:r w:rsidR="0098039E">
        <w:t>ieren</w:t>
      </w:r>
      <w:r w:rsidRPr="009B4291">
        <w:t xml:space="preserve"> desorientierender sein als </w:t>
      </w:r>
      <w:r w:rsidR="0049557D" w:rsidRPr="009B4291">
        <w:t xml:space="preserve">die </w:t>
      </w:r>
      <w:r w:rsidR="0049557D">
        <w:t>anderen</w:t>
      </w:r>
      <w:r w:rsidR="0014279A">
        <w:t xml:space="preserve"> </w:t>
      </w:r>
      <w:r w:rsidRPr="009B4291">
        <w:t>Techniken</w:t>
      </w:r>
      <w:r w:rsidR="0049557D">
        <w:t xml:space="preserve"> und </w:t>
      </w:r>
      <w:r w:rsidR="006A70D6">
        <w:t>der Präsenz</w:t>
      </w:r>
      <w:r w:rsidR="0049557D">
        <w:t xml:space="preserve"> und Immersion reduzieren</w:t>
      </w:r>
      <w:sdt>
        <w:sdtPr>
          <w:id w:val="-725838524"/>
          <w:citation/>
        </w:sdtPr>
        <w:sdtEndPr/>
        <w:sdtContent>
          <w:r w:rsidR="0049557D">
            <w:fldChar w:fldCharType="begin"/>
          </w:r>
          <w:r w:rsidR="0049557D">
            <w:instrText xml:space="preserve"> CITATION Che20 \l 1031 </w:instrText>
          </w:r>
          <w:r w:rsidR="0049557D">
            <w:fldChar w:fldCharType="separate"/>
          </w:r>
          <w:r w:rsidR="00635412">
            <w:rPr>
              <w:noProof/>
            </w:rPr>
            <w:t xml:space="preserve"> [7]</w:t>
          </w:r>
          <w:r w:rsidR="0049557D">
            <w:fldChar w:fldCharType="end"/>
          </w:r>
        </w:sdtContent>
      </w:sdt>
      <w:r w:rsidR="0049557D">
        <w:t>,</w:t>
      </w:r>
      <w:r w:rsidRPr="009B4291">
        <w:t xml:space="preserve"> bei denen die Blickpunktbewegung kontinuierlich ist.</w:t>
      </w:r>
      <w:r w:rsidR="002967CC">
        <w:t xml:space="preserve"> </w:t>
      </w:r>
      <w:sdt>
        <w:sdtPr>
          <w:id w:val="1186785687"/>
          <w:citation/>
        </w:sdtPr>
        <w:sdtEndPr/>
        <w:sdtContent>
          <w:r w:rsidR="002967CC">
            <w:fldChar w:fldCharType="begin"/>
          </w:r>
          <w:r w:rsidR="00C052A2">
            <w:instrText xml:space="preserve">CITATION But21 \l 1031 </w:instrText>
          </w:r>
          <w:r w:rsidR="002967CC">
            <w:fldChar w:fldCharType="separate"/>
          </w:r>
          <w:r w:rsidR="00635412">
            <w:rPr>
              <w:noProof/>
            </w:rPr>
            <w:t>[34]</w:t>
          </w:r>
          <w:r w:rsidR="002967CC">
            <w:fldChar w:fldCharType="end"/>
          </w:r>
        </w:sdtContent>
      </w:sdt>
    </w:p>
    <w:p w14:paraId="09F68ADD" w14:textId="005D31ED" w:rsidR="00776089" w:rsidRDefault="00776089" w:rsidP="00776089">
      <w:pPr>
        <w:pStyle w:val="berschrift5"/>
      </w:pPr>
      <w:r>
        <w:lastRenderedPageBreak/>
        <w:t>Point &amp; Teleport</w:t>
      </w:r>
    </w:p>
    <w:p w14:paraId="40821ED0" w14:textId="1E956B07" w:rsidR="000F2707" w:rsidRDefault="004072A9" w:rsidP="004072A9">
      <w:r w:rsidRPr="004072A9">
        <w:t>Eine weitere Möglichkeit, in der virtuellen Realität zu reisen</w:t>
      </w:r>
      <w:r w:rsidR="00581C68">
        <w:t xml:space="preserve"> ist </w:t>
      </w:r>
      <w:r w:rsidR="00ED08E4">
        <w:t>ein Point</w:t>
      </w:r>
      <w:r w:rsidR="00581C68">
        <w:t xml:space="preserve">&amp;Teleport Methode, bei dem </w:t>
      </w:r>
      <w:r w:rsidRPr="004072A9">
        <w:t>de</w:t>
      </w:r>
      <w:r w:rsidR="00581C68">
        <w:t xml:space="preserve">r </w:t>
      </w:r>
      <w:r w:rsidRPr="004072A9">
        <w:t xml:space="preserve">Arm des Benutzers zur Steuerung der Bewegungen in der virtuellen Umgebung </w:t>
      </w:r>
      <w:r w:rsidR="00581C68">
        <w:t>dient</w:t>
      </w:r>
      <w:r w:rsidR="00C67FD2">
        <w:t xml:space="preserve"> (siehe </w:t>
      </w:r>
      <w:r w:rsidR="00C67FD2">
        <w:fldChar w:fldCharType="begin"/>
      </w:r>
      <w:r w:rsidR="00C67FD2">
        <w:instrText xml:space="preserve"> REF _Ref67560312 \h </w:instrText>
      </w:r>
      <w:r w:rsidR="00C67FD2">
        <w:fldChar w:fldCharType="separate"/>
      </w:r>
      <w:r w:rsidR="00C67FD2">
        <w:t xml:space="preserve">Abb. </w:t>
      </w:r>
      <w:r w:rsidR="00C67FD2">
        <w:rPr>
          <w:noProof/>
        </w:rPr>
        <w:t>6</w:t>
      </w:r>
      <w:r w:rsidR="00C67FD2">
        <w:t>: Point &amp; Teleport Technik basierend auf die Armbewegungen</w:t>
      </w:r>
      <w:r w:rsidR="00C67FD2">
        <w:fldChar w:fldCharType="end"/>
      </w:r>
      <w:r w:rsidR="00C67FD2">
        <w:t>)</w:t>
      </w:r>
      <w:r w:rsidRPr="004072A9">
        <w:t xml:space="preserve">. Mit dieser Technik kann der Benutzer von einem Ort zu einem anderen reisen, indem er auf den Ort zeigt, zu dem er reisen möchte, und sich dann an der neuen Position befindet. In einigen Anwendungen sind die Zielorte vordefiniert, und der Benutzer muss auf das Ziel zeigen, um anzugeben, zu welchem er reisen möchte. In anderen Anwendungen sind die Ziele nicht vordefiniert, sondern die Benutzer können sich frei an jeden beliebigen Ort auf dem Boden teleportieren, indem sie auf die Zielposition zeigen. In beiden Fällen haben die Benutzer oft ein visuelles und manchmal ein auditives Feedback, um die gewählte Zielposition und die Bewegung des Benutzers zu bestätigen (Cherep et al., 2020). Beim Zeigen der Zielposition kann die Teleportation entweder durch einen Tastendruck oder durch längeres Zeigen auf das Ziel ausgelöst werden. In diesem Fall ist es wichtig zu beachten, dass die Verwendung des Arms zur Interaktion mit der VE "geopfert" wird. </w:t>
      </w:r>
      <w:sdt>
        <w:sdtPr>
          <w:id w:val="-201636483"/>
          <w:citation/>
        </w:sdtPr>
        <w:sdtEndPr/>
        <w:sdtContent>
          <w:r w:rsidR="000C2805">
            <w:fldChar w:fldCharType="begin"/>
          </w:r>
          <w:r w:rsidR="000C2805">
            <w:instrText xml:space="preserve"> CITATION Che20 \l 1031 </w:instrText>
          </w:r>
          <w:r w:rsidR="000C2805">
            <w:fldChar w:fldCharType="separate"/>
          </w:r>
          <w:r w:rsidR="00635412">
            <w:rPr>
              <w:noProof/>
            </w:rPr>
            <w:t>[7]</w:t>
          </w:r>
          <w:r w:rsidR="000C2805">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5961D836" w:rsidR="00C67FD2" w:rsidRDefault="00C67FD2" w:rsidP="00C67FD2">
      <w:pPr>
        <w:pStyle w:val="Beschriftung"/>
      </w:pPr>
      <w:bookmarkStart w:id="44" w:name="_Ref67560312"/>
      <w:r>
        <w:t xml:space="preserve">Abb. </w:t>
      </w:r>
      <w:r w:rsidR="003A27D0">
        <w:fldChar w:fldCharType="begin"/>
      </w:r>
      <w:r w:rsidR="003A27D0">
        <w:instrText xml:space="preserve"> SEQ Abb. \* ARABIC </w:instrText>
      </w:r>
      <w:r w:rsidR="003A27D0">
        <w:fldChar w:fldCharType="separate"/>
      </w:r>
      <w:r w:rsidR="00AB6D73">
        <w:rPr>
          <w:noProof/>
        </w:rPr>
        <w:t>7</w:t>
      </w:r>
      <w:r w:rsidR="003A27D0">
        <w:rPr>
          <w:noProof/>
        </w:rPr>
        <w:fldChar w:fldCharType="end"/>
      </w:r>
      <w:r>
        <w:t>: Point &amp; Teleport Technik basierend auf die Armbewegungen</w:t>
      </w:r>
      <w:bookmarkEnd w:id="44"/>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635412">
            <w:rPr>
              <w:noProof/>
            </w:rPr>
            <w:t>[7]</w:t>
          </w:r>
          <w:r w:rsidR="00575D84">
            <w:fldChar w:fldCharType="end"/>
          </w:r>
        </w:sdtContent>
      </w:sdt>
    </w:p>
    <w:p w14:paraId="1250F90A" w14:textId="762AC3CE" w:rsidR="004072A9" w:rsidRPr="004072A9" w:rsidRDefault="004072A9" w:rsidP="004072A9">
      <w:r w:rsidRPr="004072A9">
        <w:t xml:space="preserve">In </w:t>
      </w:r>
      <w:r w:rsidR="000F2707">
        <w:t>einer</w:t>
      </w:r>
      <w:r w:rsidRPr="004072A9">
        <w:t xml:space="preserve"> Studie verglichen Bozgeyikli und Kollegen (2016b) diese Lokomotionsmethode mit der Walking-in-Place- und Joystick-gesteuerten Technik. Um sich in der virtuellen Umgebung zu teleportieren, sollten die Benutzer zwei Sekunden lang auf denselben Ort zeigen. Danach wird die Teleportation ausgelöst und der virtuelle Avatar wird augenblicklich an die Zielposition bewegt. In den Experimenten müssen die Benutzer mit jeder Fortbewegungstechnik zehn Zielpunkte anfahren, ohne mit statischen Hindernissen zu kollidieren. Sie fanden heraus, dass </w:t>
      </w:r>
      <w:r w:rsidR="006D4172" w:rsidRPr="004072A9">
        <w:t>d</w:t>
      </w:r>
      <w:r w:rsidR="00F80EBD">
        <w:t>ie</w:t>
      </w:r>
      <w:r w:rsidR="006D4172" w:rsidRPr="004072A9">
        <w:t xml:space="preserve"> Point</w:t>
      </w:r>
      <w:r w:rsidR="0030628F">
        <w:t xml:space="preserve">&amp;Teleport </w:t>
      </w:r>
      <w:r w:rsidRPr="004072A9">
        <w:t xml:space="preserve">Methode die Walking-in-Place- und die Joystick-gesteuerten Techniken übertraf. </w:t>
      </w:r>
      <w:r w:rsidRPr="004072A9">
        <w:lastRenderedPageBreak/>
        <w:t>Die Benutzer erreichten die Zielpunkte schneller und führten weniger Kollisionen mit den Hindernissen durch. Die Joystick-Methode ist jedoch einfacher zu verstehen, erfordert weniger Anstrengung, führt zu weniger Ermüdung und die Benutzer hatten eine bessere Kontrolle über die Aufgabe. Es ist wichtig zu beachten, dass bei dieser Technik die gesenkte Armhaltung des Benutzers die Teleportation inaktiv macht. Folglich funktioniert dieses Design möglicherweise nicht gut für Anwendungen, bei denen der Benutzer während des Wartens einige Aktivitäten mit den Händen ausführen soll. In diesem Fall muss eine andere Geste oder ein Controller verwendet werden, um die Aktivität der Teleportation zu steuern.</w:t>
      </w:r>
      <w:r w:rsidR="00DE23EB">
        <w:t xml:space="preserve"> </w:t>
      </w:r>
      <w:sdt>
        <w:sdtPr>
          <w:id w:val="861016412"/>
          <w:citation/>
        </w:sdtPr>
        <w:sdtEndPr/>
        <w:sdtContent>
          <w:r w:rsidR="00DE23EB">
            <w:fldChar w:fldCharType="begin"/>
          </w:r>
          <w:r w:rsidR="00DE23EB">
            <w:instrText xml:space="preserve"> CITATION Che20 \l 1031 </w:instrText>
          </w:r>
          <w:r w:rsidR="00DE23EB">
            <w:fldChar w:fldCharType="separate"/>
          </w:r>
          <w:r w:rsidR="00635412">
            <w:rPr>
              <w:noProof/>
            </w:rPr>
            <w:t>[7]</w:t>
          </w:r>
          <w:r w:rsidR="00DE23EB">
            <w:fldChar w:fldCharType="end"/>
          </w:r>
        </w:sdtContent>
      </w:sdt>
    </w:p>
    <w:p w14:paraId="4509CF00" w14:textId="49F5E7DA" w:rsidR="00776089" w:rsidRDefault="000029E8" w:rsidP="00776089">
      <w:pPr>
        <w:pStyle w:val="berschrift5"/>
      </w:pPr>
      <w:r w:rsidRPr="000029E8">
        <w:t>Arm</w:t>
      </w:r>
      <w:r w:rsidR="00A62AC7">
        <w:t xml:space="preserve"> </w:t>
      </w:r>
      <w:r w:rsidRPr="000029E8">
        <w:t>basierte Bewegungserfassung</w:t>
      </w:r>
    </w:p>
    <w:p w14:paraId="5F34399E" w14:textId="77777777" w:rsidR="00FC2F9A" w:rsidRDefault="002364E4" w:rsidP="004072A9">
      <w:r>
        <w:t>Eine weitere Möglichkeit der Fortbewegung ist die Benutzung der Arme</w:t>
      </w:r>
      <w:r w:rsidR="004072A9" w:rsidRPr="004072A9">
        <w:t xml:space="preserve">, um </w:t>
      </w:r>
      <w:r w:rsidR="0013187D">
        <w:t>sich in der virtuellen Umgebung fortzubewegen</w:t>
      </w:r>
      <w:r w:rsidR="004072A9" w:rsidRPr="004072A9">
        <w:t xml:space="preserve">. Die Grundidee der Methode besteht darin, dass Benutzer ihre Arme schwingen, um sich in die Richtung zu bewegen, in die sie schauen. Das Gehen durch die virtuelle Umgebung mit dieser Technik erfordert die Verfolgung der Position und der Drehung der Hand des Benutzers mithilfe von Tracking-Geräten. </w:t>
      </w:r>
    </w:p>
    <w:p w14:paraId="1E553ECB" w14:textId="6D5CA5C0" w:rsidR="004072A9" w:rsidRDefault="004072A9" w:rsidP="004072A9">
      <w:r w:rsidRPr="004072A9">
        <w:t>Mehrere Studien versuchten, das Problem der Sensoren zu lösen, indem sie ein tragbares Armband (Beschleunigungssensoren) verwendeten, das</w:t>
      </w:r>
      <w:r w:rsidR="00BE0272">
        <w:t>s</w:t>
      </w:r>
      <w:r w:rsidRPr="004072A9">
        <w:t>sie an der dicksten Stelle des Unterarms des Benutzers befestigten: das Myo-Armband. Diese Fortbewegungstechnik wurde zum ersten Mal von McCullough und Kollegen (2015) vorgeschlagen, die sie mit Joystick- und Walking-in-Place-Ansätzen verglichen. Sie fanden heraus, dass diese neue Armschwingmethode den einfachen Joystick in der räumlichen Orientierung übertrifft und dass sie mit dem physischen Gehen zu Fuß vergleichbar ist. Wilson und Kollegen (2016) verglichen in ihrer Studie die Armschwingungs-Lokomotionstechnik, die auf dem Myo-Armband basiert, mit einer neuen Methode des Walking-in-Place, die ebenfalls auf dem Myo-Armband basiert, und dem realen Gehen. Die Ergebnisse zeigten, dass die physische Lokomotion sowohl Walking-in-Place als auch Arm Swinging in Bezug auf das räumliche Bewusstsein übertraf. Sie zeigten auch, dass die Walking-in-Place-Methode besser war als Arm Swinging.</w:t>
      </w:r>
      <w:r w:rsidR="00395528">
        <w:t xml:space="preserve"> </w:t>
      </w:r>
      <w:sdt>
        <w:sdtPr>
          <w:id w:val="-1241325461"/>
          <w:citation/>
        </w:sdtPr>
        <w:sdtEndPr/>
        <w:sdtContent>
          <w:r w:rsidR="00395528">
            <w:fldChar w:fldCharType="begin"/>
          </w:r>
          <w:r w:rsidR="00395528">
            <w:instrText xml:space="preserve"> CITATION Che20 \l 1031 </w:instrText>
          </w:r>
          <w:r w:rsidR="00395528">
            <w:fldChar w:fldCharType="separate"/>
          </w:r>
          <w:r w:rsidR="00635412">
            <w:rPr>
              <w:noProof/>
            </w:rPr>
            <w:t>[7]</w:t>
          </w:r>
          <w:r w:rsidR="00395528">
            <w:fldChar w:fldCharType="end"/>
          </w:r>
        </w:sdtContent>
      </w:sdt>
    </w:p>
    <w:p w14:paraId="734AC92F" w14:textId="77777777" w:rsidR="00213895" w:rsidRDefault="00213895" w:rsidP="004072A9"/>
    <w:p w14:paraId="5FC16833" w14:textId="77777777" w:rsidR="00776089" w:rsidRPr="00CE4864" w:rsidRDefault="00776089" w:rsidP="00776089">
      <w:pPr>
        <w:pStyle w:val="berschrift5"/>
      </w:pPr>
      <w:bookmarkStart w:id="45" w:name="_Toc67318195"/>
      <w:r>
        <w:t>Neigungsbasierte Fortbewegung</w:t>
      </w:r>
      <w:bookmarkEnd w:id="45"/>
    </w:p>
    <w:p w14:paraId="19C762C4" w14:textId="462B60A8" w:rsidR="00776089" w:rsidRDefault="00776089" w:rsidP="00776089">
      <w:r>
        <w:t xml:space="preserve">Bei </w:t>
      </w:r>
      <w:r w:rsidRPr="0055722B">
        <w:rPr>
          <w:rStyle w:val="Hervorhebung"/>
        </w:rPr>
        <w:t>neigungsbasierten Fortbewegungstechniken</w:t>
      </w:r>
      <w:r>
        <w:t xml:space="preserve"> wird der ganze</w:t>
      </w:r>
      <w:r w:rsidRPr="009B2117">
        <w:t xml:space="preserve"> Körper oder Oberkörper</w:t>
      </w:r>
      <w:r>
        <w:t xml:space="preserve"> zur Bewegung eingesetzt</w:t>
      </w:r>
      <w:r w:rsidRPr="009B2117">
        <w:t xml:space="preserve">. </w:t>
      </w:r>
      <w:r>
        <w:t>Das Gehen wird durch</w:t>
      </w:r>
      <w:r w:rsidRPr="009B2117">
        <w:t xml:space="preserve"> das Navigieren in Richtung des Körperschwerpunkts, was durch das Neigen des ganzen Körpers oder nur von Teilen davon in die gewünschte Richtung erreicht wird. Die Neigung selbst kann durch Standard-Tracking-Technologie</w:t>
      </w:r>
      <w:r>
        <w:t xml:space="preserve"> </w:t>
      </w:r>
      <w:r w:rsidRPr="009B2117">
        <w:t xml:space="preserve">oder mit speziellen Geräten, z. B. dem Wii Balance Board </w:t>
      </w:r>
      <w:r w:rsidR="002E4C71">
        <w:t xml:space="preserve">oder dem NaviChair. </w:t>
      </w:r>
      <w:sdt>
        <w:sdtPr>
          <w:id w:val="1343661803"/>
          <w:citation/>
        </w:sdtPr>
        <w:sdtEndPr/>
        <w:sdtContent>
          <w:r>
            <w:fldChar w:fldCharType="begin"/>
          </w:r>
          <w:r>
            <w:instrText xml:space="preserve"> CITATION Zie16 \l 1031 </w:instrText>
          </w:r>
          <w:r>
            <w:fldChar w:fldCharType="separate"/>
          </w:r>
          <w:r w:rsidR="00635412">
            <w:rPr>
              <w:noProof/>
            </w:rPr>
            <w:t>[36]</w:t>
          </w:r>
          <w:r>
            <w:fldChar w:fldCharType="end"/>
          </w:r>
        </w:sdtContent>
      </w:sdt>
    </w:p>
    <w:p w14:paraId="4DAD9C64" w14:textId="77777777" w:rsidR="004C2B68" w:rsidRDefault="004C2B68" w:rsidP="00776089"/>
    <w:p w14:paraId="1124C4CF" w14:textId="77777777" w:rsidR="00776089" w:rsidRPr="001576F0" w:rsidRDefault="00776089" w:rsidP="001576F0">
      <w:pPr>
        <w:rPr>
          <w:rStyle w:val="Hervorhebung"/>
          <w:b/>
          <w:bCs/>
        </w:rPr>
      </w:pPr>
      <w:bookmarkStart w:id="46" w:name="_Toc67318196"/>
      <w:r w:rsidRPr="001576F0">
        <w:rPr>
          <w:b/>
          <w:bCs/>
        </w:rPr>
        <w:t>Kopfbasierte</w:t>
      </w:r>
      <w:r w:rsidRPr="001576F0">
        <w:rPr>
          <w:rStyle w:val="Hervorhebung"/>
          <w:b/>
          <w:bCs/>
        </w:rPr>
        <w:t xml:space="preserve"> </w:t>
      </w:r>
      <w:r w:rsidRPr="001576F0">
        <w:rPr>
          <w:b/>
          <w:bCs/>
        </w:rPr>
        <w:t>Fortbewegung</w:t>
      </w:r>
      <w:bookmarkEnd w:id="46"/>
    </w:p>
    <w:p w14:paraId="61D7745A" w14:textId="0FA2B749" w:rsidR="00776089" w:rsidRDefault="00776089" w:rsidP="00776089">
      <w:r w:rsidRPr="007A2BA6">
        <w:t>Zielasko und Kollegen (2016) nutzten die im HMD eingebauten Inertialsensoren, um die Position und die Drehung des sitzenden Benutzers zu bestimmen.</w:t>
      </w:r>
      <w:r w:rsidR="00D24CC8">
        <w:t xml:space="preserve"> U</w:t>
      </w:r>
      <w:r w:rsidRPr="007A2BA6">
        <w:t>m</w:t>
      </w:r>
      <w:r w:rsidR="00D24CC8">
        <w:t xml:space="preserve"> sich in der virtellen Umgebung</w:t>
      </w:r>
      <w:r w:rsidRPr="007A2BA6">
        <w:t xml:space="preserve"> </w:t>
      </w:r>
      <w:r>
        <w:t>V</w:t>
      </w:r>
      <w:r w:rsidRPr="007A2BA6">
        <w:t xml:space="preserve">orwärts </w:t>
      </w:r>
      <w:r w:rsidR="00D24CC8">
        <w:t>oder</w:t>
      </w:r>
      <w:r w:rsidRPr="007A2BA6">
        <w:t xml:space="preserve"> </w:t>
      </w:r>
      <w:r>
        <w:t>R</w:t>
      </w:r>
      <w:r w:rsidRPr="007A2BA6">
        <w:t>ückwärts zu gehen</w:t>
      </w:r>
      <w:r w:rsidR="00D24CC8">
        <w:t>, mussten die Teilnehmer mit dem Kopf nach oben oder unten schauen.</w:t>
      </w:r>
      <w:r w:rsidRPr="007A2BA6">
        <w:t xml:space="preserve"> Die Ergebnisse zeigten, dass der Joystick die kopfbewegungsbasierte Fortbewegungstechnik übertraf</w:t>
      </w:r>
      <w:r w:rsidR="006166F9">
        <w:t>.</w:t>
      </w:r>
      <w:r w:rsidRPr="007A2BA6">
        <w:t xml:space="preserve"> </w:t>
      </w:r>
      <w:r w:rsidR="0035251A">
        <w:t xml:space="preserve"> D</w:t>
      </w:r>
      <w:r w:rsidRPr="007A2BA6">
        <w:t>ie Verwendung der Kopfbewegung zum Navigieren und Drehen in der virtuellen Umgebung</w:t>
      </w:r>
      <w:r w:rsidR="0035251A">
        <w:t xml:space="preserve"> verhindert jedoch</w:t>
      </w:r>
      <w:r w:rsidRPr="007A2BA6">
        <w:t xml:space="preserve"> die Verwendung des Kopfes für andere Interaktionen, wie z. B. das Umschauen in 360°, ohne sich tatsächlich zu drehen. McMahan und Kollegen (2012) entwarfen und implementierten eine neue Technik, die auf dem Tracking der Kopfposition basiert, die sie Human Joystick nannten, und verglichen sie mit der Joystick-Navigation. Sie erfassten den horizontalen 2D-Vektor vom Zentrum des CAVE zur verfolgten Kopfposition des Benutzers und nutzten ihn als 2D-Vektor eines Joysticks, der für die Fortbewegung unabhängig von der Blickrichtung des Benutzers verwendet wird</w:t>
      </w:r>
      <w:r w:rsidR="004C73CE">
        <w:t>.</w:t>
      </w:r>
      <w:r w:rsidRPr="007A2BA6">
        <w:t xml:space="preserve"> Sie fanden heraus, dass die Teilnehmer mit der Human Joystick-Methode ein größeres Gefühl der Präsenz hatten</w:t>
      </w:r>
      <w:r w:rsidR="00DD7D95">
        <w:t>.</w:t>
      </w:r>
      <w:r w:rsidR="002B614A">
        <w:t xml:space="preserve"> </w:t>
      </w:r>
      <w:sdt>
        <w:sdtPr>
          <w:id w:val="-2104555081"/>
          <w:citation/>
        </w:sdtPr>
        <w:sdtEndPr/>
        <w:sdtContent>
          <w:r>
            <w:fldChar w:fldCharType="begin"/>
          </w:r>
          <w:r>
            <w:instrText xml:space="preserve"> CITATION Che20 \l 1031 </w:instrText>
          </w:r>
          <w:r>
            <w:fldChar w:fldCharType="separate"/>
          </w:r>
          <w:r w:rsidR="00635412">
            <w:rPr>
              <w:noProof/>
            </w:rPr>
            <w:t>[7]</w:t>
          </w:r>
          <w:r>
            <w:fldChar w:fldCharType="end"/>
          </w:r>
        </w:sdtContent>
      </w:sdt>
    </w:p>
    <w:p w14:paraId="2F7C219E" w14:textId="77777777" w:rsidR="001576F0" w:rsidRDefault="001576F0" w:rsidP="001576F0"/>
    <w:p w14:paraId="7EA80E67" w14:textId="42C58B41" w:rsidR="00A457EB" w:rsidRPr="001576F0" w:rsidRDefault="00A457EB" w:rsidP="001576F0">
      <w:pPr>
        <w:rPr>
          <w:b/>
          <w:bCs/>
        </w:rPr>
      </w:pPr>
      <w:r w:rsidRPr="001576F0">
        <w:rPr>
          <w:b/>
          <w:bCs/>
        </w:rPr>
        <w:t>Rumpfbasierte Bewegungserfassung</w:t>
      </w:r>
    </w:p>
    <w:p w14:paraId="103D9462" w14:textId="77777777" w:rsidR="00A457EB" w:rsidRDefault="00A457EB" w:rsidP="00A457EB">
      <w:r>
        <w:t>Die Techniken, die auf Rumpf-Bewegungserfassung basieren, bestehen darin, den Rumpf physisch zu neigen oder zu kippen, um den Benutzer gemäß zwei Freiheitsgraden (vorwärts und rückwärts) zu translatieren und im virtuellen Raum zu drehen (Kitson et al., 2017b).</w:t>
      </w:r>
    </w:p>
    <w:p w14:paraId="25723CF5" w14:textId="75658DD2" w:rsidR="00A457EB" w:rsidRDefault="00A457EB" w:rsidP="00A457EB">
      <w:r>
        <w:t>Mit der rumpfbasierten Methode kann der Benutzer im Stehen</w:t>
      </w:r>
      <w:r w:rsidR="00404A25">
        <w:t xml:space="preserve"> auf dem Wii Balance Board mit der Wii-Lean Technik</w:t>
      </w:r>
      <w:r>
        <w:t xml:space="preserve"> durch die virtuelle Umgebung laufen</w:t>
      </w:r>
      <w:r w:rsidR="003F5027">
        <w:t xml:space="preserve"> (siehe </w:t>
      </w:r>
      <w:r w:rsidR="003F5027">
        <w:fldChar w:fldCharType="begin"/>
      </w:r>
      <w:r w:rsidR="003F5027">
        <w:instrText xml:space="preserve"> REF _Ref67558980 \h </w:instrText>
      </w:r>
      <w:r w:rsidR="003F5027">
        <w:fldChar w:fldCharType="separate"/>
      </w:r>
      <w:r w:rsidR="003F5027">
        <w:t xml:space="preserve">Abb. </w:t>
      </w:r>
      <w:r w:rsidR="003F5027">
        <w:rPr>
          <w:noProof/>
        </w:rPr>
        <w:t>6</w:t>
      </w:r>
      <w:r w:rsidR="003F5027">
        <w:t>: Wii-Leaning Technik auf dem Wii Balance Board</w:t>
      </w:r>
      <w:r w:rsidR="003F5027">
        <w:fldChar w:fldCharType="end"/>
      </w:r>
      <w:r w:rsidR="003F5027">
        <w:t>)</w:t>
      </w:r>
      <w:r>
        <w:t>. Harris und Kollegen (2014) verglichen diese Methode mit der Joystick-Navigation und der Walking-in-Place-Lokomotionstechnik. Im ersten Teil der Studie verglichen sie diese Lokomotionstechnik mit der Joystick-Navigation. Sie fanden heraus, dass die räumliche Repräsentation der virtuellen Umgebung genauer ist, wenn die Teilnehmer die Umgebung durch körperliches Anlehnen erkunden. Im zweiten Teil der Studie fanden sie heraus, dass die Benutzer sich besser orientierten, wenn sie sich zur Erkundung der Umgebung anlehnten, während sie bei der Walking-in-Place-Technik mehr Zeit und körperliche Energie zur Erkundung der virtuellen Umgebung aufwandten. Außerdem äußerten die Teilnehmer, dass die schnellere Geschwindigkeit eher mit der Leaning-Methode als mit Walking-in-Place übereinstimmte</w:t>
      </w:r>
      <w:r w:rsidR="00E04819">
        <w:t>.</w:t>
      </w:r>
      <w:r>
        <w:t xml:space="preserve"> </w:t>
      </w:r>
      <w:r w:rsidR="00E04819">
        <w:t>Jedoch waren</w:t>
      </w:r>
      <w:r>
        <w:t xml:space="preserve"> die Drehfehler und die Latenzzeit beim Drehen mit der Walking-in-Place-Technik geringer.</w:t>
      </w:r>
    </w:p>
    <w:p w14:paraId="5D9992A5" w14:textId="16D5AC72" w:rsidR="006F4D15" w:rsidRDefault="006F4D15"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1E45456B" w14:textId="06A2F04D" w:rsidR="006F4D15" w:rsidRDefault="006F4D15" w:rsidP="006F4D15">
      <w:pPr>
        <w:pStyle w:val="Beschriftung"/>
      </w:pPr>
      <w:bookmarkStart w:id="47" w:name="_Ref67558980"/>
      <w:r>
        <w:t xml:space="preserve">Abb. </w:t>
      </w:r>
      <w:r w:rsidR="003A27D0">
        <w:fldChar w:fldCharType="begin"/>
      </w:r>
      <w:r w:rsidR="003A27D0">
        <w:instrText xml:space="preserve"> SEQ Abb. \* ARA</w:instrText>
      </w:r>
      <w:r w:rsidR="003A27D0">
        <w:instrText xml:space="preserve">BIC </w:instrText>
      </w:r>
      <w:r w:rsidR="003A27D0">
        <w:fldChar w:fldCharType="separate"/>
      </w:r>
      <w:r w:rsidR="00AB6D73">
        <w:rPr>
          <w:noProof/>
        </w:rPr>
        <w:t>8</w:t>
      </w:r>
      <w:r w:rsidR="003A27D0">
        <w:rPr>
          <w:noProof/>
        </w:rPr>
        <w:fldChar w:fldCharType="end"/>
      </w:r>
      <w:r>
        <w:t>: Wii-Leaning Technik auf dem Wii Balance Board</w:t>
      </w:r>
      <w:bookmarkEnd w:id="47"/>
      <w:sdt>
        <w:sdtPr>
          <w:id w:val="438113041"/>
          <w:citation/>
        </w:sdtPr>
        <w:sdtEndPr/>
        <w:sdtContent>
          <w:r w:rsidR="00BC276D">
            <w:fldChar w:fldCharType="begin"/>
          </w:r>
          <w:r w:rsidR="00BC276D">
            <w:instrText xml:space="preserve"> CITATION Har14 \l 1031 </w:instrText>
          </w:r>
          <w:r w:rsidR="00BC276D">
            <w:fldChar w:fldCharType="separate"/>
          </w:r>
          <w:r w:rsidR="00635412">
            <w:rPr>
              <w:noProof/>
            </w:rPr>
            <w:t xml:space="preserve"> [37]</w:t>
          </w:r>
          <w:r w:rsidR="00BC276D">
            <w:fldChar w:fldCharType="end"/>
          </w:r>
        </w:sdtContent>
      </w:sdt>
    </w:p>
    <w:p w14:paraId="2A99562D" w14:textId="77777777" w:rsidR="00A457EB" w:rsidRDefault="00A457EB" w:rsidP="00A457EB"/>
    <w:p w14:paraId="578BC7A6" w14:textId="4BFA7B22" w:rsidR="00A457EB" w:rsidRDefault="00A457EB" w:rsidP="00A457EB">
      <w:r>
        <w:t>Darüber hinaus können auf Rumpf basierende</w:t>
      </w:r>
      <w:r w:rsidR="00942AA5">
        <w:t xml:space="preserve"> Lokomotion</w:t>
      </w:r>
      <w:r>
        <w:t xml:space="preserve"> auch in sitzender Position durchgeführt werden</w:t>
      </w:r>
      <w:r w:rsidR="001E5AC4">
        <w:t xml:space="preserve">, wie </w:t>
      </w:r>
      <w:r w:rsidR="00A704E2">
        <w:t>z.B.</w:t>
      </w:r>
      <w:r w:rsidR="001E5AC4">
        <w:t xml:space="preserve"> NaviChai</w:t>
      </w:r>
      <w:r w:rsidR="003326A7">
        <w:t>r</w:t>
      </w:r>
      <w:r>
        <w:t xml:space="preserve"> (Kitson et al., 2017a, 2015; Zielasko et al., 2016). In ihrer Studie nutzten Kitson und Kollegen (2017a) eine komplexe Umgebung, um in einer Zielfindungsaufgabe vier lehnungsbasierte Lokomotionstechniken mit dem Joystick zu vergleichen</w:t>
      </w:r>
      <w:r w:rsidR="00A51A05">
        <w:t xml:space="preserve"> (siehe </w:t>
      </w:r>
      <w:r w:rsidR="00A51A05">
        <w:fldChar w:fldCharType="begin"/>
      </w:r>
      <w:r w:rsidR="00A51A05">
        <w:instrText xml:space="preserve"> REF _Ref67559678 \h </w:instrText>
      </w:r>
      <w:r w:rsidR="00A51A05">
        <w:fldChar w:fldCharType="separate"/>
      </w:r>
      <w:r w:rsidR="00A51A05">
        <w:t xml:space="preserve">Abb. </w:t>
      </w:r>
      <w:r w:rsidR="00A51A05">
        <w:rPr>
          <w:noProof/>
        </w:rPr>
        <w:t>7</w:t>
      </w:r>
      <w:r w:rsidR="00A51A05">
        <w:t>: Sitzende, lehnungsbasierte Lokomotionstechniken</w:t>
      </w:r>
      <w:r w:rsidR="00A51A05">
        <w:fldChar w:fldCharType="end"/>
      </w:r>
      <w:r w:rsidR="00A51A05">
        <w:t>)</w:t>
      </w:r>
      <w:r>
        <w:t xml:space="preserve">. Die Ergebnisse unterstützten nicht die Vorhersagen der Literatur, dass die </w:t>
      </w:r>
      <w:r w:rsidR="001F7CC8">
        <w:t>lehnungsbasierte Fortbewegung</w:t>
      </w:r>
      <w:r>
        <w:t xml:space="preserve"> größere Vorteile bieten, was Illusionen der Eigenbewegung, räumliche Wahrnehmung und Orientierung, Spaß und Engagement sowie Immersion und Präsenz betrifft. </w:t>
      </w:r>
      <w:r w:rsidR="006E1F5B">
        <w:t>D</w:t>
      </w:r>
      <w:r>
        <w:t>ie Joystick-Navigation</w:t>
      </w:r>
      <w:r w:rsidR="00942AA5">
        <w:t xml:space="preserve"> bietet</w:t>
      </w:r>
      <w:r>
        <w:t xml:space="preserve"> eine einfachere und präzisere Steuerung, </w:t>
      </w:r>
      <w:r w:rsidR="00942AA5">
        <w:t xml:space="preserve">ist </w:t>
      </w:r>
      <w:r>
        <w:t>komfortabler und</w:t>
      </w:r>
      <w:r w:rsidR="00942AA5">
        <w:t xml:space="preserve"> hilft</w:t>
      </w:r>
      <w:r>
        <w:t xml:space="preserve"> den Teilnehmern, sich räumlich orientierter zu fühlen. Dennoch zeigten die vier </w:t>
      </w:r>
      <w:r w:rsidR="00381E22">
        <w:t>lehnungsbasierten Techniken</w:t>
      </w:r>
      <w:r>
        <w:t xml:space="preserve"> einen Trend zur Vermittlung eines stärkeren Gefühls der Eigenbewegung. In ihrer Studie testeten Zielasko und Kollegen (2016) in einer virtuellen Umgebung eine auf Lehnen in sitzender Position basierende, kostengünstige freihändige Navigationsmethode und verglichen sie mit einer Gamepad-Navigation. Die Ergebnisse der Studie zeigten, dass die Leaning-Methode im Allgemeinen sehr gut abschnitt und auf verschiedenen Ebenen mit der Gamepad-Navigation konkurrieren kann.</w:t>
      </w:r>
      <w:r w:rsidR="00BF794C">
        <w:t xml:space="preserve"> </w:t>
      </w:r>
      <w:sdt>
        <w:sdtPr>
          <w:id w:val="148563232"/>
          <w:citation/>
        </w:sdtPr>
        <w:sdtEndPr/>
        <w:sdtContent>
          <w:r w:rsidR="00BF794C">
            <w:fldChar w:fldCharType="begin"/>
          </w:r>
          <w:r w:rsidR="00BF794C">
            <w:instrText xml:space="preserve"> CITATION Che20 \l 1031 </w:instrText>
          </w:r>
          <w:r w:rsidR="00BF794C">
            <w:fldChar w:fldCharType="separate"/>
          </w:r>
          <w:r w:rsidR="00635412">
            <w:rPr>
              <w:noProof/>
            </w:rPr>
            <w:t>[7]</w:t>
          </w:r>
          <w:r w:rsidR="00BF794C">
            <w:fldChar w:fldCharType="end"/>
          </w:r>
        </w:sdtContent>
      </w:sdt>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38D316B6" w:rsidR="00A51A05" w:rsidRPr="004072A9" w:rsidRDefault="00A51A05" w:rsidP="00A51A05">
      <w:pPr>
        <w:pStyle w:val="Beschriftung"/>
      </w:pPr>
      <w:bookmarkStart w:id="48" w:name="_Ref67559678"/>
      <w:r>
        <w:t xml:space="preserve">Abb. </w:t>
      </w:r>
      <w:r w:rsidR="003A27D0">
        <w:fldChar w:fldCharType="begin"/>
      </w:r>
      <w:r w:rsidR="003A27D0">
        <w:instrText xml:space="preserve"> SEQ Abb. \* ARABIC </w:instrText>
      </w:r>
      <w:r w:rsidR="003A27D0">
        <w:fldChar w:fldCharType="separate"/>
      </w:r>
      <w:r w:rsidR="00AB6D73">
        <w:rPr>
          <w:noProof/>
        </w:rPr>
        <w:t>9</w:t>
      </w:r>
      <w:r w:rsidR="003A27D0">
        <w:rPr>
          <w:noProof/>
        </w:rPr>
        <w:fldChar w:fldCharType="end"/>
      </w:r>
      <w:r>
        <w:t>: Sitzende, lehnungsbasierte Lokomotionstechniken</w:t>
      </w:r>
      <w:bookmarkEnd w:id="48"/>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635412">
            <w:rPr>
              <w:noProof/>
            </w:rPr>
            <w:t>[38]</w:t>
          </w:r>
          <w:r w:rsidR="00D7543B">
            <w:fldChar w:fldCharType="end"/>
          </w:r>
        </w:sdtContent>
      </w:sdt>
    </w:p>
    <w:p w14:paraId="52F71A05" w14:textId="77777777" w:rsidR="00A457EB" w:rsidRPr="00776089" w:rsidRDefault="00A457EB" w:rsidP="00776089"/>
    <w:p w14:paraId="1ED13207" w14:textId="29A28E79" w:rsidR="00B56F37" w:rsidRDefault="00B56F37" w:rsidP="00B56F37">
      <w:pPr>
        <w:pStyle w:val="berschrift4"/>
      </w:pPr>
      <w:bookmarkStart w:id="49" w:name="_Toc67318201"/>
      <w:r>
        <w:t>Laufbänder</w:t>
      </w:r>
      <w:bookmarkEnd w:id="49"/>
    </w:p>
    <w:p w14:paraId="5C408043" w14:textId="5EF0529F" w:rsidR="00F61189" w:rsidRDefault="00F61189" w:rsidP="00F61189">
      <w:r w:rsidRPr="00F61189">
        <w:t xml:space="preserve">Omnidirektionale Laufbänder unterstützen das Gehen in jede Richtung </w:t>
      </w:r>
      <w:r w:rsidR="000908B3">
        <w:t>(</w:t>
      </w:r>
      <w:r w:rsidRPr="00F61189">
        <w:t>35</w:t>
      </w:r>
      <w:r w:rsidR="000908B3">
        <w:t>)</w:t>
      </w:r>
      <w:r w:rsidRPr="00F61189">
        <w:t>. Sie erweitern zwar den virtuell begehbaren Raum und simulieren das Gehen besser, aber ihre Größe würde eine radikale Umgestaltung der häuslichen Umgebung erfordern, in der sie zum Einsatz kommen sollen. Laufbänder simulieren auch kein unebenes Terrain oder Hindernisse.</w:t>
      </w:r>
      <w:sdt>
        <w:sdtPr>
          <w:id w:val="259646938"/>
          <w:citation/>
        </w:sdtPr>
        <w:sdtEndPr/>
        <w:sdtContent>
          <w:r>
            <w:fldChar w:fldCharType="begin"/>
          </w:r>
          <w:r>
            <w:instrText xml:space="preserve"> CITATION Ada17 \l 1031 </w:instrText>
          </w:r>
          <w:r>
            <w:fldChar w:fldCharType="separate"/>
          </w:r>
          <w:r w:rsidR="00635412">
            <w:rPr>
              <w:noProof/>
            </w:rPr>
            <w:t xml:space="preserve"> [2]</w:t>
          </w:r>
          <w:r>
            <w:fldChar w:fldCharType="end"/>
          </w:r>
        </w:sdtContent>
      </w:sdt>
    </w:p>
    <w:p w14:paraId="102C9413" w14:textId="72ABF965" w:rsidR="0020214A" w:rsidRDefault="009212CF" w:rsidP="00F61189">
      <w:r w:rsidRPr="009212CF">
        <w:t xml:space="preserve">ODT enthält mehrere Konstruktionsschemata. Die Benutzer stehen auf einer reibungsarmen Oberfläche, wie z. B. der kugelgelagerten Oberfläche, und sind mit der Hüfte an die Maschine gebunden. Viele kommerzielle Produkte basieren auf diesem Prinzip, wie z. B. der Kat Walk, Virtuix Omni, Cyberith Virtualizer, etc. Für den Benutzer ist es leicht, die Reibung der Vorwärtsbewegung zu überwinden, für </w:t>
      </w:r>
      <w:r w:rsidR="00B71D9D">
        <w:t>Richtungen wie rückwärts oder seitwärts</w:t>
      </w:r>
      <w:r w:rsidRPr="009212CF">
        <w:t xml:space="preserve"> ist es jedoch </w:t>
      </w:r>
      <w:r w:rsidR="00B71D9D">
        <w:t>erschwert</w:t>
      </w:r>
      <w:r w:rsidRPr="009212CF">
        <w:t xml:space="preserve">. Ein weiteres Problem ist, dass die Distanzmessung ungenau ist. Der Kat Walk 1 und der Virtuix Omni 2 basieren auf der Inertialmesseinheit (IMU), um omnidirektionale Fortbewegung zu realisieren. Dies ist eine übliche Methode in WiP-Systemen </w:t>
      </w:r>
      <w:r w:rsidR="0059202E">
        <w:t>(</w:t>
      </w:r>
      <w:r w:rsidRPr="009212CF">
        <w:t>9, 30, 34</w:t>
      </w:r>
      <w:r w:rsidR="0059202E">
        <w:t>)</w:t>
      </w:r>
      <w:r w:rsidRPr="009212CF">
        <w:t>, um die Schritte zu zählen, aber nicht die Entfernung</w:t>
      </w:r>
      <w:r w:rsidR="00E824D0">
        <w:t>.</w:t>
      </w:r>
      <w:r w:rsidRPr="009212CF">
        <w:t xml:space="preserve"> </w:t>
      </w:r>
      <w:r w:rsidRPr="005C3E27">
        <w:rPr>
          <w:rStyle w:val="Hervorhebung"/>
        </w:rPr>
        <w:t>StriderVR</w:t>
      </w:r>
      <w:r w:rsidRPr="009212CF">
        <w:t xml:space="preserve"> ist ein kommerzielles Produkt, </w:t>
      </w:r>
      <w:r w:rsidR="00AC0F7D">
        <w:t>bei dem sich eine</w:t>
      </w:r>
      <w:r w:rsidRPr="009212CF">
        <w:t xml:space="preserve"> Schicht aus Stahlkugeln dreht</w:t>
      </w:r>
      <w:r w:rsidR="00AC0F7D">
        <w:t xml:space="preserve">. </w:t>
      </w:r>
      <w:r w:rsidRPr="005C3E27">
        <w:rPr>
          <w:rStyle w:val="Hervorhebung"/>
        </w:rPr>
        <w:t>Omnideck</w:t>
      </w:r>
      <w:r w:rsidRPr="009212CF">
        <w:t xml:space="preserve"> </w:t>
      </w:r>
      <w:r w:rsidR="008E076C">
        <w:t>(</w:t>
      </w:r>
      <w:r w:rsidRPr="009212CF">
        <w:t>5</w:t>
      </w:r>
      <w:r w:rsidR="008E076C">
        <w:t>)</w:t>
      </w:r>
      <w:r w:rsidRPr="009212CF">
        <w:t xml:space="preserve"> verwendet eine Anzahl von Rollen, um eine Plattform zu konstruieren. Jede Rolle dreht sich in Richtung des Plattformzentrums und erzeugt so ein Geschwindigkeitsfeld, das sich nach innen zusammenzieht. Die Benutzer werden zum Zentrum geschickt, wenn sie auf der Plattform stehen. Der Nachteil ist, dass die verschiedenen Positionen während des Transfers nicht parallel zueinander sind. Und der zentrale Bereich ist eine tote Zone, die deutlich zu spüren ist, wenn sich der Benutzer in die Nähe des Zentrums bewegt. Dadurch wird die Immersion des Erlebnisses gestört.</w:t>
      </w:r>
      <w:sdt>
        <w:sdtPr>
          <w:id w:val="1054506050"/>
          <w:citation/>
        </w:sdtPr>
        <w:sdtEndPr/>
        <w:sdtContent>
          <w:r w:rsidR="00321F77">
            <w:fldChar w:fldCharType="begin"/>
          </w:r>
          <w:r w:rsidR="00321F77">
            <w:instrText xml:space="preserve"> CITATION Wan20 \l 1031 </w:instrText>
          </w:r>
          <w:r w:rsidR="00321F77">
            <w:fldChar w:fldCharType="separate"/>
          </w:r>
          <w:r w:rsidR="00635412">
            <w:rPr>
              <w:noProof/>
            </w:rPr>
            <w:t xml:space="preserve"> [29]</w:t>
          </w:r>
          <w:r w:rsidR="00321F77">
            <w:fldChar w:fldCharType="end"/>
          </w:r>
        </w:sdtContent>
      </w:sdt>
    </w:p>
    <w:p w14:paraId="22641041" w14:textId="24F54CDB" w:rsidR="0020214A" w:rsidRDefault="0020214A" w:rsidP="00F61189"/>
    <w:p w14:paraId="71922634" w14:textId="1A849F1C" w:rsidR="0020214A" w:rsidRDefault="0020214A" w:rsidP="0020214A">
      <w:pPr>
        <w:pStyle w:val="berschrift5"/>
      </w:pPr>
      <w:r>
        <w:t>O</w:t>
      </w:r>
      <w:r w:rsidRPr="0020214A">
        <w:t>mnidirektionale Laufband</w:t>
      </w:r>
    </w:p>
    <w:p w14:paraId="34AD7F46" w14:textId="1C4D1058" w:rsidR="00925B93" w:rsidRDefault="0020214A" w:rsidP="00F61189">
      <w:r w:rsidRPr="0020214A">
        <w:t xml:space="preserve">Eine neue halbnatürliche Fortbewegungsmethode ist das omnidirektionale Laufband (Calandra et al., 2018; Warren &amp; Bowman, 2017). Das omnidirektionale Laufband ist ein mechanisches Gerät, das es dem Benutzer ermöglicht, sich in jede Richtung fortzubewegen, was eine 360-Grad-Bewegung ermöglicht. In Kombination mit einem virtuellen Head Mounted Display wird dieses Gerät verwendet, um die Fußbewegungen des Benutzers zu erfassen und sein Verhalten in einer virtuellen Welt durch einen Avatar zu reproduzieren (Calandra et al., 2018). Einige Lokomotionstechniken verwenden spezielle Geräte, um die Lokomotion zu kontrollieren und die Benutzer an einem sicheren Ort zu halten. Zu diesem Zweck wurden omnidirektionale Laufbänder </w:t>
      </w:r>
      <w:r w:rsidRPr="0020214A">
        <w:lastRenderedPageBreak/>
        <w:t>entworfen und entwickelt. Diese Laufbänder erkennen das Gehen in jede Richtung und halten den Benutzer in der Mitte.</w:t>
      </w:r>
      <w:r w:rsidR="00BA321B">
        <w:t xml:space="preserve"> </w:t>
      </w:r>
      <w:sdt>
        <w:sdtPr>
          <w:id w:val="-1256051984"/>
          <w:citation/>
        </w:sdtPr>
        <w:sdtEndPr/>
        <w:sdtContent>
          <w:r w:rsidR="00BA321B">
            <w:fldChar w:fldCharType="begin"/>
          </w:r>
          <w:r w:rsidR="00BA321B">
            <w:instrText xml:space="preserve"> CITATION Che20 \l 1031 </w:instrText>
          </w:r>
          <w:r w:rsidR="00BA321B">
            <w:fldChar w:fldCharType="separate"/>
          </w:r>
          <w:r w:rsidR="00635412">
            <w:rPr>
              <w:noProof/>
            </w:rPr>
            <w:t>[7]</w:t>
          </w:r>
          <w:r w:rsidR="00BA321B">
            <w:fldChar w:fldCharType="end"/>
          </w:r>
        </w:sdtContent>
      </w:sdt>
    </w:p>
    <w:p w14:paraId="0B5500EE" w14:textId="48175C34" w:rsidR="00F906FA" w:rsidRDefault="00F906FA" w:rsidP="00F61189">
      <w:r w:rsidRPr="009212CF">
        <w:t xml:space="preserve">Es gibt mehrere Forschungen, die auf diesem Prinzip basieren, wie z. B. Torus [12], Cyberwalk </w:t>
      </w:r>
      <w:r>
        <w:t>(</w:t>
      </w:r>
      <w:r w:rsidRPr="009212CF">
        <w:t>27, 29</w:t>
      </w:r>
      <w:r>
        <w:t>)</w:t>
      </w:r>
      <w:r w:rsidRPr="009212CF">
        <w:t xml:space="preserve">, F-ODT </w:t>
      </w:r>
      <w:r>
        <w:t>(</w:t>
      </w:r>
      <w:r w:rsidRPr="009212CF">
        <w:t>20, 25</w:t>
      </w:r>
      <w:r>
        <w:t>) und</w:t>
      </w:r>
      <w:r w:rsidRPr="009212CF">
        <w:t xml:space="preserve"> Infinadeck </w:t>
      </w:r>
      <w:r w:rsidR="003E7014">
        <w:t xml:space="preserve">(siehe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t>(</w:t>
      </w:r>
      <w:r w:rsidRPr="009212CF">
        <w:t>22</w:t>
      </w:r>
      <w:r>
        <w:t xml:space="preserve">). </w:t>
      </w:r>
      <w:sdt>
        <w:sdtPr>
          <w:id w:val="-468058159"/>
          <w:citation/>
        </w:sdtPr>
        <w:sdtEndPr/>
        <w:sdtContent>
          <w:r>
            <w:fldChar w:fldCharType="begin"/>
          </w:r>
          <w:r>
            <w:instrText xml:space="preserve"> CITATION Wan20 \l 1031 </w:instrText>
          </w:r>
          <w:r>
            <w:fldChar w:fldCharType="separate"/>
          </w:r>
          <w:r w:rsidR="00635412">
            <w:rPr>
              <w:noProof/>
            </w:rPr>
            <w:t>[29]</w:t>
          </w:r>
          <w:r>
            <w:fldChar w:fldCharType="end"/>
          </w:r>
        </w:sdtContent>
      </w:sdt>
    </w:p>
    <w:p w14:paraId="58521F14" w14:textId="0B5B4E32" w:rsidR="00A014DE" w:rsidRDefault="00A014DE" w:rsidP="00A014DE">
      <w:r>
        <w:t xml:space="preserve">In </w:t>
      </w:r>
      <w:r w:rsidR="00CA586A">
        <w:t>einer</w:t>
      </w:r>
      <w:r>
        <w:t xml:space="preserve"> Studie verglichen Warren und Bowman (2017) das omnidirektionale Virtuix-Laufband mit einem klassischen Game-Controller bei einer Pfadfolgeaufgabe in einer virtuellen Umgebung. Sie fanden heraus, dass der Game Controller eine bessere Benutzererfahrung bietet als das Omni Virtuix. Das omnidirektionale Laufband ist natürlicher und spielerischer, aber es erfordert das Tragen eines unbequemen Gurtes und stellt eine Schwierigkeit beim Drehen während des Gehens dar, was zu einer Ermüdung nach nur einer kurzen Benutzungssitzung führt. Das erzielte Ergebnis unterstützt frühere Studien, die zeigen, dass Realismus in Virtual-Reality-Systemen nicht immer die </w:t>
      </w:r>
      <w:r w:rsidR="0031581E">
        <w:t>beste</w:t>
      </w:r>
      <w:r>
        <w:t xml:space="preserve"> Lösung ist.</w:t>
      </w:r>
      <w:sdt>
        <w:sdtPr>
          <w:id w:val="2061358013"/>
          <w:citation/>
        </w:sdtPr>
        <w:sdtEndPr/>
        <w:sdtContent>
          <w:r w:rsidR="002F5578">
            <w:fldChar w:fldCharType="begin"/>
          </w:r>
          <w:r w:rsidR="002F5578">
            <w:instrText xml:space="preserve"> CITATION Che20 \l 1031 </w:instrText>
          </w:r>
          <w:r w:rsidR="002F5578">
            <w:fldChar w:fldCharType="separate"/>
          </w:r>
          <w:r w:rsidR="00635412">
            <w:rPr>
              <w:noProof/>
            </w:rPr>
            <w:t xml:space="preserve"> [7]</w:t>
          </w:r>
          <w:r w:rsidR="002F5578">
            <w:fldChar w:fldCharType="end"/>
          </w:r>
        </w:sdtContent>
      </w:sdt>
    </w:p>
    <w:p w14:paraId="617F2B63" w14:textId="77777777" w:rsidR="00A014DE" w:rsidRDefault="00A014DE" w:rsidP="00A014DE"/>
    <w:p w14:paraId="66B06F19" w14:textId="4DBD1460" w:rsidR="00A014DE" w:rsidRDefault="00925702" w:rsidP="00A014DE">
      <w:r>
        <w:t>(</w:t>
      </w:r>
      <w:r w:rsidR="00A014DE">
        <w:t xml:space="preserve">In </w:t>
      </w:r>
      <w:r w:rsidR="002F5578">
        <w:t>einer</w:t>
      </w:r>
      <w:r w:rsidR="00A014DE">
        <w:t xml:space="preserve"> Studie haben Calandra und Kollegen (2018) eine vergleichende Studie zwischen zwei Methoden zur Fortbewegung durchgeführt: ein Fortbewegungslaufband, das omnidirektionale Bewegungen unterstützt, und Arm Swinging, das</w:t>
      </w:r>
      <w:r w:rsidR="00835F7E">
        <w:t>s</w:t>
      </w:r>
      <w:r w:rsidR="00A014DE">
        <w:t xml:space="preserve"> die Bewegung aus dem Hin- und Herschwingen des Benutzers erkennt. Die Ergebnisse zeigten, dass die beiden Methoden in Bezug auf Usability-Faktoren wie Funktionalität, Benutzerinteraktion mit Objekten, Simulationstreue, Präsenz und Motion-Sickness-Symptome als weitgehend gleichwertig wahrgenommen wurden, jedoch mit einem leichten Vorteil für die Arm Swinging-Methode.</w:t>
      </w:r>
      <w:r>
        <w:t>)</w:t>
      </w:r>
    </w:p>
    <w:p w14:paraId="19A2EEC5" w14:textId="77777777" w:rsidR="00A014DE" w:rsidRDefault="00A014DE" w:rsidP="00A014DE"/>
    <w:p w14:paraId="20F3392C" w14:textId="4AA967D6" w:rsidR="00A014DE" w:rsidRDefault="00A014DE" w:rsidP="00A014DE">
      <w:r>
        <w:t xml:space="preserve">Während omnidirektionale Laufbänder im Vergleich zu der Art und Weise, wie wir uns durch den physischen Raum bewegen, als am ähnlichsten angesehen werden, sind sie teuer und schwierig zu bedienen und zu warten. Außerdem ist eine solche Fortbewegungsmethode mit einem proportionalen Zeit- und Energieaufwand verbunden und kann in großen Umgebungen für den Benutzer kostspielig sein und muss im Versuchsprotokoll berücksichtigt werden (Calandra et al., 2018; Warren &amp; Bowman, 2017). Nichtsdestotrotz wurden in den letzten zwei Jahren mehrere andere omnidirektionale Laufbänder auf den Markt gebracht, und es gibt im Moment keine Literatur, die ihre Leistung bewertet, und neue spezifische Studien dazu könnten diese Ergebnisse für eine aktuellere Überprüfung nuancieren. Aus diesen Gründen nutzen mehrere Studien im Bereich der Virtual-Reality-Navigationsschnittstellen immer noch die Vorteile der nicht-natürlichen Methoden, die auf externen Peripheriegeräten basieren, als Lösung für die </w:t>
      </w:r>
      <w:r>
        <w:lastRenderedPageBreak/>
        <w:t>Fortbewegung in der virtuellen Umgebung, auch wenn diese Methoden ein geringeres Niveau der Immersion bieten.</w:t>
      </w:r>
      <w:sdt>
        <w:sdtPr>
          <w:id w:val="1905339575"/>
          <w:citation/>
        </w:sdtPr>
        <w:sdtEndPr/>
        <w:sdtContent>
          <w:r w:rsidR="00F70701">
            <w:fldChar w:fldCharType="begin"/>
          </w:r>
          <w:r w:rsidR="00F70701">
            <w:instrText xml:space="preserve"> CITATION Che20 \l 1031 </w:instrText>
          </w:r>
          <w:r w:rsidR="00F70701">
            <w:fldChar w:fldCharType="separate"/>
          </w:r>
          <w:r w:rsidR="00635412">
            <w:rPr>
              <w:noProof/>
            </w:rPr>
            <w:t xml:space="preserve"> [7]</w:t>
          </w:r>
          <w:r w:rsidR="00F70701">
            <w:fldChar w:fldCharType="end"/>
          </w:r>
        </w:sdtContent>
      </w:sdt>
    </w:p>
    <w:p w14:paraId="2A2C3E2E" w14:textId="53F73D55" w:rsidR="008942BE" w:rsidRDefault="008942BE" w:rsidP="00F61189"/>
    <w:p w14:paraId="4EF8BA9F" w14:textId="1CE7557E" w:rsidR="008942BE" w:rsidRDefault="008942BE" w:rsidP="00F61189">
      <w:r>
        <w:t>Wang et al</w:t>
      </w:r>
      <w:r w:rsidR="00CC083B">
        <w:t xml:space="preserve"> </w:t>
      </w:r>
      <w:sdt>
        <w:sdtPr>
          <w:id w:val="-546987878"/>
          <w:citation/>
        </w:sdtPr>
        <w:sdtEndPr/>
        <w:sdtContent>
          <w:r w:rsidR="00CC083B">
            <w:fldChar w:fldCharType="begin"/>
          </w:r>
          <w:r w:rsidR="00CC083B">
            <w:instrText xml:space="preserve"> CITATION Wan20 \l 1031 </w:instrText>
          </w:r>
          <w:r w:rsidR="00CC083B">
            <w:fldChar w:fldCharType="separate"/>
          </w:r>
          <w:r w:rsidR="00635412">
            <w:rPr>
              <w:noProof/>
            </w:rPr>
            <w:t>[29]</w:t>
          </w:r>
          <w:r w:rsidR="00CC083B">
            <w:fldChar w:fldCharType="end"/>
          </w:r>
        </w:sdtContent>
      </w:sdt>
      <w:r>
        <w:t xml:space="preserve"> sch</w:t>
      </w:r>
      <w:r w:rsidR="00366B83">
        <w:t>lugen</w:t>
      </w:r>
      <w:r>
        <w:t xml:space="preserve"> </w:t>
      </w:r>
      <w:r w:rsidRPr="008942BE">
        <w:t xml:space="preserve">ein neuartiges omnidirektionales Laufbandsystem mit dem Namen </w:t>
      </w:r>
      <w:r w:rsidRPr="00040A4F">
        <w:rPr>
          <w:rStyle w:val="Hervorhebung"/>
        </w:rPr>
        <w:t>H</w:t>
      </w:r>
      <w:r w:rsidR="00040A4F" w:rsidRPr="00040A4F">
        <w:rPr>
          <w:rStyle w:val="Hervorhebung"/>
        </w:rPr>
        <w:t>ex</w:t>
      </w:r>
      <w:r w:rsidRPr="00040A4F">
        <w:rPr>
          <w:rStyle w:val="Hervorhebung"/>
        </w:rPr>
        <w:t>-C</w:t>
      </w:r>
      <w:r w:rsidR="00040A4F" w:rsidRPr="00040A4F">
        <w:rPr>
          <w:rStyle w:val="Hervorhebung"/>
        </w:rPr>
        <w:t>ore</w:t>
      </w:r>
      <w:r w:rsidRPr="00040A4F">
        <w:rPr>
          <w:rStyle w:val="Hervorhebung"/>
        </w:rPr>
        <w:t>-P</w:t>
      </w:r>
      <w:r w:rsidR="00040A4F" w:rsidRPr="00040A4F">
        <w:rPr>
          <w:rStyle w:val="Hervorhebung"/>
        </w:rPr>
        <w:t>rototype</w:t>
      </w:r>
      <w:r w:rsidR="00040A4F">
        <w:t xml:space="preserve"> </w:t>
      </w:r>
      <w:r>
        <w:t>vor</w:t>
      </w:r>
      <w:r w:rsidR="003E7014">
        <w:t xml:space="preserve"> (siehe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rsidRPr="008942BE">
        <w:t xml:space="preserve">. Die Hauptbestandteile des HCP-Systems sind das Design des omnidirektionalen Geschwindigkeitsfeldes und das Positionierungssystem. Das Anwendungsergebnis zeigt, dass HCP ein effektives Schema zur Lösung des Fortbewegungsproblems in VR ist. Im Vergleich zu den aktuellen omnidirektionalen Laufbändern, die ein reales Lauferlebnis mit vollem Freiheitsgrad bieten könnten, hat HCP eine spiegelsymmetrische Struktur. Das System mit zwei identischen Motoren macht es für den Controller einfacher, das System zu steuern. Durch die Kettenstruktur ist das HCP viel kompakter. Bei einer festen aktiven Fläche ermöglicht eine geringere Höhe dem System ein kleineres Volumen. Dies ist sehr wichtig für den Einsatz im Haus. </w:t>
      </w:r>
      <w:sdt>
        <w:sdtPr>
          <w:id w:val="473804057"/>
          <w:citation/>
        </w:sdtPr>
        <w:sdtEndPr/>
        <w:sdtContent>
          <w:r w:rsidR="00957924">
            <w:fldChar w:fldCharType="begin"/>
          </w:r>
          <w:r w:rsidR="00957924">
            <w:instrText xml:space="preserve"> CITATION Wan20 \l 1031 </w:instrText>
          </w:r>
          <w:r w:rsidR="00957924">
            <w:fldChar w:fldCharType="separate"/>
          </w:r>
          <w:r w:rsidR="00635412">
            <w:rPr>
              <w:noProof/>
            </w:rPr>
            <w:t>[29]</w:t>
          </w:r>
          <w:r w:rsidR="00957924">
            <w:fldChar w:fldCharType="end"/>
          </w:r>
        </w:sdtContent>
      </w:sdt>
    </w:p>
    <w:p w14:paraId="05C92A6C" w14:textId="5B2E0CDF" w:rsidR="00EB4E20" w:rsidRDefault="00EB4E20" w:rsidP="00F61189"/>
    <w:p w14:paraId="680FA2E8" w14:textId="77777777" w:rsidR="003E7014" w:rsidRDefault="003E7014" w:rsidP="003E7014">
      <w:pPr>
        <w:keepNext/>
        <w:jc w:val="center"/>
      </w:pPr>
      <w:r w:rsidRPr="003E7014">
        <w:rPr>
          <w:noProof/>
        </w:rPr>
        <w:drawing>
          <wp:inline distT="0" distB="0" distL="0" distR="0" wp14:anchorId="6291F857" wp14:editId="1E4B5D8C">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10B0A2BA" w14:textId="532FA737" w:rsidR="00EB4E20" w:rsidRDefault="003E7014" w:rsidP="003E7014">
      <w:pPr>
        <w:pStyle w:val="Beschriftung"/>
      </w:pPr>
      <w:bookmarkStart w:id="50" w:name="_Ref67560018"/>
      <w:r>
        <w:t xml:space="preserve">Abb. </w:t>
      </w:r>
      <w:r w:rsidR="003A27D0">
        <w:fldChar w:fldCharType="begin"/>
      </w:r>
      <w:r w:rsidR="003A27D0">
        <w:instrText xml:space="preserve"> SEQ Abb. \* ARABIC </w:instrText>
      </w:r>
      <w:r w:rsidR="003A27D0">
        <w:fldChar w:fldCharType="separate"/>
      </w:r>
      <w:r w:rsidR="00AB6D73">
        <w:rPr>
          <w:noProof/>
        </w:rPr>
        <w:t>10</w:t>
      </w:r>
      <w:r w:rsidR="003A27D0">
        <w:rPr>
          <w:noProof/>
        </w:rPr>
        <w:fldChar w:fldCharType="end"/>
      </w:r>
      <w:r>
        <w:t>: O</w:t>
      </w:r>
      <w:r w:rsidRPr="00574F21">
        <w:t>mnidirektionales Laufband</w:t>
      </w:r>
      <w:r>
        <w:t xml:space="preserve"> Infinadeck (links) und HCP (rechts)</w:t>
      </w:r>
      <w:bookmarkEnd w:id="50"/>
    </w:p>
    <w:p w14:paraId="61F29380" w14:textId="77777777" w:rsidR="002E35FC" w:rsidRDefault="002E35FC" w:rsidP="00F61189"/>
    <w:p w14:paraId="6942263F" w14:textId="73C0AF90" w:rsidR="00CE4904" w:rsidRDefault="00CE4904" w:rsidP="00CE4904">
      <w:pPr>
        <w:pStyle w:val="berschrift4"/>
      </w:pPr>
      <w:bookmarkStart w:id="51" w:name="_Toc67318202"/>
      <w:r>
        <w:t>Bewegungsverhalten</w:t>
      </w:r>
      <w:bookmarkEnd w:id="51"/>
    </w:p>
    <w:p w14:paraId="0F5CDE45" w14:textId="37C4E929" w:rsidR="00CE4904" w:rsidRPr="00CE4904" w:rsidRDefault="00CE4904" w:rsidP="00CE4904">
      <w:r>
        <w:t xml:space="preserve">Im Unterschied zu den zuvor zitierten Arbeiten untersuchen wir in dieser Arbeit Faktoren, die das Verhalten der Benutzer beim Gehen in einer VE beeinflussen. Andere Forscher haben das Fortbewegungsverhalten durch die Analyse trajektographischer Maße und kinematischer Daten untersucht. Cirio et al. [4] haben ein Rahmenwerk von trajektographischen Kriterien vorgestellt, das den Realismus von virtuellen mit realen Trajektorien vergleicht. Das Rahmenwerk umfasst neun Metriken, die sich auf die Form, die Leistung und die kinematischen Merkmale beziehen. </w:t>
      </w:r>
      <w:r>
        <w:lastRenderedPageBreak/>
        <w:t>Bei uneingeschränkten zielgerichteten Aufgaben stimmen die Trajektorien in VE mit denen in einer realen Version der Aufgabe überein [4]. Fink et al. [7] fanden heraus, dass sich Trajektorien zur Hindernisvermeidung nur geringfügig zwischen einer VE und einer angepassten realen Umgebung unterscheiden. Warren und Fajen haben ein Modell der Lenkdynamik vorgeschlagen, das versucht darzustellen, wie Individuen eine Umgebung in Richtung eines Ziels navigieren würden, während sie stationäre oder bewegliche Hindernisse vermeiden [45]. Obwohl dieses Modell unter kontrollierten Bedingungen genau ist, reicht es nicht aus, um das Verhalten von Menschenmengen darzustellen [1]. Ruddle et al. [24] fanden heraus, dass natürliches Gehen die Benutzer dazu veranlasste, um Hindernisse herumzugehen, wohingegen Interfaces mit geringerer Originaltreue eine größere Inzidenz von Hindernisdurchdringungen aufwiesen. Sanz et al. [26] haben Trajektorien zur Hindernisvermeidung in einer 10 m langen immersiven Projektionsumgebung verglichen, in der die Teilnehmer realen physischen Hindernissen und Personen ausweichen mussten, sowie passenden virtuellen (nicht existierenden) Gegenstücken. Ihre Ergebnisse deuten darauf hin, dass die Teilnehmer dazu neigen, einen größeren Abstand (ca. 5 cm mehr) zu verwenden, wenn sie mit virtuellen Hindernissen umgehen als mit physischen. Fajen hat die Rolle der Affordanzwahrnehmung in VEs untersucht und gezeigt, dass Benutzer ihre Körpergröße und Handlungsmöglichkeiten berücksichtigen, wenn sie entscheiden, welche Route sie nehmen [5]. Zum Beispiel bei der Entscheidung, wie man sich bewegt, um einem Hindernis auszuweichen. Passive Haptik kann auch die Trajektorien der Teilnehmer beeinflussen. Im "Pit Room" [13] gab eine erhöhte Kante den Teilnehmern die Illusion, neben einer Grube zu stehen. Folglich folgten ihre Trajektorien der Kante. Das Hauptaugenmerk dieser Arbeit lag auf der Untersuchung, ob die Illusion überzeugend war. In unserer Arbeit sind wir daran interessiert, das Verhalten der Benutzer zu verstehen, wenn sie gezwungen sind, eine Navigationsentscheidung zu treffen, die auf dem Konflikt zwischen den visuellen Reizen der VE und ihrem Wissen über den realen Raum, in dem sie sich befinden, basiert.</w:t>
      </w:r>
      <w:r w:rsidR="00FB330D">
        <w:t xml:space="preserve"> </w:t>
      </w:r>
      <w:sdt>
        <w:sdtPr>
          <w:id w:val="1090432172"/>
          <w:citation/>
        </w:sdtPr>
        <w:sdtEndPr/>
        <w:sdtContent>
          <w:r w:rsidR="00FB330D">
            <w:fldChar w:fldCharType="begin"/>
          </w:r>
          <w:r w:rsidR="00FB330D">
            <w:instrText xml:space="preserve"> CITATION Ada17 \l 1031 </w:instrText>
          </w:r>
          <w:r w:rsidR="00FB330D">
            <w:fldChar w:fldCharType="separate"/>
          </w:r>
          <w:r w:rsidR="00635412">
            <w:rPr>
              <w:noProof/>
            </w:rPr>
            <w:t>[2]</w:t>
          </w:r>
          <w:r w:rsidR="00FB330D">
            <w:fldChar w:fldCharType="end"/>
          </w:r>
        </w:sdtContent>
      </w:sdt>
    </w:p>
    <w:p w14:paraId="379339EE" w14:textId="77777777" w:rsidR="00B40C2C" w:rsidRPr="00B40C2C" w:rsidRDefault="00B40C2C" w:rsidP="00B40C2C"/>
    <w:p w14:paraId="1F8AFF17" w14:textId="77777777" w:rsidR="00BF3AEB" w:rsidRDefault="000F0ADF" w:rsidP="004A7F0D">
      <w:pPr>
        <w:pStyle w:val="berschrift2"/>
      </w:pPr>
      <w:bookmarkStart w:id="52" w:name="_Toc67318203"/>
      <w:commentRangeStart w:id="53"/>
      <w:r>
        <w:lastRenderedPageBreak/>
        <w:t>Problemstellung, Zielsetzung und Vorgehensweise</w:t>
      </w:r>
      <w:commentRangeEnd w:id="53"/>
      <w:r>
        <w:rPr>
          <w:rStyle w:val="Kommentarzeichen"/>
          <w:rFonts w:cs="Times New Roman"/>
          <w:b w:val="0"/>
          <w:bCs w:val="0"/>
          <w:iCs w:val="0"/>
        </w:rPr>
        <w:commentReference w:id="53"/>
      </w:r>
      <w:bookmarkEnd w:id="52"/>
    </w:p>
    <w:p w14:paraId="3268DFC3" w14:textId="520D1F75" w:rsidR="00A43E62" w:rsidRDefault="000F0ADF" w:rsidP="008B00B3">
      <w:pPr>
        <w:pStyle w:val="berschrift3"/>
      </w:pPr>
      <w:bookmarkStart w:id="54" w:name="_Toc67318204"/>
      <w:r>
        <w:t>Problemstellung</w:t>
      </w:r>
      <w:bookmarkEnd w:id="54"/>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55" w:name="_Toc67318205"/>
      <w:r>
        <w:t>Zielsetzung</w:t>
      </w:r>
      <w:bookmarkEnd w:id="55"/>
    </w:p>
    <w:p w14:paraId="5D5178BD" w14:textId="77777777" w:rsidR="004B5390" w:rsidRPr="004B5390" w:rsidRDefault="004B5390" w:rsidP="004B5390">
      <w:pPr>
        <w:numPr>
          <w:ilvl w:val="0"/>
          <w:numId w:val="44"/>
        </w:numPr>
      </w:pPr>
      <w:r w:rsidRPr="004B5390">
        <w:t>Konzipieren eines Szenarios, in dem das Bewegungsverhalten der Nutzer über festgelegte Reize in der VR beeinflussen zu können</w:t>
      </w:r>
    </w:p>
    <w:p w14:paraId="1D2411D2" w14:textId="7920E104" w:rsidR="004B5390" w:rsidRPr="004B5390" w:rsidRDefault="004B5390" w:rsidP="004B5390">
      <w:pPr>
        <w:numPr>
          <w:ilvl w:val="0"/>
          <w:numId w:val="44"/>
        </w:numPr>
      </w:pPr>
      <w:r w:rsidRPr="004B5390">
        <w:t>Evaluation, um die benötigten Daten zu sammeln und auszuwerten</w:t>
      </w:r>
    </w:p>
    <w:p w14:paraId="16750FA8" w14:textId="77FD1687" w:rsidR="000F0ADF" w:rsidRDefault="000F0ADF" w:rsidP="000F0ADF">
      <w:pPr>
        <w:pStyle w:val="berschrift3"/>
      </w:pPr>
      <w:bookmarkStart w:id="56" w:name="_Toc67318206"/>
      <w:r>
        <w:t>Vorgehensweise</w:t>
      </w:r>
      <w:bookmarkEnd w:id="56"/>
    </w:p>
    <w:p w14:paraId="05459788" w14:textId="77777777" w:rsidR="00C34563" w:rsidRPr="00C34563" w:rsidRDefault="00C34563" w:rsidP="00C34563">
      <w:pPr>
        <w:numPr>
          <w:ilvl w:val="0"/>
          <w:numId w:val="45"/>
        </w:numPr>
      </w:pPr>
      <w:r w:rsidRPr="00C34563">
        <w:t>Szenario wird nach der Definition der Konditionierungsreize entwickelt</w:t>
      </w:r>
    </w:p>
    <w:p w14:paraId="59D2E77E" w14:textId="77777777" w:rsidR="00C34563" w:rsidRPr="00C34563" w:rsidRDefault="00C34563" w:rsidP="00C34563">
      <w:pPr>
        <w:numPr>
          <w:ilvl w:val="0"/>
          <w:numId w:val="45"/>
        </w:numPr>
      </w:pPr>
      <w:r w:rsidRPr="00C34563">
        <w:t>Definition der Reize zur Konditionierung der Benutzer in VR (Malus)</w:t>
      </w:r>
    </w:p>
    <w:p w14:paraId="0B07A841" w14:textId="77777777" w:rsidR="00C34563" w:rsidRPr="00C34563" w:rsidRDefault="00C34563" w:rsidP="00C34563">
      <w:pPr>
        <w:numPr>
          <w:ilvl w:val="0"/>
          <w:numId w:val="45"/>
        </w:numPr>
      </w:pPr>
      <w:r w:rsidRPr="00C34563">
        <w:t>Schnittstelle zur Oculus Quest implementieren</w:t>
      </w:r>
    </w:p>
    <w:p w14:paraId="3FCE87DA" w14:textId="77777777" w:rsidR="00C34563" w:rsidRPr="00C34563" w:rsidRDefault="00C34563" w:rsidP="00C34563">
      <w:pPr>
        <w:numPr>
          <w:ilvl w:val="0"/>
          <w:numId w:val="45"/>
        </w:numPr>
      </w:pPr>
      <w:r w:rsidRPr="00C34563">
        <w:t>Auswahl der Erhebungsmethoden und nötigen Daten</w:t>
      </w:r>
    </w:p>
    <w:p w14:paraId="43561E6C" w14:textId="4F7ACADC" w:rsidR="00C34563" w:rsidRPr="00C34563" w:rsidRDefault="00C34563" w:rsidP="00C34563">
      <w:pPr>
        <w:numPr>
          <w:ilvl w:val="0"/>
          <w:numId w:val="45"/>
        </w:numPr>
      </w:pPr>
      <w:r w:rsidRPr="00C34563">
        <w:t>Evaluierung</w:t>
      </w:r>
    </w:p>
    <w:p w14:paraId="732ADE05" w14:textId="6604A558" w:rsidR="009C4D51" w:rsidRDefault="009C4D51" w:rsidP="009C4D51">
      <w:pPr>
        <w:pStyle w:val="berschrift3"/>
      </w:pPr>
      <w:bookmarkStart w:id="57" w:name="_Toc67318207"/>
      <w:r>
        <w:t>Technologien</w:t>
      </w:r>
      <w:bookmarkEnd w:id="57"/>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58" w:name="_Toc67318208"/>
      <w:r>
        <w:t>Unity 3D</w:t>
      </w:r>
      <w:bookmarkEnd w:id="58"/>
    </w:p>
    <w:p w14:paraId="0D03FF6B" w14:textId="2CA498E7"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rsidR="002D70C7">
            <w:fldChar w:fldCharType="begin"/>
          </w:r>
          <w:r w:rsidR="002D70C7">
            <w:instrText xml:space="preserve"> CITATION 2102 \l 1031 </w:instrText>
          </w:r>
          <w:r w:rsidR="002D70C7">
            <w:fldChar w:fldCharType="separate"/>
          </w:r>
          <w:r w:rsidR="00635412">
            <w:rPr>
              <w:noProof/>
            </w:rPr>
            <w:t>[39]</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59" w:name="_Toc67318209"/>
      <w:r>
        <w:lastRenderedPageBreak/>
        <w:t>Oculus Quest</w:t>
      </w:r>
      <w:bookmarkEnd w:id="59"/>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11680608"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EndPr/>
        <w:sdtContent>
          <w:r w:rsidR="000E36DE">
            <w:fldChar w:fldCharType="begin"/>
          </w:r>
          <w:r w:rsidR="000E36DE">
            <w:instrText xml:space="preserve"> CITATION Den19 \l 1031 </w:instrText>
          </w:r>
          <w:r w:rsidR="000E36DE">
            <w:fldChar w:fldCharType="separate"/>
          </w:r>
          <w:r w:rsidR="00635412">
            <w:rPr>
              <w:noProof/>
            </w:rPr>
            <w:t>[40]</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60" w:name="_Ref65339215"/>
      <w:bookmarkStart w:id="61" w:name="_Toc65407026"/>
      <w:r>
        <w:t xml:space="preserve">Abb. </w:t>
      </w:r>
      <w:r w:rsidR="003A27D0">
        <w:fldChar w:fldCharType="begin"/>
      </w:r>
      <w:r w:rsidR="003A27D0">
        <w:instrText xml:space="preserve"> SEQ Abb. \* ARABIC </w:instrText>
      </w:r>
      <w:r w:rsidR="003A27D0">
        <w:fldChar w:fldCharType="separate"/>
      </w:r>
      <w:r w:rsidR="00AB6D73">
        <w:rPr>
          <w:noProof/>
        </w:rPr>
        <w:t>11</w:t>
      </w:r>
      <w:r w:rsidR="003A27D0">
        <w:rPr>
          <w:noProof/>
        </w:rPr>
        <w:fldChar w:fldCharType="end"/>
      </w:r>
      <w:r>
        <w:t>: Oculus Quest mit Controller</w:t>
      </w:r>
      <w:r w:rsidR="0030434D">
        <w:rPr>
          <w:rStyle w:val="Funotenzeichen"/>
        </w:rPr>
        <w:footnoteReference w:id="1"/>
      </w:r>
      <w:bookmarkEnd w:id="60"/>
      <w:bookmarkEnd w:id="61"/>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62" w:name="_Toc67318210"/>
      <w:r>
        <w:t>Visual Studio</w:t>
      </w:r>
      <w:bookmarkEnd w:id="62"/>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55B5872F" w:rsidR="005E177B" w:rsidRDefault="005E177B" w:rsidP="005E177B">
      <w:r>
        <w:t>Mit Debugging kann präzise nach Laufzeitfehlern gesucht werden.</w:t>
      </w:r>
      <w:sdt>
        <w:sdtPr>
          <w:id w:val="68615727"/>
          <w:citation/>
        </w:sdtPr>
        <w:sdtEndPr/>
        <w:sdtContent>
          <w:r w:rsidR="002D70C7">
            <w:fldChar w:fldCharType="begin"/>
          </w:r>
          <w:r w:rsidR="002D70C7">
            <w:instrText xml:space="preserve"> CITATION Ter20 \l 1031 </w:instrText>
          </w:r>
          <w:r w:rsidR="002D70C7">
            <w:fldChar w:fldCharType="separate"/>
          </w:r>
          <w:r w:rsidR="00635412">
            <w:rPr>
              <w:noProof/>
            </w:rPr>
            <w:t xml:space="preserve"> [41]</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63" w:name="_Toc67318211"/>
      <w:r>
        <w:t>Programmiersprache C#</w:t>
      </w:r>
      <w:bookmarkEnd w:id="63"/>
    </w:p>
    <w:p w14:paraId="5B7B18BF" w14:textId="2BD6E94B"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EndPr/>
        <w:sdtContent>
          <w:r w:rsidR="00A379CE">
            <w:fldChar w:fldCharType="begin"/>
          </w:r>
          <w:r w:rsidR="00A379CE">
            <w:instrText xml:space="preserve"> CITATION Bil21 \l 1031 </w:instrText>
          </w:r>
          <w:r w:rsidR="00A379CE">
            <w:fldChar w:fldCharType="separate"/>
          </w:r>
          <w:r w:rsidR="00635412">
            <w:rPr>
              <w:noProof/>
            </w:rPr>
            <w:t>[42]</w:t>
          </w:r>
          <w:r w:rsidR="00A379CE">
            <w:fldChar w:fldCharType="end"/>
          </w:r>
        </w:sdtContent>
      </w:sdt>
      <w:sdt>
        <w:sdtPr>
          <w:id w:val="444285164"/>
          <w:citation/>
        </w:sdtPr>
        <w:sdtEndPr/>
        <w:sdtContent>
          <w:r w:rsidR="00A379CE">
            <w:fldChar w:fldCharType="begin"/>
          </w:r>
          <w:r w:rsidR="00A379CE">
            <w:instrText xml:space="preserve"> CITATION DrV16 \l 1031 </w:instrText>
          </w:r>
          <w:r w:rsidR="00A379CE">
            <w:fldChar w:fldCharType="separate"/>
          </w:r>
          <w:r w:rsidR="00635412">
            <w:rPr>
              <w:noProof/>
            </w:rPr>
            <w:t xml:space="preserve"> [43]</w:t>
          </w:r>
          <w:r w:rsidR="00A379CE">
            <w:fldChar w:fldCharType="end"/>
          </w:r>
        </w:sdtContent>
      </w:sdt>
    </w:p>
    <w:p w14:paraId="7EA460B9" w14:textId="564B9230" w:rsidR="00FB3190" w:rsidRDefault="00FB3190" w:rsidP="00FB3190">
      <w:pPr>
        <w:pStyle w:val="berschrift4"/>
      </w:pPr>
      <w:bookmarkStart w:id="64" w:name="_Toc67318212"/>
      <w:r>
        <w:t>Git Versionskontrolle</w:t>
      </w:r>
      <w:bookmarkEnd w:id="64"/>
    </w:p>
    <w:p w14:paraId="606F6A03" w14:textId="77777777" w:rsidR="00966BD3" w:rsidRDefault="00966BD3" w:rsidP="00966BD3">
      <w:r>
        <w:t>Git ist eine kostenlose Open Source Software. Sie dient bei der Softwareentwicklung zur verteilten Versionskontrolle. Die Nutzung wird heutzutage in Unternehmen und von privaten Entwicklern genutzt. Durch die Plattformunabhängigkeit lässt sich Git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6A1FE905" w14:textId="77777777" w:rsidR="00966BD3" w:rsidRDefault="00966BD3" w:rsidP="00966BD3">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271062C" w14:textId="32B20140" w:rsidR="00966BD3" w:rsidRPr="00966BD3" w:rsidRDefault="00966BD3" w:rsidP="00966BD3">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rsidR="00B80AB8">
            <w:fldChar w:fldCharType="begin"/>
          </w:r>
          <w:r w:rsidR="00B80AB8">
            <w:instrText xml:space="preserve"> CITATION Ste19 \l 1031 </w:instrText>
          </w:r>
          <w:r w:rsidR="00B80AB8">
            <w:fldChar w:fldCharType="separate"/>
          </w:r>
          <w:r w:rsidR="00635412">
            <w:rPr>
              <w:noProof/>
            </w:rPr>
            <w:t xml:space="preserve"> [44]</w:t>
          </w:r>
          <w:r w:rsidR="00B80AB8">
            <w:fldChar w:fldCharType="end"/>
          </w:r>
        </w:sdtContent>
      </w:sdt>
      <w:r w:rsidR="00E57CB4">
        <w:t>.</w:t>
      </w:r>
    </w:p>
    <w:p w14:paraId="23E66DE2" w14:textId="777992EA" w:rsidR="00B16E27" w:rsidRDefault="008A5200" w:rsidP="00713367">
      <w:pPr>
        <w:pStyle w:val="berschrift2"/>
      </w:pPr>
      <w:bookmarkStart w:id="65" w:name="_Toc67318213"/>
      <w:r>
        <w:lastRenderedPageBreak/>
        <w:t>Umsetzung</w:t>
      </w:r>
      <w:bookmarkEnd w:id="65"/>
    </w:p>
    <w:p w14:paraId="5A124660" w14:textId="184F9485" w:rsidR="008B00B3" w:rsidRDefault="00380648" w:rsidP="008B00B3">
      <w:pPr>
        <w:pStyle w:val="berschrift3"/>
      </w:pPr>
      <w:bookmarkStart w:id="66" w:name="_Toc67318214"/>
      <w:r>
        <w:t>Einbinden der Oculus Quest in Unity 3D</w:t>
      </w:r>
      <w:bookmarkEnd w:id="66"/>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erzänzen)</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HTCVive.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r w:rsidRPr="00716B78">
        <w:rPr>
          <w:rStyle w:val="Hervorhebung"/>
        </w:rPr>
        <w:t>OpenVR</w:t>
      </w:r>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Prefabs und Skripte, die benötigt werden, um grundlegende Interaktionen wie das Umschauen und das Gehen in der Virtuellen Welt ermöglichen. Dazu muss das Prefab </w:t>
      </w:r>
      <w:r w:rsidRPr="00042377">
        <w:rPr>
          <w:rStyle w:val="Hervorhebung"/>
        </w:rPr>
        <w:t>OVRPlayerController</w:t>
      </w:r>
      <w:r>
        <w:rPr>
          <w:rStyle w:val="Hervorhebung"/>
        </w:rPr>
        <w:t xml:space="preserve"> </w:t>
      </w:r>
      <w:r w:rsidRPr="00042377">
        <w:t>vom</w:t>
      </w:r>
      <w:r>
        <w:t xml:space="preserve"> Assets Order per Drag and Drop in die Hierarchie der Szene gezogen werden. Zusätzlich wird das Skript </w:t>
      </w:r>
      <w:r w:rsidRPr="002C7A09">
        <w:rPr>
          <w:rStyle w:val="Hervorhebung"/>
        </w:rPr>
        <w:t>CharacterCameraContraint</w:t>
      </w:r>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Standalone,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67" w:name="_Toc67318215"/>
      <w:r>
        <w:lastRenderedPageBreak/>
        <w:t>Entwicklung des Malus</w:t>
      </w:r>
      <w:bookmarkEnd w:id="67"/>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OVRPlayerController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r w:rsidR="009A6339" w:rsidRPr="009A6339">
        <w:rPr>
          <w:rStyle w:val="Hervorhebung"/>
        </w:rPr>
        <w:t>AudioSource</w:t>
      </w:r>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r w:rsidR="008849C6" w:rsidRPr="008849C6">
        <w:rPr>
          <w:rStyle w:val="Hervorhebung"/>
        </w:rPr>
        <w:t>PlayAudioSource</w:t>
      </w:r>
      <w:r w:rsidR="008849C6">
        <w:t xml:space="preserve"> in der Animation erstellt. Dazu wurde zusätzlich ein Skript dem Image Objekt hinzugefügt, welches das Event implementiert, die AudioSource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Prefab, </w:t>
      </w:r>
      <w:r w:rsidR="00CA1B4C">
        <w:t>der Animator</w:t>
      </w:r>
      <w:r>
        <w:t xml:space="preserve"> mit den entsprechenden Animationen und der AudioSource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68" w:name="_Toc67318216"/>
      <w:r>
        <w:t>Entwicklung der Szenarien</w:t>
      </w:r>
      <w:bookmarkEnd w:id="68"/>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69" w:name="_Ref65495636"/>
      <w:r>
        <w:t xml:space="preserve">Abb. </w:t>
      </w:r>
      <w:r w:rsidR="003A27D0">
        <w:fldChar w:fldCharType="begin"/>
      </w:r>
      <w:r w:rsidR="003A27D0">
        <w:instrText xml:space="preserve"> SEQ Abb. \* ARABIC </w:instrText>
      </w:r>
      <w:r w:rsidR="003A27D0">
        <w:fldChar w:fldCharType="separate"/>
      </w:r>
      <w:r w:rsidR="00AB6D73">
        <w:rPr>
          <w:noProof/>
        </w:rPr>
        <w:t>12</w:t>
      </w:r>
      <w:r w:rsidR="003A27D0">
        <w:rPr>
          <w:noProof/>
        </w:rPr>
        <w:fldChar w:fldCharType="end"/>
      </w:r>
      <w:r>
        <w:t>: Hindernisse</w:t>
      </w:r>
      <w:r w:rsidR="00195261">
        <w:t xml:space="preserve"> Kisten und</w:t>
      </w:r>
      <w:r>
        <w:t xml:space="preserve"> </w:t>
      </w:r>
      <w:r w:rsidRPr="00F84619">
        <w:t>Tisch</w:t>
      </w:r>
      <w:bookmarkEnd w:id="69"/>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70" w:name="_Ref65495842"/>
      <w:bookmarkStart w:id="71" w:name="_Ref65495864"/>
      <w:bookmarkStart w:id="72" w:name="_Ref65593274"/>
      <w:r>
        <w:t xml:space="preserve">Abb. </w:t>
      </w:r>
      <w:r w:rsidR="003A27D0">
        <w:fldChar w:fldCharType="begin"/>
      </w:r>
      <w:r w:rsidR="003A27D0">
        <w:instrText xml:space="preserve"> SEQ Abb. \* ARABIC </w:instrText>
      </w:r>
      <w:r w:rsidR="003A27D0">
        <w:fldChar w:fldCharType="separate"/>
      </w:r>
      <w:r w:rsidR="00AB6D73">
        <w:rPr>
          <w:noProof/>
        </w:rPr>
        <w:t>13</w:t>
      </w:r>
      <w:r w:rsidR="003A27D0">
        <w:rPr>
          <w:noProof/>
        </w:rPr>
        <w:fldChar w:fldCharType="end"/>
      </w:r>
      <w:r>
        <w:t xml:space="preserve">: Hindernisse </w:t>
      </w:r>
      <w:bookmarkEnd w:id="70"/>
      <w:bookmarkEnd w:id="71"/>
      <w:r w:rsidR="00195261">
        <w:t>Zaun und Pfahl</w:t>
      </w:r>
      <w:bookmarkEnd w:id="72"/>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62C70638" w:rsidR="00732E15" w:rsidRPr="00E46823"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r w:rsidR="00A544BE" w:rsidRPr="00A544BE">
        <w:rPr>
          <w:rStyle w:val="Hervorhebung"/>
        </w:rPr>
        <w:t>MenuHandler</w:t>
      </w:r>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r w:rsidR="00117DB8" w:rsidRPr="00020E80">
        <w:rPr>
          <w:rStyle w:val="Hervorhebung"/>
        </w:rPr>
        <w:t>OnClick()</w:t>
      </w:r>
      <w:r w:rsidR="00117DB8">
        <w:t xml:space="preserve"> Bereich des jeweiligen Inspectors zugewiesen.</w:t>
      </w:r>
      <w:r w:rsidR="00D670F5">
        <w:t xml:space="preserve"> Für die Benutzung der Controller wurde das Prefab UIHelpers aus dem Oculus Integration Asset hinzugefügt.</w:t>
      </w:r>
      <w:r w:rsidR="00154AD9">
        <w:t xml:space="preserve"> Dies beinhaltet zum einen Objekt </w:t>
      </w:r>
      <w:r w:rsidR="0082327C" w:rsidRPr="00154AD9">
        <w:rPr>
          <w:rStyle w:val="Hervorhebung"/>
        </w:rPr>
        <w:t>LaserPointer</w:t>
      </w:r>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r w:rsidR="0082327C" w:rsidRPr="008260D5">
        <w:rPr>
          <w:rStyle w:val="Hervorhebung"/>
        </w:rPr>
        <w:t>EventSystem</w:t>
      </w:r>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p>
    <w:p w14:paraId="3D26726D" w14:textId="77777777" w:rsidR="009636DD" w:rsidRPr="009D6474" w:rsidRDefault="009636DD" w:rsidP="009D6474"/>
    <w:p w14:paraId="1178AA9E" w14:textId="0380B6A4" w:rsidR="00380648" w:rsidRDefault="00380648" w:rsidP="00380648">
      <w:pPr>
        <w:pStyle w:val="berschrift3"/>
      </w:pPr>
      <w:bookmarkStart w:id="73" w:name="_Toc67318217"/>
      <w:r>
        <w:t>Datenerfassung</w:t>
      </w:r>
      <w:bookmarkEnd w:id="73"/>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97DE4">
      <w:pPr>
        <w:pStyle w:val="Listenabsatz"/>
        <w:numPr>
          <w:ilvl w:val="0"/>
          <w:numId w:val="43"/>
        </w:numPr>
      </w:pPr>
      <w:r>
        <w:t>welches Szenario aktiv war</w:t>
      </w:r>
    </w:p>
    <w:p w14:paraId="42AC1864" w14:textId="4F36317C" w:rsidR="00297DE4" w:rsidRDefault="00297DE4" w:rsidP="00297DE4">
      <w:pPr>
        <w:pStyle w:val="Listenabsatz"/>
        <w:numPr>
          <w:ilvl w:val="0"/>
          <w:numId w:val="43"/>
        </w:numPr>
      </w:pPr>
      <w:r>
        <w:t>Zeit, die der Proband braucht, um den kompletten Weg bis zum Ziel zu laufen</w:t>
      </w:r>
    </w:p>
    <w:p w14:paraId="062CA8C6" w14:textId="0125CE3C" w:rsidR="00297DE4" w:rsidRDefault="00297DE4" w:rsidP="00297DE4">
      <w:pPr>
        <w:pStyle w:val="Listenabsatz"/>
        <w:numPr>
          <w:ilvl w:val="0"/>
          <w:numId w:val="43"/>
        </w:numPr>
      </w:pPr>
      <w:r>
        <w:t>die Anzahl der Malus, die aktiviert wurde</w:t>
      </w:r>
    </w:p>
    <w:p w14:paraId="22659609" w14:textId="770E5C00" w:rsidR="00297DE4" w:rsidRDefault="00297DE4" w:rsidP="00297DE4">
      <w:pPr>
        <w:pStyle w:val="Listenabsatz"/>
        <w:numPr>
          <w:ilvl w:val="0"/>
          <w:numId w:val="43"/>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lastRenderedPageBreak/>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596F0A">
      <w:pPr>
        <w:pStyle w:val="Listenabsatz"/>
        <w:numPr>
          <w:ilvl w:val="0"/>
          <w:numId w:val="46"/>
        </w:numPr>
      </w:pPr>
      <w:r>
        <w:t>Szenario</w:t>
      </w:r>
    </w:p>
    <w:p w14:paraId="56955F74" w14:textId="3878149F" w:rsidR="00596F0A" w:rsidRDefault="00596F0A" w:rsidP="00596F0A">
      <w:pPr>
        <w:pStyle w:val="Listenabsatz"/>
        <w:numPr>
          <w:ilvl w:val="0"/>
          <w:numId w:val="46"/>
        </w:numPr>
      </w:pPr>
      <w:r>
        <w:t>Gebrauchte Zeit</w:t>
      </w:r>
    </w:p>
    <w:p w14:paraId="71BBE935" w14:textId="195FECDF" w:rsidR="00596F0A" w:rsidRDefault="00596F0A" w:rsidP="00596F0A">
      <w:pPr>
        <w:pStyle w:val="Listenabsatz"/>
        <w:numPr>
          <w:ilvl w:val="0"/>
          <w:numId w:val="46"/>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74" w:name="_Ref65339286"/>
      <w:bookmarkStart w:id="75" w:name="_Toc65407027"/>
      <w:r>
        <w:t xml:space="preserve">Abb. </w:t>
      </w:r>
      <w:r w:rsidR="003A27D0">
        <w:fldChar w:fldCharType="begin"/>
      </w:r>
      <w:r w:rsidR="003A27D0">
        <w:instrText xml:space="preserve"> SEQ Abb. \* ARABIC </w:instrText>
      </w:r>
      <w:r w:rsidR="003A27D0">
        <w:fldChar w:fldCharType="separate"/>
      </w:r>
      <w:r w:rsidR="00AB6D73">
        <w:rPr>
          <w:noProof/>
        </w:rPr>
        <w:t>14</w:t>
      </w:r>
      <w:r w:rsidR="003A27D0">
        <w:rPr>
          <w:noProof/>
        </w:rPr>
        <w:fldChar w:fldCharType="end"/>
      </w:r>
      <w:r>
        <w:t xml:space="preserve">: </w:t>
      </w:r>
      <w:r w:rsidRPr="000577ED">
        <w:t>CSV Datei mit Beispieldaten</w:t>
      </w:r>
      <w:bookmarkEnd w:id="74"/>
      <w:bookmarkEnd w:id="75"/>
    </w:p>
    <w:p w14:paraId="6477A15A" w14:textId="10A84288"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635412">
            <w:rPr>
              <w:noProof/>
            </w:rPr>
            <w:t>[45]</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xml:space="preserve">). Hier wird das </w:t>
      </w:r>
      <w:r w:rsidR="00186F62">
        <w:lastRenderedPageBreak/>
        <w:t>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76" w:name="_Toc65407028"/>
      <w:bookmarkStart w:id="77" w:name="_Ref65407210"/>
      <w:r>
        <w:t xml:space="preserve">Abb. </w:t>
      </w:r>
      <w:r w:rsidR="003A27D0">
        <w:fldChar w:fldCharType="begin"/>
      </w:r>
      <w:r w:rsidR="003A27D0">
        <w:instrText xml:space="preserve"> SEQ Abb. \* ARABIC </w:instrText>
      </w:r>
      <w:r w:rsidR="003A27D0">
        <w:fldChar w:fldCharType="separate"/>
      </w:r>
      <w:r w:rsidR="00AB6D73">
        <w:rPr>
          <w:noProof/>
        </w:rPr>
        <w:t>15</w:t>
      </w:r>
      <w:r w:rsidR="003A27D0">
        <w:rPr>
          <w:noProof/>
        </w:rPr>
        <w:fldChar w:fldCharType="end"/>
      </w:r>
      <w:r>
        <w:t xml:space="preserve">: </w:t>
      </w:r>
      <w:r w:rsidR="009322D5">
        <w:t xml:space="preserve">Fragebogen - </w:t>
      </w:r>
      <w:r>
        <w:t>Persönliche Daten</w:t>
      </w:r>
      <w:bookmarkEnd w:id="76"/>
      <w:bookmarkEnd w:id="77"/>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78" w:name="_Ref65413088"/>
      <w:r>
        <w:t xml:space="preserve">Abb. </w:t>
      </w:r>
      <w:r w:rsidR="003A27D0">
        <w:fldChar w:fldCharType="begin"/>
      </w:r>
      <w:r w:rsidR="003A27D0">
        <w:instrText xml:space="preserve"> SEQ Abb. \* ARABIC </w:instrText>
      </w:r>
      <w:r w:rsidR="003A27D0">
        <w:fldChar w:fldCharType="separate"/>
      </w:r>
      <w:r w:rsidR="00AB6D73">
        <w:rPr>
          <w:noProof/>
        </w:rPr>
        <w:t>16</w:t>
      </w:r>
      <w:r w:rsidR="003A27D0">
        <w:rPr>
          <w:noProof/>
        </w:rPr>
        <w:fldChar w:fldCharType="end"/>
      </w:r>
      <w:r>
        <w:t xml:space="preserve">: </w:t>
      </w:r>
      <w:r w:rsidRPr="004F237B">
        <w:t xml:space="preserve">Fragebogen - </w:t>
      </w:r>
      <w:r w:rsidRPr="00F84619">
        <w:t>Allgemeine</w:t>
      </w:r>
      <w:r w:rsidRPr="004F237B">
        <w:t xml:space="preserve"> Angaben</w:t>
      </w:r>
      <w:bookmarkEnd w:id="78"/>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79" w:name="_Toc65407030"/>
      <w:bookmarkStart w:id="80" w:name="_Ref65418546"/>
      <w:r>
        <w:t xml:space="preserve">Abb. </w:t>
      </w:r>
      <w:r w:rsidR="003A27D0">
        <w:fldChar w:fldCharType="begin"/>
      </w:r>
      <w:r w:rsidR="003A27D0">
        <w:instrText xml:space="preserve"> SEQ Abb. \* ARABIC </w:instrText>
      </w:r>
      <w:r w:rsidR="003A27D0">
        <w:fldChar w:fldCharType="separate"/>
      </w:r>
      <w:r w:rsidR="00AB6D73">
        <w:rPr>
          <w:noProof/>
        </w:rPr>
        <w:t>17</w:t>
      </w:r>
      <w:r w:rsidR="003A27D0">
        <w:rPr>
          <w:noProof/>
        </w:rPr>
        <w:fldChar w:fldCharType="end"/>
      </w:r>
      <w:r>
        <w:t xml:space="preserve">: </w:t>
      </w:r>
      <w:r w:rsidR="006C5978">
        <w:t xml:space="preserve">Fragebogen - </w:t>
      </w:r>
      <w:r>
        <w:t xml:space="preserve">Beurteilung </w:t>
      </w:r>
      <w:r w:rsidRPr="00F84619">
        <w:t>Szenario</w:t>
      </w:r>
      <w:bookmarkEnd w:id="79"/>
      <w:bookmarkEnd w:id="80"/>
    </w:p>
    <w:p w14:paraId="40718420" w14:textId="63299910" w:rsidR="00A80F6F" w:rsidRDefault="00463C81" w:rsidP="00390B46">
      <w:pPr>
        <w:pStyle w:val="Textkrper"/>
      </w:pPr>
      <w:r>
        <w:lastRenderedPageBreak/>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81" w:name="_Toc65407031"/>
      <w:bookmarkStart w:id="82" w:name="_Ref65421100"/>
      <w:r>
        <w:t xml:space="preserve">Abb. </w:t>
      </w:r>
      <w:r w:rsidR="003A27D0">
        <w:fldChar w:fldCharType="begin"/>
      </w:r>
      <w:r w:rsidR="003A27D0">
        <w:instrText xml:space="preserve"> SEQ Abb. \* ARABIC </w:instrText>
      </w:r>
      <w:r w:rsidR="003A27D0">
        <w:fldChar w:fldCharType="separate"/>
      </w:r>
      <w:r w:rsidR="00AB6D73">
        <w:rPr>
          <w:noProof/>
        </w:rPr>
        <w:t>18</w:t>
      </w:r>
      <w:r w:rsidR="003A27D0">
        <w:rPr>
          <w:noProof/>
        </w:rPr>
        <w:fldChar w:fldCharType="end"/>
      </w:r>
      <w:r>
        <w:t xml:space="preserve">: </w:t>
      </w:r>
      <w:r w:rsidR="00506C6C">
        <w:t xml:space="preserve">Fragebogen - </w:t>
      </w:r>
      <w:r>
        <w:t xml:space="preserve">Persönliches </w:t>
      </w:r>
      <w:r w:rsidRPr="00F84619">
        <w:t>Feedback</w:t>
      </w:r>
      <w:bookmarkEnd w:id="81"/>
      <w:bookmarkEnd w:id="82"/>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83" w:name="_Toc67318218"/>
      <w:r>
        <w:t>Evaluation</w:t>
      </w:r>
      <w:bookmarkEnd w:id="83"/>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84" w:name="_Toc67318219"/>
      <w:commentRangeStart w:id="85"/>
      <w:r>
        <w:lastRenderedPageBreak/>
        <w:t xml:space="preserve">Zusammenfassung, </w:t>
      </w:r>
      <w:r w:rsidR="000F0ADF">
        <w:t>Bewertung</w:t>
      </w:r>
      <w:r>
        <w:t xml:space="preserve"> und</w:t>
      </w:r>
      <w:r w:rsidR="000F0ADF">
        <w:t xml:space="preserve"> </w:t>
      </w:r>
      <w:r w:rsidR="00C814B4">
        <w:t>Ausblick</w:t>
      </w:r>
      <w:commentRangeEnd w:id="85"/>
      <w:r>
        <w:rPr>
          <w:rStyle w:val="Kommentarzeichen"/>
          <w:rFonts w:cs="Times New Roman"/>
          <w:b w:val="0"/>
          <w:bCs w:val="0"/>
          <w:iCs w:val="0"/>
        </w:rPr>
        <w:commentReference w:id="85"/>
      </w:r>
      <w:bookmarkEnd w:id="84"/>
    </w:p>
    <w:p w14:paraId="195FEBB8" w14:textId="77777777" w:rsidR="00401E1E" w:rsidRDefault="00401E1E" w:rsidP="00DE1959"/>
    <w:p w14:paraId="0FE2BB80" w14:textId="77777777" w:rsidR="00AE6168" w:rsidRDefault="00AE6168" w:rsidP="00AE6168">
      <w:pPr>
        <w:pStyle w:val="berschrift2"/>
        <w:ind w:left="0" w:firstLine="0"/>
      </w:pPr>
      <w:bookmarkStart w:id="86" w:name="_Abbildungsverzeichnis"/>
      <w:bookmarkStart w:id="87" w:name="_Toc67318220"/>
      <w:bookmarkEnd w:id="86"/>
      <w:r>
        <w:lastRenderedPageBreak/>
        <w:t>Anhang</w:t>
      </w:r>
      <w:bookmarkEnd w:id="87"/>
    </w:p>
    <w:p w14:paraId="083FE62F" w14:textId="77777777" w:rsidR="0030307A" w:rsidRDefault="0030307A" w:rsidP="0030307A">
      <w:pPr>
        <w:pStyle w:val="berschrift3"/>
      </w:pPr>
      <w:bookmarkStart w:id="88" w:name="_Toc67318221"/>
      <w:r>
        <w:t>Abkürzungsverzeichnis</w:t>
      </w:r>
      <w:bookmarkEnd w:id="88"/>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89" w:name="_Toc67318222"/>
      <w:r>
        <w:lastRenderedPageBreak/>
        <w:t>Abbildungsverzeichnis</w:t>
      </w:r>
      <w:bookmarkEnd w:id="89"/>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3A27D0">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3A27D0">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3A27D0">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3A27D0">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3A27D0">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90" w:name="_Toc67318223"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91" w:displacedByCustomXml="prev"/>
        <w:p w14:paraId="07C1118A" w14:textId="77777777" w:rsidR="00727D9A" w:rsidRDefault="00727D9A" w:rsidP="00727D9A">
          <w:pPr>
            <w:pStyle w:val="berschrift3"/>
          </w:pPr>
          <w:r>
            <w:t>Literaturverzeichnis</w:t>
          </w:r>
          <w:commentRangeEnd w:id="91"/>
          <w:r w:rsidR="00B71F28">
            <w:rPr>
              <w:rStyle w:val="Kommentarzeichen"/>
              <w:rFonts w:cs="Times New Roman"/>
              <w:b w:val="0"/>
              <w:bCs w:val="0"/>
            </w:rPr>
            <w:commentReference w:id="91"/>
          </w:r>
          <w:bookmarkEnd w:id="90"/>
        </w:p>
        <w:sdt>
          <w:sdtPr>
            <w:id w:val="111145805"/>
            <w:bibliography/>
          </w:sdtPr>
          <w:sdtEndPr/>
          <w:sdtContent>
            <w:p w14:paraId="242A427E" w14:textId="77777777" w:rsidR="0063541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635412" w14:paraId="547ECE24" w14:textId="77777777">
                <w:trPr>
                  <w:divId w:val="881864371"/>
                  <w:tblCellSpacing w:w="15" w:type="dxa"/>
                </w:trPr>
                <w:tc>
                  <w:tcPr>
                    <w:tcW w:w="50" w:type="pct"/>
                    <w:hideMark/>
                  </w:tcPr>
                  <w:p w14:paraId="2DDFC82F" w14:textId="62990A3A" w:rsidR="00635412" w:rsidRDefault="00635412">
                    <w:pPr>
                      <w:pStyle w:val="Literaturverzeichnis"/>
                      <w:rPr>
                        <w:noProof/>
                      </w:rPr>
                    </w:pPr>
                    <w:r>
                      <w:rPr>
                        <w:noProof/>
                      </w:rPr>
                      <w:t xml:space="preserve">[1] </w:t>
                    </w:r>
                  </w:p>
                </w:tc>
                <w:tc>
                  <w:tcPr>
                    <w:tcW w:w="0" w:type="auto"/>
                    <w:hideMark/>
                  </w:tcPr>
                  <w:p w14:paraId="7D0F7169" w14:textId="77777777" w:rsidR="00635412" w:rsidRDefault="00635412">
                    <w:pPr>
                      <w:pStyle w:val="Literaturverzeichnis"/>
                      <w:rPr>
                        <w:noProof/>
                      </w:rPr>
                    </w:pPr>
                    <w:r>
                      <w:rPr>
                        <w:noProof/>
                      </w:rPr>
                      <w:t>J. N. Templeman, D. P. S. und L. E. Sibert, „Virtual Locomotion: Walking in Place through Virtual Env ironments,“ Dezember 1999.</w:t>
                    </w:r>
                  </w:p>
                </w:tc>
              </w:tr>
              <w:tr w:rsidR="00635412" w14:paraId="6BAA2934" w14:textId="77777777">
                <w:trPr>
                  <w:divId w:val="881864371"/>
                  <w:tblCellSpacing w:w="15" w:type="dxa"/>
                </w:trPr>
                <w:tc>
                  <w:tcPr>
                    <w:tcW w:w="50" w:type="pct"/>
                    <w:hideMark/>
                  </w:tcPr>
                  <w:p w14:paraId="1FB724CE" w14:textId="77777777" w:rsidR="00635412" w:rsidRDefault="00635412">
                    <w:pPr>
                      <w:pStyle w:val="Literaturverzeichnis"/>
                      <w:rPr>
                        <w:noProof/>
                      </w:rPr>
                    </w:pPr>
                    <w:r>
                      <w:rPr>
                        <w:noProof/>
                      </w:rPr>
                      <w:t xml:space="preserve">[2] </w:t>
                    </w:r>
                  </w:p>
                </w:tc>
                <w:tc>
                  <w:tcPr>
                    <w:tcW w:w="0" w:type="auto"/>
                    <w:hideMark/>
                  </w:tcPr>
                  <w:p w14:paraId="500BB1A0" w14:textId="77777777" w:rsidR="00635412" w:rsidRDefault="00635412">
                    <w:pPr>
                      <w:pStyle w:val="Literaturverzeichnis"/>
                      <w:rPr>
                        <w:noProof/>
                      </w:rPr>
                    </w:pPr>
                    <w:r>
                      <w:rPr>
                        <w:noProof/>
                      </w:rPr>
                      <w:t>A. L. Simeone, I. Mavridou und W. Powell, „Altering User Movement Behaviour in Virtual Environments,“ April 2017.</w:t>
                    </w:r>
                  </w:p>
                </w:tc>
              </w:tr>
              <w:tr w:rsidR="00635412" w14:paraId="04A04ECF" w14:textId="77777777">
                <w:trPr>
                  <w:divId w:val="881864371"/>
                  <w:tblCellSpacing w:w="15" w:type="dxa"/>
                </w:trPr>
                <w:tc>
                  <w:tcPr>
                    <w:tcW w:w="50" w:type="pct"/>
                    <w:hideMark/>
                  </w:tcPr>
                  <w:p w14:paraId="79FBA72C" w14:textId="77777777" w:rsidR="00635412" w:rsidRDefault="00635412">
                    <w:pPr>
                      <w:pStyle w:val="Literaturverzeichnis"/>
                      <w:rPr>
                        <w:noProof/>
                      </w:rPr>
                    </w:pPr>
                    <w:r>
                      <w:rPr>
                        <w:noProof/>
                      </w:rPr>
                      <w:t xml:space="preserve">[3] </w:t>
                    </w:r>
                  </w:p>
                </w:tc>
                <w:tc>
                  <w:tcPr>
                    <w:tcW w:w="0" w:type="auto"/>
                    <w:hideMark/>
                  </w:tcPr>
                  <w:p w14:paraId="464949C8" w14:textId="77777777" w:rsidR="00635412" w:rsidRDefault="00635412">
                    <w:pPr>
                      <w:pStyle w:val="Literaturverzeichnis"/>
                      <w:rPr>
                        <w:noProof/>
                      </w:rPr>
                    </w:pPr>
                    <w:r>
                      <w:rPr>
                        <w:noProof/>
                      </w:rPr>
                      <w:t>P. Fink, P. Foo und W. H. Warren, „Obstacle avoidance during walking in real and virtual environments,“ Januar 2007.</w:t>
                    </w:r>
                  </w:p>
                </w:tc>
              </w:tr>
              <w:tr w:rsidR="00635412" w14:paraId="44C2D18F" w14:textId="77777777">
                <w:trPr>
                  <w:divId w:val="881864371"/>
                  <w:tblCellSpacing w:w="15" w:type="dxa"/>
                </w:trPr>
                <w:tc>
                  <w:tcPr>
                    <w:tcW w:w="50" w:type="pct"/>
                    <w:hideMark/>
                  </w:tcPr>
                  <w:p w14:paraId="14FC03D0" w14:textId="77777777" w:rsidR="00635412" w:rsidRDefault="00635412">
                    <w:pPr>
                      <w:pStyle w:val="Literaturverzeichnis"/>
                      <w:rPr>
                        <w:noProof/>
                      </w:rPr>
                    </w:pPr>
                    <w:r>
                      <w:rPr>
                        <w:noProof/>
                      </w:rPr>
                      <w:t xml:space="preserve">[4] </w:t>
                    </w:r>
                  </w:p>
                </w:tc>
                <w:tc>
                  <w:tcPr>
                    <w:tcW w:w="0" w:type="auto"/>
                    <w:hideMark/>
                  </w:tcPr>
                  <w:p w14:paraId="232B0746" w14:textId="77777777" w:rsidR="00635412" w:rsidRDefault="00635412">
                    <w:pPr>
                      <w:pStyle w:val="Literaturverzeichnis"/>
                      <w:rPr>
                        <w:noProof/>
                      </w:rPr>
                    </w:pPr>
                    <w:r>
                      <w:rPr>
                        <w:noProof/>
                      </w:rPr>
                      <w:t>S. Razzaque, D. Swapp, M. Slater, M. C. Whitton und A. Steed, „Redirected Walking in Place,“ 2002.</w:t>
                    </w:r>
                  </w:p>
                </w:tc>
              </w:tr>
              <w:tr w:rsidR="00635412" w14:paraId="4A26B1BB" w14:textId="77777777">
                <w:trPr>
                  <w:divId w:val="881864371"/>
                  <w:tblCellSpacing w:w="15" w:type="dxa"/>
                </w:trPr>
                <w:tc>
                  <w:tcPr>
                    <w:tcW w:w="50" w:type="pct"/>
                    <w:hideMark/>
                  </w:tcPr>
                  <w:p w14:paraId="00EE3F95" w14:textId="77777777" w:rsidR="00635412" w:rsidRDefault="00635412">
                    <w:pPr>
                      <w:pStyle w:val="Literaturverzeichnis"/>
                      <w:rPr>
                        <w:noProof/>
                      </w:rPr>
                    </w:pPr>
                    <w:r>
                      <w:rPr>
                        <w:noProof/>
                      </w:rPr>
                      <w:t xml:space="preserve">[5] </w:t>
                    </w:r>
                  </w:p>
                </w:tc>
                <w:tc>
                  <w:tcPr>
                    <w:tcW w:w="0" w:type="auto"/>
                    <w:hideMark/>
                  </w:tcPr>
                  <w:p w14:paraId="4F09E86E" w14:textId="77777777" w:rsidR="00635412" w:rsidRDefault="00635412">
                    <w:pPr>
                      <w:pStyle w:val="Literaturverzeichnis"/>
                      <w:rPr>
                        <w:noProof/>
                      </w:rPr>
                    </w:pPr>
                    <w:r>
                      <w:rPr>
                        <w:noProof/>
                      </w:rPr>
                      <w:t>M. C. W. Kroes, J. E. Dunsmoor, W. E. Mackey, M. McClay und E. A, „Context conditioning in humans using commercially available immersive Virtual Reality,“ 2017.</w:t>
                    </w:r>
                  </w:p>
                </w:tc>
              </w:tr>
              <w:tr w:rsidR="00635412" w14:paraId="758E17CF" w14:textId="77777777">
                <w:trPr>
                  <w:divId w:val="881864371"/>
                  <w:tblCellSpacing w:w="15" w:type="dxa"/>
                </w:trPr>
                <w:tc>
                  <w:tcPr>
                    <w:tcW w:w="50" w:type="pct"/>
                    <w:hideMark/>
                  </w:tcPr>
                  <w:p w14:paraId="497D3C35" w14:textId="77777777" w:rsidR="00635412" w:rsidRDefault="00635412">
                    <w:pPr>
                      <w:pStyle w:val="Literaturverzeichnis"/>
                      <w:rPr>
                        <w:noProof/>
                      </w:rPr>
                    </w:pPr>
                    <w:r>
                      <w:rPr>
                        <w:noProof/>
                      </w:rPr>
                      <w:t xml:space="preserve">[6] </w:t>
                    </w:r>
                  </w:p>
                </w:tc>
                <w:tc>
                  <w:tcPr>
                    <w:tcW w:w="0" w:type="auto"/>
                    <w:hideMark/>
                  </w:tcPr>
                  <w:p w14:paraId="647B9EF5" w14:textId="77777777" w:rsidR="00635412" w:rsidRDefault="0063541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635412" w14:paraId="4A0366C7" w14:textId="77777777">
                <w:trPr>
                  <w:divId w:val="881864371"/>
                  <w:tblCellSpacing w:w="15" w:type="dxa"/>
                </w:trPr>
                <w:tc>
                  <w:tcPr>
                    <w:tcW w:w="50" w:type="pct"/>
                    <w:hideMark/>
                  </w:tcPr>
                  <w:p w14:paraId="6734553C" w14:textId="77777777" w:rsidR="00635412" w:rsidRDefault="00635412">
                    <w:pPr>
                      <w:pStyle w:val="Literaturverzeichnis"/>
                      <w:rPr>
                        <w:noProof/>
                      </w:rPr>
                    </w:pPr>
                    <w:r>
                      <w:rPr>
                        <w:noProof/>
                      </w:rPr>
                      <w:t xml:space="preserve">[7] </w:t>
                    </w:r>
                  </w:p>
                </w:tc>
                <w:tc>
                  <w:tcPr>
                    <w:tcW w:w="0" w:type="auto"/>
                    <w:hideMark/>
                  </w:tcPr>
                  <w:p w14:paraId="5DB6D482" w14:textId="77777777" w:rsidR="00635412" w:rsidRDefault="00635412">
                    <w:pPr>
                      <w:pStyle w:val="Literaturverzeichnis"/>
                      <w:rPr>
                        <w:noProof/>
                      </w:rPr>
                    </w:pPr>
                    <w:r>
                      <w:rPr>
                        <w:noProof/>
                      </w:rPr>
                      <w:t>H. Cherni, N. Métayer und N. Souliman, „Literature review of locomotion techniques in virtual reality,“ 2020.</w:t>
                    </w:r>
                  </w:p>
                </w:tc>
              </w:tr>
              <w:tr w:rsidR="00635412" w14:paraId="76639609" w14:textId="77777777">
                <w:trPr>
                  <w:divId w:val="881864371"/>
                  <w:tblCellSpacing w:w="15" w:type="dxa"/>
                </w:trPr>
                <w:tc>
                  <w:tcPr>
                    <w:tcW w:w="50" w:type="pct"/>
                    <w:hideMark/>
                  </w:tcPr>
                  <w:p w14:paraId="7F8ABB2D" w14:textId="77777777" w:rsidR="00635412" w:rsidRDefault="00635412">
                    <w:pPr>
                      <w:pStyle w:val="Literaturverzeichnis"/>
                      <w:rPr>
                        <w:noProof/>
                      </w:rPr>
                    </w:pPr>
                    <w:r>
                      <w:rPr>
                        <w:noProof/>
                      </w:rPr>
                      <w:t xml:space="preserve">[8] </w:t>
                    </w:r>
                  </w:p>
                </w:tc>
                <w:tc>
                  <w:tcPr>
                    <w:tcW w:w="0" w:type="auto"/>
                    <w:hideMark/>
                  </w:tcPr>
                  <w:p w14:paraId="083BBA37" w14:textId="77777777" w:rsidR="00635412" w:rsidRDefault="00635412">
                    <w:pPr>
                      <w:pStyle w:val="Literaturverzeichnis"/>
                      <w:rPr>
                        <w:noProof/>
                      </w:rPr>
                    </w:pPr>
                    <w:r>
                      <w:rPr>
                        <w:noProof/>
                      </w:rPr>
                      <w:t>M. Usoh, K. Arthur, M. C. Whitton, R. Bastos, A. Steed, M. Slater und F. P. Brooks, „Walking &gt; Walking-in-Place &gt; Flying, in Virtual Environments,“ 1999.</w:t>
                    </w:r>
                  </w:p>
                </w:tc>
              </w:tr>
              <w:tr w:rsidR="00635412" w14:paraId="6C34A6E9" w14:textId="77777777">
                <w:trPr>
                  <w:divId w:val="881864371"/>
                  <w:tblCellSpacing w:w="15" w:type="dxa"/>
                </w:trPr>
                <w:tc>
                  <w:tcPr>
                    <w:tcW w:w="50" w:type="pct"/>
                    <w:hideMark/>
                  </w:tcPr>
                  <w:p w14:paraId="657FD11A" w14:textId="77777777" w:rsidR="00635412" w:rsidRDefault="00635412">
                    <w:pPr>
                      <w:pStyle w:val="Literaturverzeichnis"/>
                      <w:rPr>
                        <w:noProof/>
                      </w:rPr>
                    </w:pPr>
                    <w:r>
                      <w:rPr>
                        <w:noProof/>
                      </w:rPr>
                      <w:t xml:space="preserve">[9] </w:t>
                    </w:r>
                  </w:p>
                </w:tc>
                <w:tc>
                  <w:tcPr>
                    <w:tcW w:w="0" w:type="auto"/>
                    <w:hideMark/>
                  </w:tcPr>
                  <w:p w14:paraId="7385B9C5" w14:textId="77777777" w:rsidR="00635412" w:rsidRDefault="00635412">
                    <w:pPr>
                      <w:pStyle w:val="Literaturverzeichnis"/>
                      <w:rPr>
                        <w:noProof/>
                      </w:rPr>
                    </w:pPr>
                    <w:r>
                      <w:rPr>
                        <w:noProof/>
                      </w:rPr>
                      <w:t>D. A. Bowman, D. Koller und L. F. Hodges, „Travel in Immersive Virtual Environments: An Evaluation of Viewpoint,“ 1997.</w:t>
                    </w:r>
                  </w:p>
                </w:tc>
              </w:tr>
              <w:tr w:rsidR="00635412" w14:paraId="440E775E" w14:textId="77777777">
                <w:trPr>
                  <w:divId w:val="881864371"/>
                  <w:tblCellSpacing w:w="15" w:type="dxa"/>
                </w:trPr>
                <w:tc>
                  <w:tcPr>
                    <w:tcW w:w="50" w:type="pct"/>
                    <w:hideMark/>
                  </w:tcPr>
                  <w:p w14:paraId="3AF42BA9" w14:textId="77777777" w:rsidR="00635412" w:rsidRDefault="00635412">
                    <w:pPr>
                      <w:pStyle w:val="Literaturverzeichnis"/>
                      <w:rPr>
                        <w:noProof/>
                      </w:rPr>
                    </w:pPr>
                    <w:r>
                      <w:rPr>
                        <w:noProof/>
                      </w:rPr>
                      <w:t xml:space="preserve">[10] </w:t>
                    </w:r>
                  </w:p>
                </w:tc>
                <w:tc>
                  <w:tcPr>
                    <w:tcW w:w="0" w:type="auto"/>
                    <w:hideMark/>
                  </w:tcPr>
                  <w:p w14:paraId="443BC557" w14:textId="77777777" w:rsidR="00635412" w:rsidRDefault="00635412">
                    <w:pPr>
                      <w:pStyle w:val="Literaturverzeichnis"/>
                      <w:rPr>
                        <w:noProof/>
                      </w:rPr>
                    </w:pPr>
                    <w:r>
                      <w:rPr>
                        <w:noProof/>
                      </w:rPr>
                      <w:t>R. A. Ruddle und S. Lessels, „The Benefits of Using a Walking Interface,“ April 2009.</w:t>
                    </w:r>
                  </w:p>
                </w:tc>
              </w:tr>
              <w:tr w:rsidR="00635412" w14:paraId="4804C9BC" w14:textId="77777777">
                <w:trPr>
                  <w:divId w:val="881864371"/>
                  <w:tblCellSpacing w:w="15" w:type="dxa"/>
                </w:trPr>
                <w:tc>
                  <w:tcPr>
                    <w:tcW w:w="50" w:type="pct"/>
                    <w:hideMark/>
                  </w:tcPr>
                  <w:p w14:paraId="7A06260A" w14:textId="77777777" w:rsidR="00635412" w:rsidRDefault="00635412">
                    <w:pPr>
                      <w:pStyle w:val="Literaturverzeichnis"/>
                      <w:rPr>
                        <w:noProof/>
                      </w:rPr>
                    </w:pPr>
                    <w:r>
                      <w:rPr>
                        <w:noProof/>
                      </w:rPr>
                      <w:t xml:space="preserve">[11] </w:t>
                    </w:r>
                  </w:p>
                </w:tc>
                <w:tc>
                  <w:tcPr>
                    <w:tcW w:w="0" w:type="auto"/>
                    <w:hideMark/>
                  </w:tcPr>
                  <w:p w14:paraId="58EE461E" w14:textId="77777777" w:rsidR="00635412" w:rsidRDefault="00635412">
                    <w:pPr>
                      <w:pStyle w:val="Literaturverzeichnis"/>
                      <w:rPr>
                        <w:noProof/>
                      </w:rPr>
                    </w:pPr>
                    <w:r>
                      <w:rPr>
                        <w:noProof/>
                      </w:rPr>
                      <w:t>R. A. Ruddle, E. Volkova und H. H. Bülthoff, „Learning to Walk in Virtual Reality,“ Mai 2013.</w:t>
                    </w:r>
                  </w:p>
                </w:tc>
              </w:tr>
              <w:tr w:rsidR="00635412" w14:paraId="273C4D7B" w14:textId="77777777">
                <w:trPr>
                  <w:divId w:val="881864371"/>
                  <w:tblCellSpacing w:w="15" w:type="dxa"/>
                </w:trPr>
                <w:tc>
                  <w:tcPr>
                    <w:tcW w:w="50" w:type="pct"/>
                    <w:hideMark/>
                  </w:tcPr>
                  <w:p w14:paraId="7ABC0D28" w14:textId="77777777" w:rsidR="00635412" w:rsidRDefault="00635412">
                    <w:pPr>
                      <w:pStyle w:val="Literaturverzeichnis"/>
                      <w:rPr>
                        <w:noProof/>
                      </w:rPr>
                    </w:pPr>
                    <w:r>
                      <w:rPr>
                        <w:noProof/>
                      </w:rPr>
                      <w:t xml:space="preserve">[12] </w:t>
                    </w:r>
                  </w:p>
                </w:tc>
                <w:tc>
                  <w:tcPr>
                    <w:tcW w:w="0" w:type="auto"/>
                    <w:hideMark/>
                  </w:tcPr>
                  <w:p w14:paraId="1B51ABE6" w14:textId="77777777" w:rsidR="00635412" w:rsidRDefault="00635412">
                    <w:pPr>
                      <w:pStyle w:val="Literaturverzeichnis"/>
                      <w:rPr>
                        <w:noProof/>
                      </w:rPr>
                    </w:pPr>
                    <w:r>
                      <w:rPr>
                        <w:noProof/>
                      </w:rPr>
                      <w:t>M. C. Whitton, J. V. Cohn, J. Feasel, P. Zimmons, S. Razzaque, S. .. Poulton, B. McLeod und F. P. Brooks, Jr., „Comparing VE Locomotion Interfaces,“ März 2005.</w:t>
                    </w:r>
                  </w:p>
                </w:tc>
              </w:tr>
              <w:tr w:rsidR="00635412" w14:paraId="307F5716" w14:textId="77777777">
                <w:trPr>
                  <w:divId w:val="881864371"/>
                  <w:tblCellSpacing w:w="15" w:type="dxa"/>
                </w:trPr>
                <w:tc>
                  <w:tcPr>
                    <w:tcW w:w="50" w:type="pct"/>
                    <w:hideMark/>
                  </w:tcPr>
                  <w:p w14:paraId="4F7520A1" w14:textId="77777777" w:rsidR="00635412" w:rsidRDefault="00635412">
                    <w:pPr>
                      <w:pStyle w:val="Literaturverzeichnis"/>
                      <w:rPr>
                        <w:noProof/>
                      </w:rPr>
                    </w:pPr>
                    <w:r>
                      <w:rPr>
                        <w:noProof/>
                      </w:rPr>
                      <w:t xml:space="preserve">[13] </w:t>
                    </w:r>
                  </w:p>
                </w:tc>
                <w:tc>
                  <w:tcPr>
                    <w:tcW w:w="0" w:type="auto"/>
                    <w:hideMark/>
                  </w:tcPr>
                  <w:p w14:paraId="5B719C20" w14:textId="77777777" w:rsidR="00635412" w:rsidRDefault="0063541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635412" w14:paraId="70BF4A21" w14:textId="77777777">
                <w:trPr>
                  <w:divId w:val="881864371"/>
                  <w:tblCellSpacing w:w="15" w:type="dxa"/>
                </w:trPr>
                <w:tc>
                  <w:tcPr>
                    <w:tcW w:w="50" w:type="pct"/>
                    <w:hideMark/>
                  </w:tcPr>
                  <w:p w14:paraId="203CAA35" w14:textId="77777777" w:rsidR="00635412" w:rsidRDefault="00635412">
                    <w:pPr>
                      <w:pStyle w:val="Literaturverzeichnis"/>
                      <w:rPr>
                        <w:noProof/>
                      </w:rPr>
                    </w:pPr>
                    <w:r>
                      <w:rPr>
                        <w:noProof/>
                      </w:rPr>
                      <w:t xml:space="preserve">[14] </w:t>
                    </w:r>
                  </w:p>
                </w:tc>
                <w:tc>
                  <w:tcPr>
                    <w:tcW w:w="0" w:type="auto"/>
                    <w:hideMark/>
                  </w:tcPr>
                  <w:p w14:paraId="525A641B" w14:textId="77777777" w:rsidR="00635412" w:rsidRDefault="00635412">
                    <w:pPr>
                      <w:pStyle w:val="Literaturverzeichnis"/>
                      <w:rPr>
                        <w:noProof/>
                      </w:rPr>
                    </w:pPr>
                    <w:r>
                      <w:rPr>
                        <w:noProof/>
                      </w:rPr>
                      <w:t>S. Razzaque, Z. Kohn und M. C. Whitton, „Redirected Walking,“ 2001.</w:t>
                    </w:r>
                  </w:p>
                </w:tc>
              </w:tr>
              <w:tr w:rsidR="00635412" w14:paraId="105FB845" w14:textId="77777777">
                <w:trPr>
                  <w:divId w:val="881864371"/>
                  <w:tblCellSpacing w:w="15" w:type="dxa"/>
                </w:trPr>
                <w:tc>
                  <w:tcPr>
                    <w:tcW w:w="50" w:type="pct"/>
                    <w:hideMark/>
                  </w:tcPr>
                  <w:p w14:paraId="758BCA86" w14:textId="77777777" w:rsidR="00635412" w:rsidRDefault="00635412">
                    <w:pPr>
                      <w:pStyle w:val="Literaturverzeichnis"/>
                      <w:rPr>
                        <w:noProof/>
                      </w:rPr>
                    </w:pPr>
                    <w:r>
                      <w:rPr>
                        <w:noProof/>
                      </w:rPr>
                      <w:t xml:space="preserve">[15] </w:t>
                    </w:r>
                  </w:p>
                </w:tc>
                <w:tc>
                  <w:tcPr>
                    <w:tcW w:w="0" w:type="auto"/>
                    <w:hideMark/>
                  </w:tcPr>
                  <w:p w14:paraId="0EE55E4F" w14:textId="77777777" w:rsidR="00635412" w:rsidRDefault="00635412">
                    <w:pPr>
                      <w:pStyle w:val="Literaturverzeichnis"/>
                      <w:rPr>
                        <w:noProof/>
                      </w:rPr>
                    </w:pPr>
                    <w:r>
                      <w:rPr>
                        <w:noProof/>
                      </w:rPr>
                      <w:t>E. A. Suma, G. Bruder, F. Steinicke, D. M. Krum und M. Bolas, „A Taxonomy for Deploying Redirection Techniques in Immersive Virtual Environments,“ 2012.</w:t>
                    </w:r>
                  </w:p>
                </w:tc>
              </w:tr>
              <w:tr w:rsidR="00635412" w14:paraId="1EF7AA61" w14:textId="77777777">
                <w:trPr>
                  <w:divId w:val="881864371"/>
                  <w:tblCellSpacing w:w="15" w:type="dxa"/>
                </w:trPr>
                <w:tc>
                  <w:tcPr>
                    <w:tcW w:w="50" w:type="pct"/>
                    <w:hideMark/>
                  </w:tcPr>
                  <w:p w14:paraId="432CF20D" w14:textId="77777777" w:rsidR="00635412" w:rsidRDefault="00635412">
                    <w:pPr>
                      <w:pStyle w:val="Literaturverzeichnis"/>
                      <w:rPr>
                        <w:noProof/>
                      </w:rPr>
                    </w:pPr>
                    <w:r>
                      <w:rPr>
                        <w:noProof/>
                      </w:rPr>
                      <w:lastRenderedPageBreak/>
                      <w:t xml:space="preserve">[16] </w:t>
                    </w:r>
                  </w:p>
                </w:tc>
                <w:tc>
                  <w:tcPr>
                    <w:tcW w:w="0" w:type="auto"/>
                    <w:hideMark/>
                  </w:tcPr>
                  <w:p w14:paraId="2E4EC566" w14:textId="77777777" w:rsidR="00635412" w:rsidRDefault="00635412">
                    <w:pPr>
                      <w:pStyle w:val="Literaturverzeichnis"/>
                      <w:rPr>
                        <w:noProof/>
                      </w:rPr>
                    </w:pPr>
                    <w:r>
                      <w:rPr>
                        <w:noProof/>
                      </w:rPr>
                      <w:t>F. Steinicke, G. Bruder, L. Kohli, J. Jerald und K. Hinrichs, „Taxonomy and Implementation of Redirection Techniques for Ubiquitous Passive Haptic Feedback,“ 2008.</w:t>
                    </w:r>
                  </w:p>
                </w:tc>
              </w:tr>
              <w:tr w:rsidR="00635412" w14:paraId="5471DD52" w14:textId="77777777">
                <w:trPr>
                  <w:divId w:val="881864371"/>
                  <w:tblCellSpacing w:w="15" w:type="dxa"/>
                </w:trPr>
                <w:tc>
                  <w:tcPr>
                    <w:tcW w:w="50" w:type="pct"/>
                    <w:hideMark/>
                  </w:tcPr>
                  <w:p w14:paraId="1E501A4A" w14:textId="77777777" w:rsidR="00635412" w:rsidRDefault="00635412">
                    <w:pPr>
                      <w:pStyle w:val="Literaturverzeichnis"/>
                      <w:rPr>
                        <w:noProof/>
                      </w:rPr>
                    </w:pPr>
                    <w:r>
                      <w:rPr>
                        <w:noProof/>
                      </w:rPr>
                      <w:t xml:space="preserve">[17] </w:t>
                    </w:r>
                  </w:p>
                </w:tc>
                <w:tc>
                  <w:tcPr>
                    <w:tcW w:w="0" w:type="auto"/>
                    <w:hideMark/>
                  </w:tcPr>
                  <w:p w14:paraId="020D5491" w14:textId="77777777" w:rsidR="00635412" w:rsidRDefault="00635412">
                    <w:pPr>
                      <w:pStyle w:val="Literaturverzeichnis"/>
                      <w:rPr>
                        <w:noProof/>
                      </w:rPr>
                    </w:pPr>
                    <w:r>
                      <w:rPr>
                        <w:noProof/>
                      </w:rPr>
                      <w:t>F. Steinicke, G. Bruder, J. Jerald, H. Frenz und M. Lappe, „Analyses of Human Sensitivity to Redirected Walking,“ 2008.</w:t>
                    </w:r>
                  </w:p>
                </w:tc>
              </w:tr>
              <w:tr w:rsidR="00635412" w14:paraId="5A4DCE4A" w14:textId="77777777">
                <w:trPr>
                  <w:divId w:val="881864371"/>
                  <w:tblCellSpacing w:w="15" w:type="dxa"/>
                </w:trPr>
                <w:tc>
                  <w:tcPr>
                    <w:tcW w:w="50" w:type="pct"/>
                    <w:hideMark/>
                  </w:tcPr>
                  <w:p w14:paraId="2F4477CC" w14:textId="77777777" w:rsidR="00635412" w:rsidRDefault="00635412">
                    <w:pPr>
                      <w:pStyle w:val="Literaturverzeichnis"/>
                      <w:rPr>
                        <w:noProof/>
                      </w:rPr>
                    </w:pPr>
                    <w:r>
                      <w:rPr>
                        <w:noProof/>
                      </w:rPr>
                      <w:t xml:space="preserve">[18] </w:t>
                    </w:r>
                  </w:p>
                </w:tc>
                <w:tc>
                  <w:tcPr>
                    <w:tcW w:w="0" w:type="auto"/>
                    <w:hideMark/>
                  </w:tcPr>
                  <w:p w14:paraId="70B491E4" w14:textId="77777777" w:rsidR="00635412" w:rsidRDefault="00635412">
                    <w:pPr>
                      <w:pStyle w:val="Literaturverzeichnis"/>
                      <w:rPr>
                        <w:noProof/>
                      </w:rPr>
                    </w:pPr>
                    <w:r>
                      <w:rPr>
                        <w:noProof/>
                      </w:rPr>
                      <w:t>F. Steinicke, G. Bruder, T. Ropinski und K. Hinrichs, „Moving Towards Generally Applicable Redirected Walking,“ 2008.</w:t>
                    </w:r>
                  </w:p>
                </w:tc>
              </w:tr>
              <w:tr w:rsidR="00635412" w14:paraId="1A96634A" w14:textId="77777777">
                <w:trPr>
                  <w:divId w:val="881864371"/>
                  <w:tblCellSpacing w:w="15" w:type="dxa"/>
                </w:trPr>
                <w:tc>
                  <w:tcPr>
                    <w:tcW w:w="50" w:type="pct"/>
                    <w:hideMark/>
                  </w:tcPr>
                  <w:p w14:paraId="75EFCD76" w14:textId="77777777" w:rsidR="00635412" w:rsidRDefault="00635412">
                    <w:pPr>
                      <w:pStyle w:val="Literaturverzeichnis"/>
                      <w:rPr>
                        <w:noProof/>
                      </w:rPr>
                    </w:pPr>
                    <w:r>
                      <w:rPr>
                        <w:noProof/>
                      </w:rPr>
                      <w:t xml:space="preserve">[19] </w:t>
                    </w:r>
                  </w:p>
                </w:tc>
                <w:tc>
                  <w:tcPr>
                    <w:tcW w:w="0" w:type="auto"/>
                    <w:hideMark/>
                  </w:tcPr>
                  <w:p w14:paraId="0BAA2D3E" w14:textId="77777777" w:rsidR="00635412" w:rsidRDefault="00635412">
                    <w:pPr>
                      <w:pStyle w:val="Literaturverzeichnis"/>
                      <w:rPr>
                        <w:noProof/>
                      </w:rPr>
                    </w:pPr>
                    <w:r>
                      <w:rPr>
                        <w:noProof/>
                      </w:rPr>
                      <w:t>G. Bruder, F. Steinicke und K. H. Hinrichs, „Arch-Explore: A natural user interface for immersive architectural,“ 2009.</w:t>
                    </w:r>
                  </w:p>
                </w:tc>
              </w:tr>
              <w:tr w:rsidR="00635412" w14:paraId="20F84FDB" w14:textId="77777777">
                <w:trPr>
                  <w:divId w:val="881864371"/>
                  <w:tblCellSpacing w:w="15" w:type="dxa"/>
                </w:trPr>
                <w:tc>
                  <w:tcPr>
                    <w:tcW w:w="50" w:type="pct"/>
                    <w:hideMark/>
                  </w:tcPr>
                  <w:p w14:paraId="166BD777" w14:textId="77777777" w:rsidR="00635412" w:rsidRDefault="00635412">
                    <w:pPr>
                      <w:pStyle w:val="Literaturverzeichnis"/>
                      <w:rPr>
                        <w:noProof/>
                      </w:rPr>
                    </w:pPr>
                    <w:r>
                      <w:rPr>
                        <w:noProof/>
                      </w:rPr>
                      <w:t xml:space="preserve">[20] </w:t>
                    </w:r>
                  </w:p>
                </w:tc>
                <w:tc>
                  <w:tcPr>
                    <w:tcW w:w="0" w:type="auto"/>
                    <w:hideMark/>
                  </w:tcPr>
                  <w:p w14:paraId="4235B1F1" w14:textId="77777777" w:rsidR="00635412" w:rsidRDefault="00635412">
                    <w:pPr>
                      <w:pStyle w:val="Literaturverzeichnis"/>
                      <w:rPr>
                        <w:noProof/>
                      </w:rPr>
                    </w:pPr>
                    <w:r>
                      <w:rPr>
                        <w:noProof/>
                      </w:rPr>
                      <w:t>B. Williams, G. Narasimham, T. P. McNamara, T. H. Carr, J. J. Rieser und B. Bodenheimer, „Updating orientation in large virtual environments using scaled translational gain,“ 2006.</w:t>
                    </w:r>
                  </w:p>
                </w:tc>
              </w:tr>
              <w:tr w:rsidR="00635412" w14:paraId="777CA0B9" w14:textId="77777777">
                <w:trPr>
                  <w:divId w:val="881864371"/>
                  <w:tblCellSpacing w:w="15" w:type="dxa"/>
                </w:trPr>
                <w:tc>
                  <w:tcPr>
                    <w:tcW w:w="50" w:type="pct"/>
                    <w:hideMark/>
                  </w:tcPr>
                  <w:p w14:paraId="711C4E36" w14:textId="77777777" w:rsidR="00635412" w:rsidRDefault="00635412">
                    <w:pPr>
                      <w:pStyle w:val="Literaturverzeichnis"/>
                      <w:rPr>
                        <w:noProof/>
                      </w:rPr>
                    </w:pPr>
                    <w:r>
                      <w:rPr>
                        <w:noProof/>
                      </w:rPr>
                      <w:t xml:space="preserve">[21] </w:t>
                    </w:r>
                  </w:p>
                </w:tc>
                <w:tc>
                  <w:tcPr>
                    <w:tcW w:w="0" w:type="auto"/>
                    <w:hideMark/>
                  </w:tcPr>
                  <w:p w14:paraId="65F15CA9" w14:textId="77777777" w:rsidR="00635412" w:rsidRDefault="00635412">
                    <w:pPr>
                      <w:pStyle w:val="Literaturverzeichnis"/>
                      <w:rPr>
                        <w:noProof/>
                      </w:rPr>
                    </w:pPr>
                    <w:r>
                      <w:rPr>
                        <w:noProof/>
                      </w:rPr>
                      <w:t>V. Interrante, B. Ries und L. Anderson, „Seven League Boots: A New Metaphor for Augmented Locomotion through Moderately Large Scale Immersive Virtual Environments,“ 2007.</w:t>
                    </w:r>
                  </w:p>
                </w:tc>
              </w:tr>
              <w:tr w:rsidR="00635412" w14:paraId="699C2DCA" w14:textId="77777777">
                <w:trPr>
                  <w:divId w:val="881864371"/>
                  <w:tblCellSpacing w:w="15" w:type="dxa"/>
                </w:trPr>
                <w:tc>
                  <w:tcPr>
                    <w:tcW w:w="50" w:type="pct"/>
                    <w:hideMark/>
                  </w:tcPr>
                  <w:p w14:paraId="032ED78A" w14:textId="77777777" w:rsidR="00635412" w:rsidRDefault="00635412">
                    <w:pPr>
                      <w:pStyle w:val="Literaturverzeichnis"/>
                      <w:rPr>
                        <w:noProof/>
                      </w:rPr>
                    </w:pPr>
                    <w:r>
                      <w:rPr>
                        <w:noProof/>
                      </w:rPr>
                      <w:t xml:space="preserve">[22] </w:t>
                    </w:r>
                  </w:p>
                </w:tc>
                <w:tc>
                  <w:tcPr>
                    <w:tcW w:w="0" w:type="auto"/>
                    <w:hideMark/>
                  </w:tcPr>
                  <w:p w14:paraId="370F8633" w14:textId="77777777" w:rsidR="00635412" w:rsidRDefault="00635412">
                    <w:pPr>
                      <w:pStyle w:val="Literaturverzeichnis"/>
                      <w:rPr>
                        <w:noProof/>
                      </w:rPr>
                    </w:pPr>
                    <w:r>
                      <w:rPr>
                        <w:noProof/>
                      </w:rPr>
                      <w:t>F. Steinicke, G. Bruder, J. Jerald, H. Frenz und M. Lappe, „Estimation of Detection Thresholds for Redirected Walking Techniques,“ 2009.</w:t>
                    </w:r>
                  </w:p>
                </w:tc>
              </w:tr>
              <w:tr w:rsidR="00635412" w14:paraId="5F7879B8" w14:textId="77777777">
                <w:trPr>
                  <w:divId w:val="881864371"/>
                  <w:tblCellSpacing w:w="15" w:type="dxa"/>
                </w:trPr>
                <w:tc>
                  <w:tcPr>
                    <w:tcW w:w="50" w:type="pct"/>
                    <w:hideMark/>
                  </w:tcPr>
                  <w:p w14:paraId="2795985E" w14:textId="77777777" w:rsidR="00635412" w:rsidRDefault="00635412">
                    <w:pPr>
                      <w:pStyle w:val="Literaturverzeichnis"/>
                      <w:rPr>
                        <w:noProof/>
                      </w:rPr>
                    </w:pPr>
                    <w:r>
                      <w:rPr>
                        <w:noProof/>
                      </w:rPr>
                      <w:t xml:space="preserve">[23] </w:t>
                    </w:r>
                  </w:p>
                </w:tc>
                <w:tc>
                  <w:tcPr>
                    <w:tcW w:w="0" w:type="auto"/>
                    <w:hideMark/>
                  </w:tcPr>
                  <w:p w14:paraId="31031CE6" w14:textId="77777777" w:rsidR="00635412" w:rsidRDefault="00635412">
                    <w:pPr>
                      <w:pStyle w:val="Literaturverzeichnis"/>
                      <w:rPr>
                        <w:noProof/>
                      </w:rPr>
                    </w:pPr>
                    <w:r>
                      <w:rPr>
                        <w:noProof/>
                      </w:rPr>
                      <w:t>G. Bruder, F. Steinicke und P. Wieland, „Self-Motion Illusions in Immersive Virtual Reality Environments,“ 2011.</w:t>
                    </w:r>
                  </w:p>
                </w:tc>
              </w:tr>
              <w:tr w:rsidR="00635412" w14:paraId="4A223CA3" w14:textId="77777777">
                <w:trPr>
                  <w:divId w:val="881864371"/>
                  <w:tblCellSpacing w:w="15" w:type="dxa"/>
                </w:trPr>
                <w:tc>
                  <w:tcPr>
                    <w:tcW w:w="50" w:type="pct"/>
                    <w:hideMark/>
                  </w:tcPr>
                  <w:p w14:paraId="2BE283B4" w14:textId="77777777" w:rsidR="00635412" w:rsidRDefault="00635412">
                    <w:pPr>
                      <w:pStyle w:val="Literaturverzeichnis"/>
                      <w:rPr>
                        <w:noProof/>
                      </w:rPr>
                    </w:pPr>
                    <w:r>
                      <w:rPr>
                        <w:noProof/>
                      </w:rPr>
                      <w:t xml:space="preserve">[24] </w:t>
                    </w:r>
                  </w:p>
                </w:tc>
                <w:tc>
                  <w:tcPr>
                    <w:tcW w:w="0" w:type="auto"/>
                    <w:hideMark/>
                  </w:tcPr>
                  <w:p w14:paraId="2BE34D89" w14:textId="77777777" w:rsidR="00635412" w:rsidRDefault="00635412">
                    <w:pPr>
                      <w:pStyle w:val="Literaturverzeichnis"/>
                      <w:rPr>
                        <w:noProof/>
                      </w:rPr>
                    </w:pPr>
                    <w:r>
                      <w:rPr>
                        <w:noProof/>
                      </w:rPr>
                      <w:t>F. Steinicke, G. Bruder, K. Hinrichs und A. Steed, „Gradual transitions and their effects on presence and distance estimation,“ 2009.</w:t>
                    </w:r>
                  </w:p>
                </w:tc>
              </w:tr>
              <w:tr w:rsidR="00635412" w14:paraId="76F98F8A" w14:textId="77777777">
                <w:trPr>
                  <w:divId w:val="881864371"/>
                  <w:tblCellSpacing w:w="15" w:type="dxa"/>
                </w:trPr>
                <w:tc>
                  <w:tcPr>
                    <w:tcW w:w="50" w:type="pct"/>
                    <w:hideMark/>
                  </w:tcPr>
                  <w:p w14:paraId="1E7D1814" w14:textId="77777777" w:rsidR="00635412" w:rsidRDefault="00635412">
                    <w:pPr>
                      <w:pStyle w:val="Literaturverzeichnis"/>
                      <w:rPr>
                        <w:noProof/>
                      </w:rPr>
                    </w:pPr>
                    <w:r>
                      <w:rPr>
                        <w:noProof/>
                      </w:rPr>
                      <w:t xml:space="preserve">[25] </w:t>
                    </w:r>
                  </w:p>
                </w:tc>
                <w:tc>
                  <w:tcPr>
                    <w:tcW w:w="0" w:type="auto"/>
                    <w:hideMark/>
                  </w:tcPr>
                  <w:p w14:paraId="40116918" w14:textId="77777777" w:rsidR="00635412" w:rsidRDefault="00635412">
                    <w:pPr>
                      <w:pStyle w:val="Literaturverzeichnis"/>
                      <w:rPr>
                        <w:noProof/>
                      </w:rPr>
                    </w:pPr>
                    <w:r>
                      <w:rPr>
                        <w:noProof/>
                      </w:rPr>
                      <w:t>B. Williams, G. Narasimham, B. Rump und T. McNamara, „Exploring Large Virtual Environments with an HMD when Physical Space is Limited,“ 2007.</w:t>
                    </w:r>
                  </w:p>
                </w:tc>
              </w:tr>
              <w:tr w:rsidR="00635412" w14:paraId="656F4391" w14:textId="77777777">
                <w:trPr>
                  <w:divId w:val="881864371"/>
                  <w:tblCellSpacing w:w="15" w:type="dxa"/>
                </w:trPr>
                <w:tc>
                  <w:tcPr>
                    <w:tcW w:w="50" w:type="pct"/>
                    <w:hideMark/>
                  </w:tcPr>
                  <w:p w14:paraId="5F048875" w14:textId="77777777" w:rsidR="00635412" w:rsidRDefault="00635412">
                    <w:pPr>
                      <w:pStyle w:val="Literaturverzeichnis"/>
                      <w:rPr>
                        <w:noProof/>
                      </w:rPr>
                    </w:pPr>
                    <w:r>
                      <w:rPr>
                        <w:noProof/>
                      </w:rPr>
                      <w:t xml:space="preserve">[26] </w:t>
                    </w:r>
                  </w:p>
                </w:tc>
                <w:tc>
                  <w:tcPr>
                    <w:tcW w:w="0" w:type="auto"/>
                    <w:hideMark/>
                  </w:tcPr>
                  <w:p w14:paraId="4BF3DCED" w14:textId="77777777" w:rsidR="00635412" w:rsidRDefault="00635412">
                    <w:pPr>
                      <w:pStyle w:val="Literaturverzeichnis"/>
                      <w:rPr>
                        <w:noProof/>
                      </w:rPr>
                    </w:pPr>
                    <w:r>
                      <w:rPr>
                        <w:noProof/>
                      </w:rPr>
                      <w:t>T. Peck, H. Fuchs und M. Whitton, „Evaluation of Reorientation Techniques and Distractors for Walking in Large Virtual Environments,“ 2008.</w:t>
                    </w:r>
                  </w:p>
                </w:tc>
              </w:tr>
              <w:tr w:rsidR="00635412" w14:paraId="5B968C0D" w14:textId="77777777">
                <w:trPr>
                  <w:divId w:val="881864371"/>
                  <w:tblCellSpacing w:w="15" w:type="dxa"/>
                </w:trPr>
                <w:tc>
                  <w:tcPr>
                    <w:tcW w:w="50" w:type="pct"/>
                    <w:hideMark/>
                  </w:tcPr>
                  <w:p w14:paraId="787FF8D9" w14:textId="77777777" w:rsidR="00635412" w:rsidRDefault="00635412">
                    <w:pPr>
                      <w:pStyle w:val="Literaturverzeichnis"/>
                      <w:rPr>
                        <w:noProof/>
                      </w:rPr>
                    </w:pPr>
                    <w:r>
                      <w:rPr>
                        <w:noProof/>
                      </w:rPr>
                      <w:t xml:space="preserve">[27] </w:t>
                    </w:r>
                  </w:p>
                </w:tc>
                <w:tc>
                  <w:tcPr>
                    <w:tcW w:w="0" w:type="auto"/>
                    <w:hideMark/>
                  </w:tcPr>
                  <w:p w14:paraId="607AA19A" w14:textId="77777777" w:rsidR="00635412" w:rsidRDefault="00635412">
                    <w:pPr>
                      <w:pStyle w:val="Literaturverzeichnis"/>
                      <w:rPr>
                        <w:noProof/>
                      </w:rPr>
                    </w:pPr>
                    <w:r>
                      <w:rPr>
                        <w:noProof/>
                      </w:rPr>
                      <w:t>E. Suma, S. Clark, S. Finkelstein und Z. Wartell, „Leveraging Change Blindness for Redirection in Virtual Environments,“ 2011.</w:t>
                    </w:r>
                  </w:p>
                </w:tc>
              </w:tr>
              <w:tr w:rsidR="00635412" w14:paraId="4B90738E" w14:textId="77777777">
                <w:trPr>
                  <w:divId w:val="881864371"/>
                  <w:tblCellSpacing w:w="15" w:type="dxa"/>
                </w:trPr>
                <w:tc>
                  <w:tcPr>
                    <w:tcW w:w="50" w:type="pct"/>
                    <w:hideMark/>
                  </w:tcPr>
                  <w:p w14:paraId="3987B945" w14:textId="77777777" w:rsidR="00635412" w:rsidRDefault="00635412">
                    <w:pPr>
                      <w:pStyle w:val="Literaturverzeichnis"/>
                      <w:rPr>
                        <w:noProof/>
                      </w:rPr>
                    </w:pPr>
                    <w:r>
                      <w:rPr>
                        <w:noProof/>
                      </w:rPr>
                      <w:t xml:space="preserve">[28] </w:t>
                    </w:r>
                  </w:p>
                </w:tc>
                <w:tc>
                  <w:tcPr>
                    <w:tcW w:w="0" w:type="auto"/>
                    <w:hideMark/>
                  </w:tcPr>
                  <w:p w14:paraId="26DB7126" w14:textId="77777777" w:rsidR="00635412" w:rsidRDefault="00635412">
                    <w:pPr>
                      <w:pStyle w:val="Literaturverzeichnis"/>
                      <w:rPr>
                        <w:noProof/>
                      </w:rPr>
                    </w:pPr>
                    <w:r>
                      <w:rPr>
                        <w:noProof/>
                      </w:rPr>
                      <w:t>D. Simons, „Current Approaches to Change Blindness,“ 2000.</w:t>
                    </w:r>
                  </w:p>
                </w:tc>
              </w:tr>
              <w:tr w:rsidR="00635412" w14:paraId="72B10A9A" w14:textId="77777777">
                <w:trPr>
                  <w:divId w:val="881864371"/>
                  <w:tblCellSpacing w:w="15" w:type="dxa"/>
                </w:trPr>
                <w:tc>
                  <w:tcPr>
                    <w:tcW w:w="50" w:type="pct"/>
                    <w:hideMark/>
                  </w:tcPr>
                  <w:p w14:paraId="7FADE3A0" w14:textId="77777777" w:rsidR="00635412" w:rsidRDefault="00635412">
                    <w:pPr>
                      <w:pStyle w:val="Literaturverzeichnis"/>
                      <w:rPr>
                        <w:noProof/>
                      </w:rPr>
                    </w:pPr>
                    <w:r>
                      <w:rPr>
                        <w:noProof/>
                      </w:rPr>
                      <w:t xml:space="preserve">[29] </w:t>
                    </w:r>
                  </w:p>
                </w:tc>
                <w:tc>
                  <w:tcPr>
                    <w:tcW w:w="0" w:type="auto"/>
                    <w:hideMark/>
                  </w:tcPr>
                  <w:p w14:paraId="4D02778C" w14:textId="77777777" w:rsidR="00635412" w:rsidRDefault="00635412">
                    <w:pPr>
                      <w:pStyle w:val="Literaturverzeichnis"/>
                      <w:rPr>
                        <w:noProof/>
                      </w:rPr>
                    </w:pPr>
                    <w:r>
                      <w:rPr>
                        <w:noProof/>
                      </w:rPr>
                      <w:t>Z. Wang, H. Wei, K. Zhang und L. Xie, „Real Walking in Place: HEX-CORE-PROTOTYPE Omnidirectional Treadmill,“ 2020.</w:t>
                    </w:r>
                  </w:p>
                </w:tc>
              </w:tr>
              <w:tr w:rsidR="00635412" w14:paraId="5C2FD40C" w14:textId="77777777">
                <w:trPr>
                  <w:divId w:val="881864371"/>
                  <w:tblCellSpacing w:w="15" w:type="dxa"/>
                </w:trPr>
                <w:tc>
                  <w:tcPr>
                    <w:tcW w:w="50" w:type="pct"/>
                    <w:hideMark/>
                  </w:tcPr>
                  <w:p w14:paraId="0CF0A07F" w14:textId="77777777" w:rsidR="00635412" w:rsidRDefault="00635412">
                    <w:pPr>
                      <w:pStyle w:val="Literaturverzeichnis"/>
                      <w:rPr>
                        <w:noProof/>
                      </w:rPr>
                    </w:pPr>
                    <w:r>
                      <w:rPr>
                        <w:noProof/>
                      </w:rPr>
                      <w:t xml:space="preserve">[30] </w:t>
                    </w:r>
                  </w:p>
                </w:tc>
                <w:tc>
                  <w:tcPr>
                    <w:tcW w:w="0" w:type="auto"/>
                    <w:hideMark/>
                  </w:tcPr>
                  <w:p w14:paraId="0649E701" w14:textId="77777777" w:rsidR="00635412" w:rsidRDefault="0063541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635412" w14:paraId="639CA4F6" w14:textId="77777777">
                <w:trPr>
                  <w:divId w:val="881864371"/>
                  <w:tblCellSpacing w:w="15" w:type="dxa"/>
                </w:trPr>
                <w:tc>
                  <w:tcPr>
                    <w:tcW w:w="50" w:type="pct"/>
                    <w:hideMark/>
                  </w:tcPr>
                  <w:p w14:paraId="31E6C386" w14:textId="77777777" w:rsidR="00635412" w:rsidRDefault="00635412">
                    <w:pPr>
                      <w:pStyle w:val="Literaturverzeichnis"/>
                      <w:rPr>
                        <w:noProof/>
                      </w:rPr>
                    </w:pPr>
                    <w:r>
                      <w:rPr>
                        <w:noProof/>
                      </w:rPr>
                      <w:lastRenderedPageBreak/>
                      <w:t xml:space="preserve">[31] </w:t>
                    </w:r>
                  </w:p>
                </w:tc>
                <w:tc>
                  <w:tcPr>
                    <w:tcW w:w="0" w:type="auto"/>
                    <w:hideMark/>
                  </w:tcPr>
                  <w:p w14:paraId="7CE7CC7C" w14:textId="77777777" w:rsidR="00635412" w:rsidRDefault="00635412">
                    <w:pPr>
                      <w:pStyle w:val="Literaturverzeichnis"/>
                      <w:rPr>
                        <w:noProof/>
                      </w:rPr>
                    </w:pPr>
                    <w:r>
                      <w:rPr>
                        <w:noProof/>
                      </w:rPr>
                      <w:t>B. Williams, S. Bailey, G. Narasimham, M. Li und B. Bodenheimer, „Evaluation of Walking in Place on a Wii Balance Board to Explore a Virtual Environment,“ 2011.</w:t>
                    </w:r>
                  </w:p>
                </w:tc>
              </w:tr>
              <w:tr w:rsidR="00635412" w14:paraId="1BD9BA7D" w14:textId="77777777">
                <w:trPr>
                  <w:divId w:val="881864371"/>
                  <w:tblCellSpacing w:w="15" w:type="dxa"/>
                </w:trPr>
                <w:tc>
                  <w:tcPr>
                    <w:tcW w:w="50" w:type="pct"/>
                    <w:hideMark/>
                  </w:tcPr>
                  <w:p w14:paraId="0B714B36" w14:textId="77777777" w:rsidR="00635412" w:rsidRDefault="00635412">
                    <w:pPr>
                      <w:pStyle w:val="Literaturverzeichnis"/>
                      <w:rPr>
                        <w:noProof/>
                      </w:rPr>
                    </w:pPr>
                    <w:r>
                      <w:rPr>
                        <w:noProof/>
                      </w:rPr>
                      <w:t xml:space="preserve">[32] </w:t>
                    </w:r>
                  </w:p>
                </w:tc>
                <w:tc>
                  <w:tcPr>
                    <w:tcW w:w="0" w:type="auto"/>
                    <w:hideMark/>
                  </w:tcPr>
                  <w:p w14:paraId="145F01EE" w14:textId="77777777" w:rsidR="00635412" w:rsidRDefault="00635412">
                    <w:pPr>
                      <w:pStyle w:val="Literaturverzeichnis"/>
                      <w:rPr>
                        <w:noProof/>
                      </w:rPr>
                    </w:pPr>
                    <w:r>
                      <w:rPr>
                        <w:noProof/>
                      </w:rPr>
                      <w:t>D. Zielinski, R. McMahan und R. Brady, „Shadow Walking: an Unencumbered Locomotion Technique for Systems with Under-floor Projection,“ 2011.</w:t>
                    </w:r>
                  </w:p>
                </w:tc>
              </w:tr>
              <w:tr w:rsidR="00635412" w14:paraId="3B7F8112" w14:textId="77777777">
                <w:trPr>
                  <w:divId w:val="881864371"/>
                  <w:tblCellSpacing w:w="15" w:type="dxa"/>
                </w:trPr>
                <w:tc>
                  <w:tcPr>
                    <w:tcW w:w="50" w:type="pct"/>
                    <w:hideMark/>
                  </w:tcPr>
                  <w:p w14:paraId="0AD41BA4" w14:textId="77777777" w:rsidR="00635412" w:rsidRDefault="00635412">
                    <w:pPr>
                      <w:pStyle w:val="Literaturverzeichnis"/>
                      <w:rPr>
                        <w:noProof/>
                      </w:rPr>
                    </w:pPr>
                    <w:r>
                      <w:rPr>
                        <w:noProof/>
                      </w:rPr>
                      <w:t xml:space="preserve">[33] </w:t>
                    </w:r>
                  </w:p>
                </w:tc>
                <w:tc>
                  <w:tcPr>
                    <w:tcW w:w="0" w:type="auto"/>
                    <w:hideMark/>
                  </w:tcPr>
                  <w:p w14:paraId="063507F9" w14:textId="77777777" w:rsidR="00635412" w:rsidRDefault="00635412">
                    <w:pPr>
                      <w:pStyle w:val="Literaturverzeichnis"/>
                      <w:rPr>
                        <w:noProof/>
                      </w:rPr>
                    </w:pPr>
                    <w:r>
                      <w:rPr>
                        <w:noProof/>
                      </w:rPr>
                      <w:t>J. Lee, S. C. Ahn und J. Hwang, „A Walking-in-Place Method for Virtual Reality Using Position and Orientation Tracking,“ 2018.</w:t>
                    </w:r>
                  </w:p>
                </w:tc>
              </w:tr>
              <w:tr w:rsidR="00635412" w14:paraId="482CC8C2" w14:textId="77777777">
                <w:trPr>
                  <w:divId w:val="881864371"/>
                  <w:tblCellSpacing w:w="15" w:type="dxa"/>
                </w:trPr>
                <w:tc>
                  <w:tcPr>
                    <w:tcW w:w="50" w:type="pct"/>
                    <w:hideMark/>
                  </w:tcPr>
                  <w:p w14:paraId="2587706C" w14:textId="77777777" w:rsidR="00635412" w:rsidRDefault="00635412">
                    <w:pPr>
                      <w:pStyle w:val="Literaturverzeichnis"/>
                      <w:rPr>
                        <w:noProof/>
                      </w:rPr>
                    </w:pPr>
                    <w:r>
                      <w:rPr>
                        <w:noProof/>
                      </w:rPr>
                      <w:t xml:space="preserve">[34] </w:t>
                    </w:r>
                  </w:p>
                </w:tc>
                <w:tc>
                  <w:tcPr>
                    <w:tcW w:w="0" w:type="auto"/>
                    <w:hideMark/>
                  </w:tcPr>
                  <w:p w14:paraId="57F0B3C1" w14:textId="77777777" w:rsidR="00635412" w:rsidRDefault="00635412">
                    <w:pPr>
                      <w:pStyle w:val="Literaturverzeichnis"/>
                      <w:rPr>
                        <w:noProof/>
                      </w:rPr>
                    </w:pPr>
                    <w:r>
                      <w:rPr>
                        <w:noProof/>
                      </w:rPr>
                      <w:t>F. Buttussi und L. Chittaro, „Locomotion in Place in Virtual Reality: A Comparative Evaluation of Joystick, Teleport, and Leaning,“ 2020.</w:t>
                    </w:r>
                  </w:p>
                </w:tc>
              </w:tr>
              <w:tr w:rsidR="00635412" w14:paraId="63965115" w14:textId="77777777">
                <w:trPr>
                  <w:divId w:val="881864371"/>
                  <w:tblCellSpacing w:w="15" w:type="dxa"/>
                </w:trPr>
                <w:tc>
                  <w:tcPr>
                    <w:tcW w:w="50" w:type="pct"/>
                    <w:hideMark/>
                  </w:tcPr>
                  <w:p w14:paraId="791E858D" w14:textId="77777777" w:rsidR="00635412" w:rsidRDefault="00635412">
                    <w:pPr>
                      <w:pStyle w:val="Literaturverzeichnis"/>
                      <w:rPr>
                        <w:noProof/>
                      </w:rPr>
                    </w:pPr>
                    <w:r>
                      <w:rPr>
                        <w:noProof/>
                      </w:rPr>
                      <w:t xml:space="preserve">[35] </w:t>
                    </w:r>
                  </w:p>
                </w:tc>
                <w:tc>
                  <w:tcPr>
                    <w:tcW w:w="0" w:type="auto"/>
                    <w:hideMark/>
                  </w:tcPr>
                  <w:p w14:paraId="22F67294" w14:textId="77777777" w:rsidR="00635412" w:rsidRDefault="00635412">
                    <w:pPr>
                      <w:pStyle w:val="Literaturverzeichnis"/>
                      <w:rPr>
                        <w:noProof/>
                      </w:rPr>
                    </w:pPr>
                    <w:r>
                      <w:rPr>
                        <w:noProof/>
                      </w:rPr>
                      <w:t>M. P. Jacob Habgood, D. Moore, D. Wilson und S. Alapont, „Rapid, Continuous Movement Between Nodes as an Accessible Virtual Reality Locomotion Technique,“ 2018.</w:t>
                    </w:r>
                  </w:p>
                </w:tc>
              </w:tr>
              <w:tr w:rsidR="00635412" w14:paraId="203F93A1" w14:textId="77777777">
                <w:trPr>
                  <w:divId w:val="881864371"/>
                  <w:tblCellSpacing w:w="15" w:type="dxa"/>
                </w:trPr>
                <w:tc>
                  <w:tcPr>
                    <w:tcW w:w="50" w:type="pct"/>
                    <w:hideMark/>
                  </w:tcPr>
                  <w:p w14:paraId="18B1911C" w14:textId="77777777" w:rsidR="00635412" w:rsidRDefault="00635412">
                    <w:pPr>
                      <w:pStyle w:val="Literaturverzeichnis"/>
                      <w:rPr>
                        <w:noProof/>
                      </w:rPr>
                    </w:pPr>
                    <w:r>
                      <w:rPr>
                        <w:noProof/>
                      </w:rPr>
                      <w:t xml:space="preserve">[36] </w:t>
                    </w:r>
                  </w:p>
                </w:tc>
                <w:tc>
                  <w:tcPr>
                    <w:tcW w:w="0" w:type="auto"/>
                    <w:hideMark/>
                  </w:tcPr>
                  <w:p w14:paraId="6F18AA06" w14:textId="77777777" w:rsidR="00635412" w:rsidRDefault="00635412">
                    <w:pPr>
                      <w:pStyle w:val="Literaturverzeichnis"/>
                      <w:rPr>
                        <w:noProof/>
                      </w:rPr>
                    </w:pPr>
                    <w:r>
                      <w:rPr>
                        <w:noProof/>
                      </w:rPr>
                      <w:t>D. Zielasko, S. Horn, S. Freitag, B. Weyers und T. Kuhlen, „Evaluation of Hands-Free HMD-Based Navigation Techniques for Immersive Data Analysis,“ 2016.</w:t>
                    </w:r>
                  </w:p>
                </w:tc>
              </w:tr>
              <w:tr w:rsidR="00635412" w14:paraId="5EB82121" w14:textId="77777777">
                <w:trPr>
                  <w:divId w:val="881864371"/>
                  <w:tblCellSpacing w:w="15" w:type="dxa"/>
                </w:trPr>
                <w:tc>
                  <w:tcPr>
                    <w:tcW w:w="50" w:type="pct"/>
                    <w:hideMark/>
                  </w:tcPr>
                  <w:p w14:paraId="420F4D3F" w14:textId="77777777" w:rsidR="00635412" w:rsidRDefault="00635412">
                    <w:pPr>
                      <w:pStyle w:val="Literaturverzeichnis"/>
                      <w:rPr>
                        <w:noProof/>
                      </w:rPr>
                    </w:pPr>
                    <w:r>
                      <w:rPr>
                        <w:noProof/>
                      </w:rPr>
                      <w:t xml:space="preserve">[37] </w:t>
                    </w:r>
                  </w:p>
                </w:tc>
                <w:tc>
                  <w:tcPr>
                    <w:tcW w:w="0" w:type="auto"/>
                    <w:hideMark/>
                  </w:tcPr>
                  <w:p w14:paraId="601347D8" w14:textId="77777777" w:rsidR="00635412" w:rsidRDefault="00635412">
                    <w:pPr>
                      <w:pStyle w:val="Literaturverzeichnis"/>
                      <w:rPr>
                        <w:noProof/>
                      </w:rPr>
                    </w:pPr>
                    <w:r>
                      <w:rPr>
                        <w:noProof/>
                      </w:rPr>
                      <w:t>A. Harris, K. Nguyen, P. T. Wilson, M. Jackoski und B. Williams, „Human Joystick: Wii-Leaning to Translate in Large Virtual Environments,“ 2014.</w:t>
                    </w:r>
                  </w:p>
                </w:tc>
              </w:tr>
              <w:tr w:rsidR="00635412" w14:paraId="011CB4D9" w14:textId="77777777">
                <w:trPr>
                  <w:divId w:val="881864371"/>
                  <w:tblCellSpacing w:w="15" w:type="dxa"/>
                </w:trPr>
                <w:tc>
                  <w:tcPr>
                    <w:tcW w:w="50" w:type="pct"/>
                    <w:hideMark/>
                  </w:tcPr>
                  <w:p w14:paraId="58DBCBE6" w14:textId="77777777" w:rsidR="00635412" w:rsidRDefault="00635412">
                    <w:pPr>
                      <w:pStyle w:val="Literaturverzeichnis"/>
                      <w:rPr>
                        <w:noProof/>
                      </w:rPr>
                    </w:pPr>
                    <w:r>
                      <w:rPr>
                        <w:noProof/>
                      </w:rPr>
                      <w:t xml:space="preserve">[38] </w:t>
                    </w:r>
                  </w:p>
                </w:tc>
                <w:tc>
                  <w:tcPr>
                    <w:tcW w:w="0" w:type="auto"/>
                    <w:hideMark/>
                  </w:tcPr>
                  <w:p w14:paraId="032A1964" w14:textId="77777777" w:rsidR="00635412" w:rsidRDefault="00635412">
                    <w:pPr>
                      <w:pStyle w:val="Literaturverzeichnis"/>
                      <w:rPr>
                        <w:noProof/>
                      </w:rPr>
                    </w:pPr>
                    <w:r>
                      <w:rPr>
                        <w:noProof/>
                      </w:rPr>
                      <w:t>A. Kitson, A. M. Hashemian, E. R. Stepanova, E. Kruijf und B. E. Riecke, „Comparing Leaning-Based Motion Cueing Interfaces for Virtual Reality Locomotion,“ 2017.</w:t>
                    </w:r>
                  </w:p>
                </w:tc>
              </w:tr>
              <w:tr w:rsidR="00635412" w14:paraId="783B8742" w14:textId="77777777">
                <w:trPr>
                  <w:divId w:val="881864371"/>
                  <w:tblCellSpacing w:w="15" w:type="dxa"/>
                </w:trPr>
                <w:tc>
                  <w:tcPr>
                    <w:tcW w:w="50" w:type="pct"/>
                    <w:hideMark/>
                  </w:tcPr>
                  <w:p w14:paraId="4552A00E" w14:textId="77777777" w:rsidR="00635412" w:rsidRDefault="00635412">
                    <w:pPr>
                      <w:pStyle w:val="Literaturverzeichnis"/>
                      <w:rPr>
                        <w:noProof/>
                      </w:rPr>
                    </w:pPr>
                    <w:r>
                      <w:rPr>
                        <w:noProof/>
                      </w:rPr>
                      <w:t xml:space="preserve">[39] </w:t>
                    </w:r>
                  </w:p>
                </w:tc>
                <w:tc>
                  <w:tcPr>
                    <w:tcW w:w="0" w:type="auto"/>
                    <w:hideMark/>
                  </w:tcPr>
                  <w:p w14:paraId="0DD324E8" w14:textId="77777777" w:rsidR="00635412" w:rsidRDefault="00635412">
                    <w:pPr>
                      <w:pStyle w:val="Literaturverzeichnis"/>
                      <w:rPr>
                        <w:noProof/>
                      </w:rPr>
                    </w:pPr>
                    <w:r>
                      <w:rPr>
                        <w:noProof/>
                      </w:rPr>
                      <w:t>[Online]. Available: https://unity.com/de. [Zugriff am 23 02 2021].</w:t>
                    </w:r>
                  </w:p>
                </w:tc>
              </w:tr>
              <w:tr w:rsidR="00635412" w14:paraId="378F79F7" w14:textId="77777777">
                <w:trPr>
                  <w:divId w:val="881864371"/>
                  <w:tblCellSpacing w:w="15" w:type="dxa"/>
                </w:trPr>
                <w:tc>
                  <w:tcPr>
                    <w:tcW w:w="50" w:type="pct"/>
                    <w:hideMark/>
                  </w:tcPr>
                  <w:p w14:paraId="1EC0EAE9" w14:textId="77777777" w:rsidR="00635412" w:rsidRDefault="00635412">
                    <w:pPr>
                      <w:pStyle w:val="Literaturverzeichnis"/>
                      <w:rPr>
                        <w:noProof/>
                      </w:rPr>
                    </w:pPr>
                    <w:r>
                      <w:rPr>
                        <w:noProof/>
                      </w:rPr>
                      <w:t xml:space="preserve">[40] </w:t>
                    </w:r>
                  </w:p>
                </w:tc>
                <w:tc>
                  <w:tcPr>
                    <w:tcW w:w="0" w:type="auto"/>
                    <w:hideMark/>
                  </w:tcPr>
                  <w:p w14:paraId="6A00B0E7" w14:textId="77777777" w:rsidR="00635412" w:rsidRDefault="0063541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635412" w14:paraId="335FF3AA" w14:textId="77777777">
                <w:trPr>
                  <w:divId w:val="881864371"/>
                  <w:tblCellSpacing w:w="15" w:type="dxa"/>
                </w:trPr>
                <w:tc>
                  <w:tcPr>
                    <w:tcW w:w="50" w:type="pct"/>
                    <w:hideMark/>
                  </w:tcPr>
                  <w:p w14:paraId="1646CFBA" w14:textId="77777777" w:rsidR="00635412" w:rsidRDefault="00635412">
                    <w:pPr>
                      <w:pStyle w:val="Literaturverzeichnis"/>
                      <w:rPr>
                        <w:noProof/>
                      </w:rPr>
                    </w:pPr>
                    <w:r>
                      <w:rPr>
                        <w:noProof/>
                      </w:rPr>
                      <w:t xml:space="preserve">[41] </w:t>
                    </w:r>
                  </w:p>
                </w:tc>
                <w:tc>
                  <w:tcPr>
                    <w:tcW w:w="0" w:type="auto"/>
                    <w:hideMark/>
                  </w:tcPr>
                  <w:p w14:paraId="359BC1A0" w14:textId="77777777" w:rsidR="00635412" w:rsidRDefault="00635412">
                    <w:pPr>
                      <w:pStyle w:val="Literaturverzeichnis"/>
                      <w:rPr>
                        <w:noProof/>
                      </w:rPr>
                    </w:pPr>
                    <w:r>
                      <w:rPr>
                        <w:noProof/>
                      </w:rPr>
                      <w:t>TerryGLee, „Neues in Visual Studio 2019,“ 10 11 2020. [Online]. Available: https://docs.microsoft.com/de-de/visualstudio/ide/whats-new-visual-studio-2019?view=vs-2019. [Zugriff am 22 02 2021].</w:t>
                    </w:r>
                  </w:p>
                </w:tc>
              </w:tr>
              <w:tr w:rsidR="00635412" w14:paraId="719E2FB9" w14:textId="77777777">
                <w:trPr>
                  <w:divId w:val="881864371"/>
                  <w:tblCellSpacing w:w="15" w:type="dxa"/>
                </w:trPr>
                <w:tc>
                  <w:tcPr>
                    <w:tcW w:w="50" w:type="pct"/>
                    <w:hideMark/>
                  </w:tcPr>
                  <w:p w14:paraId="031380C0" w14:textId="77777777" w:rsidR="00635412" w:rsidRDefault="00635412">
                    <w:pPr>
                      <w:pStyle w:val="Literaturverzeichnis"/>
                      <w:rPr>
                        <w:noProof/>
                      </w:rPr>
                    </w:pPr>
                    <w:r>
                      <w:rPr>
                        <w:noProof/>
                      </w:rPr>
                      <w:t xml:space="preserve">[42] </w:t>
                    </w:r>
                  </w:p>
                </w:tc>
                <w:tc>
                  <w:tcPr>
                    <w:tcW w:w="0" w:type="auto"/>
                    <w:hideMark/>
                  </w:tcPr>
                  <w:p w14:paraId="1E3EFDE0" w14:textId="77777777" w:rsidR="00635412" w:rsidRDefault="00635412">
                    <w:pPr>
                      <w:pStyle w:val="Literaturverzeichnis"/>
                      <w:rPr>
                        <w:noProof/>
                      </w:rPr>
                    </w:pPr>
                    <w:r>
                      <w:rPr>
                        <w:noProof/>
                      </w:rPr>
                      <w:t>B. Wagner, „Überblick über C#,“ 28 01 2021. [Online]. Available: https://docs.microsoft.com/de-de/dotnet/csharp/tour-of-csharp/. [Zugriff am 23 02 2021].</w:t>
                    </w:r>
                  </w:p>
                </w:tc>
              </w:tr>
              <w:tr w:rsidR="00635412" w14:paraId="35AF021A" w14:textId="77777777">
                <w:trPr>
                  <w:divId w:val="881864371"/>
                  <w:tblCellSpacing w:w="15" w:type="dxa"/>
                </w:trPr>
                <w:tc>
                  <w:tcPr>
                    <w:tcW w:w="50" w:type="pct"/>
                    <w:hideMark/>
                  </w:tcPr>
                  <w:p w14:paraId="5C99C9A3" w14:textId="77777777" w:rsidR="00635412" w:rsidRDefault="00635412">
                    <w:pPr>
                      <w:pStyle w:val="Literaturverzeichnis"/>
                      <w:rPr>
                        <w:noProof/>
                      </w:rPr>
                    </w:pPr>
                    <w:r>
                      <w:rPr>
                        <w:noProof/>
                      </w:rPr>
                      <w:t xml:space="preserve">[43] </w:t>
                    </w:r>
                  </w:p>
                </w:tc>
                <w:tc>
                  <w:tcPr>
                    <w:tcW w:w="0" w:type="auto"/>
                    <w:hideMark/>
                  </w:tcPr>
                  <w:p w14:paraId="12D94EC1" w14:textId="77777777" w:rsidR="00635412" w:rsidRDefault="0063541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635412" w14:paraId="38B3516A" w14:textId="77777777">
                <w:trPr>
                  <w:divId w:val="881864371"/>
                  <w:tblCellSpacing w:w="15" w:type="dxa"/>
                </w:trPr>
                <w:tc>
                  <w:tcPr>
                    <w:tcW w:w="50" w:type="pct"/>
                    <w:hideMark/>
                  </w:tcPr>
                  <w:p w14:paraId="15F07DEF" w14:textId="77777777" w:rsidR="00635412" w:rsidRDefault="00635412">
                    <w:pPr>
                      <w:pStyle w:val="Literaturverzeichnis"/>
                      <w:rPr>
                        <w:noProof/>
                      </w:rPr>
                    </w:pPr>
                    <w:r>
                      <w:rPr>
                        <w:noProof/>
                      </w:rPr>
                      <w:t xml:space="preserve">[44] </w:t>
                    </w:r>
                  </w:p>
                </w:tc>
                <w:tc>
                  <w:tcPr>
                    <w:tcW w:w="0" w:type="auto"/>
                    <w:hideMark/>
                  </w:tcPr>
                  <w:p w14:paraId="461BEF2C" w14:textId="77777777" w:rsidR="00635412" w:rsidRDefault="00635412">
                    <w:pPr>
                      <w:pStyle w:val="Literaturverzeichnis"/>
                      <w:rPr>
                        <w:noProof/>
                      </w:rPr>
                    </w:pPr>
                    <w:r>
                      <w:rPr>
                        <w:noProof/>
                      </w:rPr>
                      <w:t>S. Augsten, „Definition „Git SCM“ - Was ist Git?,“ 27 08 2019. [Online]. Available: https://www.dev-insider.de/was-ist-git-a-850847/. [Zugriff am 24 03 2021].</w:t>
                    </w:r>
                  </w:p>
                </w:tc>
              </w:tr>
              <w:tr w:rsidR="00635412" w14:paraId="47700DC9" w14:textId="77777777">
                <w:trPr>
                  <w:divId w:val="881864371"/>
                  <w:tblCellSpacing w:w="15" w:type="dxa"/>
                </w:trPr>
                <w:tc>
                  <w:tcPr>
                    <w:tcW w:w="50" w:type="pct"/>
                    <w:hideMark/>
                  </w:tcPr>
                  <w:p w14:paraId="52470E99" w14:textId="77777777" w:rsidR="00635412" w:rsidRDefault="00635412">
                    <w:pPr>
                      <w:pStyle w:val="Literaturverzeichnis"/>
                      <w:rPr>
                        <w:noProof/>
                      </w:rPr>
                    </w:pPr>
                    <w:r>
                      <w:rPr>
                        <w:noProof/>
                      </w:rPr>
                      <w:t xml:space="preserve">[45] </w:t>
                    </w:r>
                  </w:p>
                </w:tc>
                <w:tc>
                  <w:tcPr>
                    <w:tcW w:w="0" w:type="auto"/>
                    <w:hideMark/>
                  </w:tcPr>
                  <w:p w14:paraId="0B07DB2D" w14:textId="77777777" w:rsidR="00635412" w:rsidRDefault="00635412">
                    <w:pPr>
                      <w:pStyle w:val="Literaturverzeichnis"/>
                      <w:rPr>
                        <w:noProof/>
                      </w:rPr>
                    </w:pPr>
                    <w:r>
                      <w:rPr>
                        <w:noProof/>
                      </w:rPr>
                      <w:t>[Online]. Available: https://evasys.de/evasys/. [Zugriff am 28 02 2021].</w:t>
                    </w:r>
                  </w:p>
                </w:tc>
              </w:tr>
              <w:tr w:rsidR="00635412" w14:paraId="087D4ACE" w14:textId="77777777">
                <w:trPr>
                  <w:divId w:val="881864371"/>
                  <w:tblCellSpacing w:w="15" w:type="dxa"/>
                </w:trPr>
                <w:tc>
                  <w:tcPr>
                    <w:tcW w:w="50" w:type="pct"/>
                    <w:hideMark/>
                  </w:tcPr>
                  <w:p w14:paraId="30CDB9F4" w14:textId="77777777" w:rsidR="00635412" w:rsidRDefault="00635412">
                    <w:pPr>
                      <w:pStyle w:val="Literaturverzeichnis"/>
                      <w:rPr>
                        <w:noProof/>
                      </w:rPr>
                    </w:pPr>
                    <w:r>
                      <w:rPr>
                        <w:noProof/>
                      </w:rPr>
                      <w:lastRenderedPageBreak/>
                      <w:t xml:space="preserve">[46] </w:t>
                    </w:r>
                  </w:p>
                </w:tc>
                <w:tc>
                  <w:tcPr>
                    <w:tcW w:w="0" w:type="auto"/>
                    <w:hideMark/>
                  </w:tcPr>
                  <w:p w14:paraId="5F6388A0" w14:textId="77777777" w:rsidR="00635412" w:rsidRDefault="0063541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635412" w14:paraId="65136792" w14:textId="77777777">
                <w:trPr>
                  <w:divId w:val="881864371"/>
                  <w:tblCellSpacing w:w="15" w:type="dxa"/>
                </w:trPr>
                <w:tc>
                  <w:tcPr>
                    <w:tcW w:w="50" w:type="pct"/>
                    <w:hideMark/>
                  </w:tcPr>
                  <w:p w14:paraId="49AB6ACC" w14:textId="77777777" w:rsidR="00635412" w:rsidRDefault="00635412">
                    <w:pPr>
                      <w:pStyle w:val="Literaturverzeichnis"/>
                      <w:rPr>
                        <w:noProof/>
                      </w:rPr>
                    </w:pPr>
                    <w:r>
                      <w:rPr>
                        <w:noProof/>
                      </w:rPr>
                      <w:t xml:space="preserve">[47] </w:t>
                    </w:r>
                  </w:p>
                </w:tc>
                <w:tc>
                  <w:tcPr>
                    <w:tcW w:w="0" w:type="auto"/>
                    <w:hideMark/>
                  </w:tcPr>
                  <w:p w14:paraId="502CE328" w14:textId="77777777" w:rsidR="00635412" w:rsidRDefault="00635412">
                    <w:pPr>
                      <w:pStyle w:val="Literaturverzeichnis"/>
                      <w:rPr>
                        <w:noProof/>
                      </w:rPr>
                    </w:pPr>
                    <w:r>
                      <w:rPr>
                        <w:noProof/>
                      </w:rPr>
                      <w:t>A. L. Simeone, E. Velloso und H. Gellersen, „Substitutional Reality: Using the physical environment to design virtual reality experiences,“ Januar 2015.</w:t>
                    </w:r>
                  </w:p>
                </w:tc>
              </w:tr>
              <w:tr w:rsidR="00635412" w14:paraId="6E2631F2" w14:textId="77777777">
                <w:trPr>
                  <w:divId w:val="881864371"/>
                  <w:tblCellSpacing w:w="15" w:type="dxa"/>
                </w:trPr>
                <w:tc>
                  <w:tcPr>
                    <w:tcW w:w="50" w:type="pct"/>
                    <w:hideMark/>
                  </w:tcPr>
                  <w:p w14:paraId="3479376A" w14:textId="77777777" w:rsidR="00635412" w:rsidRDefault="00635412">
                    <w:pPr>
                      <w:pStyle w:val="Literaturverzeichnis"/>
                      <w:rPr>
                        <w:noProof/>
                      </w:rPr>
                    </w:pPr>
                    <w:r>
                      <w:rPr>
                        <w:noProof/>
                      </w:rPr>
                      <w:t xml:space="preserve">[48] </w:t>
                    </w:r>
                  </w:p>
                </w:tc>
                <w:tc>
                  <w:tcPr>
                    <w:tcW w:w="0" w:type="auto"/>
                    <w:hideMark/>
                  </w:tcPr>
                  <w:p w14:paraId="294F9C26" w14:textId="77777777" w:rsidR="00635412" w:rsidRDefault="00635412">
                    <w:pPr>
                      <w:pStyle w:val="Literaturverzeichnis"/>
                      <w:rPr>
                        <w:noProof/>
                      </w:rPr>
                    </w:pPr>
                    <w:r>
                      <w:rPr>
                        <w:noProof/>
                      </w:rPr>
                      <w:t>J. N. Templeman, P. S. Denbrook und L. E. Sibert, „Virtual locomotion: Walking in place through virtual environments,“ Dezember 1999.</w:t>
                    </w:r>
                  </w:p>
                </w:tc>
              </w:tr>
              <w:tr w:rsidR="00635412" w14:paraId="76C22A27" w14:textId="77777777">
                <w:trPr>
                  <w:divId w:val="881864371"/>
                  <w:tblCellSpacing w:w="15" w:type="dxa"/>
                </w:trPr>
                <w:tc>
                  <w:tcPr>
                    <w:tcW w:w="50" w:type="pct"/>
                    <w:hideMark/>
                  </w:tcPr>
                  <w:p w14:paraId="4A571071" w14:textId="77777777" w:rsidR="00635412" w:rsidRDefault="00635412">
                    <w:pPr>
                      <w:pStyle w:val="Literaturverzeichnis"/>
                      <w:rPr>
                        <w:noProof/>
                      </w:rPr>
                    </w:pPr>
                    <w:r>
                      <w:rPr>
                        <w:noProof/>
                      </w:rPr>
                      <w:t xml:space="preserve">[49] </w:t>
                    </w:r>
                  </w:p>
                </w:tc>
                <w:tc>
                  <w:tcPr>
                    <w:tcW w:w="0" w:type="auto"/>
                    <w:hideMark/>
                  </w:tcPr>
                  <w:p w14:paraId="091E9EE3" w14:textId="77777777" w:rsidR="00635412" w:rsidRDefault="00635412">
                    <w:pPr>
                      <w:pStyle w:val="Literaturverzeichnis"/>
                      <w:rPr>
                        <w:noProof/>
                      </w:rPr>
                    </w:pPr>
                    <w:r>
                      <w:rPr>
                        <w:noProof/>
                      </w:rPr>
                      <w:t>L. F. Hodges, R. Kooper, T. C. Meyer, B. O. Rothbaum, D. Opdyke, J. J. Graaff, J. S. Williford und M. M. North, „Virtual Environments for Treating the Fear of Heights,“ 1995.</w:t>
                    </w:r>
                  </w:p>
                </w:tc>
              </w:tr>
            </w:tbl>
            <w:p w14:paraId="11D80325" w14:textId="77777777" w:rsidR="00635412" w:rsidRDefault="00635412">
              <w:pPr>
                <w:divId w:val="881864371"/>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92" w:name="_Toc67318224"/>
      <w:r w:rsidRPr="005F4571">
        <w:lastRenderedPageBreak/>
        <w:t>Eidesstattliche Erklärung</w:t>
      </w:r>
      <w:bookmarkEnd w:id="9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4"/>
      <w:headerReference w:type="default" r:id="rId35"/>
      <w:footerReference w:type="even" r:id="rId36"/>
      <w:footerReference w:type="default" r:id="rId37"/>
      <w:headerReference w:type="first" r:id="rId38"/>
      <w:footerReference w:type="first" r:id="rId39"/>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5B1076" w:rsidRDefault="005B1076">
      <w:pPr>
        <w:pStyle w:val="Kommentartext"/>
      </w:pPr>
      <w:r>
        <w:rPr>
          <w:rStyle w:val="Kommentarzeichen"/>
        </w:rPr>
        <w:annotationRef/>
      </w:r>
      <w:r>
        <w:t>1-2 Seiten</w:t>
      </w:r>
    </w:p>
  </w:comment>
  <w:comment w:id="16" w:author="Meixner" w:date="2013-09-02T10:54:00Z" w:initials="M">
    <w:p w14:paraId="735957AF" w14:textId="77777777" w:rsidR="005B1076" w:rsidRDefault="005B107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53" w:author="Meixner" w:date="2013-09-02T10:55:00Z" w:initials="M">
    <w:p w14:paraId="4585DC0B" w14:textId="77777777" w:rsidR="005B1076" w:rsidRDefault="005B1076">
      <w:pPr>
        <w:pStyle w:val="Kommentartext"/>
      </w:pPr>
      <w:r>
        <w:rPr>
          <w:rStyle w:val="Kommentarzeichen"/>
        </w:rPr>
        <w:annotationRef/>
      </w:r>
      <w:r>
        <w:t>3-5 Seiten</w:t>
      </w:r>
    </w:p>
  </w:comment>
  <w:comment w:id="85" w:author="Meixner" w:date="2013-10-02T09:59:00Z" w:initials="M">
    <w:p w14:paraId="7DD46468" w14:textId="22DA1098" w:rsidR="005B1076" w:rsidRDefault="005B1076">
      <w:pPr>
        <w:pStyle w:val="Kommentartext"/>
      </w:pPr>
      <w:r>
        <w:rPr>
          <w:rStyle w:val="Kommentarzeichen"/>
        </w:rPr>
        <w:annotationRef/>
      </w:r>
      <w:r>
        <w:rPr>
          <w:rStyle w:val="Kommentarzeichen"/>
        </w:rPr>
        <w:annotationRef/>
      </w:r>
      <w:r>
        <w:t>3-4 Seiten</w:t>
      </w:r>
    </w:p>
  </w:comment>
  <w:comment w:id="91" w:author="Meixner" w:date="2013-12-03T22:01:00Z" w:initials="M">
    <w:p w14:paraId="23502D20" w14:textId="177E1BE7" w:rsidR="005B1076" w:rsidRDefault="005B107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B5132" w14:textId="77777777" w:rsidR="003A27D0" w:rsidRDefault="003A27D0">
      <w:r>
        <w:separator/>
      </w:r>
    </w:p>
  </w:endnote>
  <w:endnote w:type="continuationSeparator" w:id="0">
    <w:p w14:paraId="6903077B" w14:textId="77777777" w:rsidR="003A27D0" w:rsidRDefault="003A27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5B1076" w:rsidRPr="00862308" w:rsidRDefault="003A27D0"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5B1076" w:rsidRPr="00862308">
          <w:rPr>
            <w:sz w:val="20"/>
            <w:szCs w:val="20"/>
          </w:rPr>
          <w:fldChar w:fldCharType="begin"/>
        </w:r>
        <w:r w:rsidR="005B1076" w:rsidRPr="00862308">
          <w:rPr>
            <w:sz w:val="20"/>
            <w:szCs w:val="20"/>
          </w:rPr>
          <w:instrText xml:space="preserve"> PAGE   \* MERGEFORMAT </w:instrText>
        </w:r>
        <w:r w:rsidR="005B1076" w:rsidRPr="00862308">
          <w:rPr>
            <w:sz w:val="20"/>
            <w:szCs w:val="20"/>
          </w:rPr>
          <w:fldChar w:fldCharType="separate"/>
        </w:r>
        <w:r w:rsidR="005B1076">
          <w:rPr>
            <w:noProof/>
            <w:sz w:val="20"/>
            <w:szCs w:val="20"/>
          </w:rPr>
          <w:t>1</w:t>
        </w:r>
        <w:r w:rsidR="005B1076"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5B1076" w:rsidRDefault="005B107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5B1076" w:rsidRPr="00862308" w:rsidRDefault="005B107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5B1076" w:rsidRPr="00862308" w:rsidRDefault="005B107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2700D" w14:textId="77777777" w:rsidR="003A27D0" w:rsidRDefault="003A27D0">
      <w:r>
        <w:separator/>
      </w:r>
    </w:p>
  </w:footnote>
  <w:footnote w:type="continuationSeparator" w:id="0">
    <w:p w14:paraId="48D3AAE3" w14:textId="77777777" w:rsidR="003A27D0" w:rsidRDefault="003A27D0">
      <w:r>
        <w:continuationSeparator/>
      </w:r>
    </w:p>
  </w:footnote>
  <w:footnote w:id="1">
    <w:p w14:paraId="563F3788" w14:textId="52E34200" w:rsidR="005B1076" w:rsidRDefault="005B1076">
      <w:pPr>
        <w:pStyle w:val="Funotentext"/>
      </w:pPr>
      <w:r>
        <w:rPr>
          <w:rStyle w:val="Funotenzeichen"/>
        </w:rPr>
        <w:footnoteRef/>
      </w:r>
      <w:r>
        <w:t xml:space="preserve"> </w:t>
      </w:r>
      <w:r w:rsidRPr="0030434D">
        <w:t>https://www.vrnerds.de/wp-content/uploads/2019/04/Oculus-Quest-2-1.jpg</w:t>
      </w:r>
      <w:sdt>
        <w:sdtPr>
          <w:id w:val="1522354917"/>
          <w:citation/>
        </w:sdtPr>
        <w:sdtEndPr/>
        <w:sdtContent>
          <w:r>
            <w:fldChar w:fldCharType="begin"/>
          </w:r>
          <w:r>
            <w:instrText xml:space="preserve">CITATION htt \l 1031 </w:instrText>
          </w:r>
          <w:r>
            <w:fldChar w:fldCharType="separate"/>
          </w:r>
          <w:r w:rsidR="00635412">
            <w:rPr>
              <w:noProof/>
            </w:rPr>
            <w:t xml:space="preserve"> [46]</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5B1076" w:rsidRDefault="005B1076">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5B1076" w:rsidRPr="00862308" w:rsidRDefault="005B1076">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5B1076" w:rsidRPr="00862308" w:rsidRDefault="005B1076">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5B1076" w:rsidRDefault="005B1076">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5B1076" w:rsidRPr="00862308" w:rsidRDefault="005B1076"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5B1076" w:rsidRPr="00862308" w:rsidRDefault="005B1076"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5B1076" w:rsidRDefault="005B107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4C58414D" w:rsidR="005B1076" w:rsidRPr="00862308" w:rsidRDefault="005B1076">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8B1794">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4C58414D" w:rsidR="005B1076" w:rsidRPr="00862308" w:rsidRDefault="005B1076">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8B1794">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5B1076" w:rsidRDefault="005B107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2D2F78A3"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8B1794">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2D2F78A3"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8B1794">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5B1076" w:rsidRDefault="005B107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1573EE4B"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D13B2A">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1573EE4B" w:rsidR="005B1076" w:rsidRPr="00862308" w:rsidRDefault="005B107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D13B2A">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174424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A26A01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EFC83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48E6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E2E696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6A68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70E1C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BAA461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3D4C9F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C88E1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F21F4"/>
    <w:multiLevelType w:val="multilevel"/>
    <w:tmpl w:val="777A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D63D9F"/>
    <w:multiLevelType w:val="multilevel"/>
    <w:tmpl w:val="8DA0A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4E1A1D"/>
    <w:multiLevelType w:val="multilevel"/>
    <w:tmpl w:val="1F8A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8106D4"/>
    <w:multiLevelType w:val="multilevel"/>
    <w:tmpl w:val="6072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993C81"/>
    <w:multiLevelType w:val="multilevel"/>
    <w:tmpl w:val="C234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6" w15:restartNumberingAfterBreak="0">
    <w:nsid w:val="2E71523B"/>
    <w:multiLevelType w:val="multilevel"/>
    <w:tmpl w:val="E5F4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1072C6"/>
    <w:multiLevelType w:val="multilevel"/>
    <w:tmpl w:val="C0BEC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392466"/>
    <w:multiLevelType w:val="multilevel"/>
    <w:tmpl w:val="1DC2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236701"/>
    <w:multiLevelType w:val="multilevel"/>
    <w:tmpl w:val="E20C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B4929"/>
    <w:multiLevelType w:val="hybridMultilevel"/>
    <w:tmpl w:val="DCAEAD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1035652"/>
    <w:multiLevelType w:val="hybridMultilevel"/>
    <w:tmpl w:val="7EA28A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4" w15:restartNumberingAfterBreak="0">
    <w:nsid w:val="46736B43"/>
    <w:multiLevelType w:val="multilevel"/>
    <w:tmpl w:val="EB805644"/>
    <w:lvl w:ilvl="0">
      <w:start w:val="1"/>
      <w:numFmt w:val="decimal"/>
      <w:lvlText w:val="%1"/>
      <w:lvlJc w:val="left"/>
      <w:pPr>
        <w:tabs>
          <w:tab w:val="num" w:pos="432"/>
        </w:tabs>
        <w:ind w:left="432" w:hanging="432"/>
      </w:pPr>
      <w:rPr>
        <w:rFonts w:hint="default"/>
      </w:rPr>
    </w:lvl>
    <w:lvl w:ilvl="1">
      <w:start w:val="1"/>
      <w:numFmt w:val="decimal"/>
      <w:lvlText w:val="%2"/>
      <w:lvlJc w:val="lef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9A6353F"/>
    <w:multiLevelType w:val="multilevel"/>
    <w:tmpl w:val="E0F6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AB7784B"/>
    <w:multiLevelType w:val="multilevel"/>
    <w:tmpl w:val="36CCA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1"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67D0C3C"/>
    <w:multiLevelType w:val="hybridMultilevel"/>
    <w:tmpl w:val="FEA24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77967DD"/>
    <w:multiLevelType w:val="multilevel"/>
    <w:tmpl w:val="A17A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DE70E4"/>
    <w:multiLevelType w:val="hybridMultilevel"/>
    <w:tmpl w:val="652EF7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6D3D13B6"/>
    <w:multiLevelType w:val="hybridMultilevel"/>
    <w:tmpl w:val="A7D2B7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572617C"/>
    <w:multiLevelType w:val="multilevel"/>
    <w:tmpl w:val="6050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E37FC1"/>
    <w:multiLevelType w:val="multilevel"/>
    <w:tmpl w:val="DC40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7"/>
  </w:num>
  <w:num w:numId="3">
    <w:abstractNumId w:val="35"/>
  </w:num>
  <w:num w:numId="4">
    <w:abstractNumId w:val="23"/>
  </w:num>
  <w:num w:numId="5">
    <w:abstractNumId w:val="23"/>
    <w:lvlOverride w:ilvl="0">
      <w:startOverride w:val="1"/>
    </w:lvlOverride>
  </w:num>
  <w:num w:numId="6">
    <w:abstractNumId w:val="23"/>
    <w:lvlOverride w:ilvl="0">
      <w:startOverride w:val="1"/>
    </w:lvlOverride>
  </w:num>
  <w:num w:numId="7">
    <w:abstractNumId w:val="23"/>
    <w:lvlOverride w:ilvl="0">
      <w:startOverride w:val="1"/>
    </w:lvlOverride>
  </w:num>
  <w:num w:numId="8">
    <w:abstractNumId w:val="23"/>
    <w:lvlOverride w:ilvl="0">
      <w:startOverride w:val="1"/>
    </w:lvlOverride>
  </w:num>
  <w:num w:numId="9">
    <w:abstractNumId w:val="23"/>
    <w:lvlOverride w:ilvl="0">
      <w:startOverride w:val="1"/>
    </w:lvlOverride>
  </w:num>
  <w:num w:numId="10">
    <w:abstractNumId w:val="23"/>
    <w:lvlOverride w:ilvl="0">
      <w:startOverride w:val="5"/>
    </w:lvlOverride>
  </w:num>
  <w:num w:numId="11">
    <w:abstractNumId w:val="23"/>
    <w:lvlOverride w:ilvl="0">
      <w:startOverride w:val="1"/>
    </w:lvlOverride>
  </w:num>
  <w:num w:numId="12">
    <w:abstractNumId w:val="23"/>
    <w:lvlOverride w:ilvl="0">
      <w:startOverride w:val="1"/>
    </w:lvlOverride>
  </w:num>
  <w:num w:numId="13">
    <w:abstractNumId w:val="24"/>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36"/>
  </w:num>
  <w:num w:numId="25">
    <w:abstractNumId w:val="38"/>
  </w:num>
  <w:num w:numId="26">
    <w:abstractNumId w:val="16"/>
  </w:num>
  <w:num w:numId="27">
    <w:abstractNumId w:val="17"/>
  </w:num>
  <w:num w:numId="28">
    <w:abstractNumId w:val="14"/>
  </w:num>
  <w:num w:numId="29">
    <w:abstractNumId w:val="26"/>
  </w:num>
  <w:num w:numId="30">
    <w:abstractNumId w:val="37"/>
  </w:num>
  <w:num w:numId="31">
    <w:abstractNumId w:val="10"/>
  </w:num>
  <w:num w:numId="32">
    <w:abstractNumId w:val="11"/>
  </w:num>
  <w:num w:numId="33">
    <w:abstractNumId w:val="13"/>
  </w:num>
  <w:num w:numId="34">
    <w:abstractNumId w:val="33"/>
  </w:num>
  <w:num w:numId="35">
    <w:abstractNumId w:val="29"/>
  </w:num>
  <w:num w:numId="36">
    <w:abstractNumId w:val="19"/>
  </w:num>
  <w:num w:numId="37">
    <w:abstractNumId w:val="18"/>
  </w:num>
  <w:num w:numId="38">
    <w:abstractNumId w:val="12"/>
  </w:num>
  <w:num w:numId="39">
    <w:abstractNumId w:val="34"/>
  </w:num>
  <w:num w:numId="40">
    <w:abstractNumId w:val="20"/>
  </w:num>
  <w:num w:numId="41">
    <w:abstractNumId w:val="32"/>
  </w:num>
  <w:num w:numId="42">
    <w:abstractNumId w:val="30"/>
  </w:num>
  <w:num w:numId="43">
    <w:abstractNumId w:val="21"/>
  </w:num>
  <w:num w:numId="44">
    <w:abstractNumId w:val="28"/>
  </w:num>
  <w:num w:numId="45">
    <w:abstractNumId w:val="31"/>
  </w:num>
  <w:num w:numId="46">
    <w:abstractNumId w:val="25"/>
  </w:num>
  <w:num w:numId="47">
    <w:abstractNumId w:val="22"/>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F04"/>
    <w:rsid w:val="00001020"/>
    <w:rsid w:val="000029E8"/>
    <w:rsid w:val="000031B9"/>
    <w:rsid w:val="00005DC8"/>
    <w:rsid w:val="000061A0"/>
    <w:rsid w:val="00006BBB"/>
    <w:rsid w:val="00007BEE"/>
    <w:rsid w:val="00007EAA"/>
    <w:rsid w:val="00011A07"/>
    <w:rsid w:val="00012727"/>
    <w:rsid w:val="000142B1"/>
    <w:rsid w:val="00014C2A"/>
    <w:rsid w:val="00015117"/>
    <w:rsid w:val="0001516C"/>
    <w:rsid w:val="000163FB"/>
    <w:rsid w:val="00016A1E"/>
    <w:rsid w:val="00020606"/>
    <w:rsid w:val="000207F6"/>
    <w:rsid w:val="00020A07"/>
    <w:rsid w:val="00020E80"/>
    <w:rsid w:val="000218D8"/>
    <w:rsid w:val="00022F4F"/>
    <w:rsid w:val="00023653"/>
    <w:rsid w:val="00023925"/>
    <w:rsid w:val="00026530"/>
    <w:rsid w:val="00026AFC"/>
    <w:rsid w:val="00030183"/>
    <w:rsid w:val="00030B96"/>
    <w:rsid w:val="00031E39"/>
    <w:rsid w:val="00031ECC"/>
    <w:rsid w:val="00033195"/>
    <w:rsid w:val="00035049"/>
    <w:rsid w:val="00035D96"/>
    <w:rsid w:val="00036DD8"/>
    <w:rsid w:val="00037A7F"/>
    <w:rsid w:val="00037E1E"/>
    <w:rsid w:val="00037E25"/>
    <w:rsid w:val="00040A4F"/>
    <w:rsid w:val="00040E63"/>
    <w:rsid w:val="0004296E"/>
    <w:rsid w:val="00045173"/>
    <w:rsid w:val="00046304"/>
    <w:rsid w:val="00046571"/>
    <w:rsid w:val="00046EBD"/>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7B1"/>
    <w:rsid w:val="000638C1"/>
    <w:rsid w:val="00063E30"/>
    <w:rsid w:val="00067829"/>
    <w:rsid w:val="00067E30"/>
    <w:rsid w:val="00071DB2"/>
    <w:rsid w:val="00073284"/>
    <w:rsid w:val="000751DF"/>
    <w:rsid w:val="000751FA"/>
    <w:rsid w:val="00075D10"/>
    <w:rsid w:val="00077C8B"/>
    <w:rsid w:val="00077F4A"/>
    <w:rsid w:val="000800F3"/>
    <w:rsid w:val="0008308E"/>
    <w:rsid w:val="000868A0"/>
    <w:rsid w:val="00086E72"/>
    <w:rsid w:val="00087398"/>
    <w:rsid w:val="00090358"/>
    <w:rsid w:val="000908B3"/>
    <w:rsid w:val="00090DF9"/>
    <w:rsid w:val="00093CAE"/>
    <w:rsid w:val="000954A6"/>
    <w:rsid w:val="00095F80"/>
    <w:rsid w:val="00096A45"/>
    <w:rsid w:val="00096C03"/>
    <w:rsid w:val="0009701D"/>
    <w:rsid w:val="0009757A"/>
    <w:rsid w:val="00097FE5"/>
    <w:rsid w:val="00097FFA"/>
    <w:rsid w:val="000A13EC"/>
    <w:rsid w:val="000A1697"/>
    <w:rsid w:val="000A34C3"/>
    <w:rsid w:val="000A3B46"/>
    <w:rsid w:val="000A4737"/>
    <w:rsid w:val="000A4C60"/>
    <w:rsid w:val="000A5233"/>
    <w:rsid w:val="000A58B0"/>
    <w:rsid w:val="000A68E6"/>
    <w:rsid w:val="000A6AB3"/>
    <w:rsid w:val="000A6C2C"/>
    <w:rsid w:val="000A7BAD"/>
    <w:rsid w:val="000B0A0E"/>
    <w:rsid w:val="000B0F47"/>
    <w:rsid w:val="000B10B2"/>
    <w:rsid w:val="000B462B"/>
    <w:rsid w:val="000B663C"/>
    <w:rsid w:val="000B6A35"/>
    <w:rsid w:val="000C13B3"/>
    <w:rsid w:val="000C16F5"/>
    <w:rsid w:val="000C1D0E"/>
    <w:rsid w:val="000C2805"/>
    <w:rsid w:val="000C29DD"/>
    <w:rsid w:val="000C2BAC"/>
    <w:rsid w:val="000C32F0"/>
    <w:rsid w:val="000C35AB"/>
    <w:rsid w:val="000C47DC"/>
    <w:rsid w:val="000C5802"/>
    <w:rsid w:val="000C6969"/>
    <w:rsid w:val="000C7278"/>
    <w:rsid w:val="000C780D"/>
    <w:rsid w:val="000C782E"/>
    <w:rsid w:val="000D1371"/>
    <w:rsid w:val="000D187A"/>
    <w:rsid w:val="000D2B59"/>
    <w:rsid w:val="000D5C64"/>
    <w:rsid w:val="000D79EC"/>
    <w:rsid w:val="000E0CBB"/>
    <w:rsid w:val="000E0E9B"/>
    <w:rsid w:val="000E36DE"/>
    <w:rsid w:val="000E3E84"/>
    <w:rsid w:val="000E5C9B"/>
    <w:rsid w:val="000F0ADF"/>
    <w:rsid w:val="000F14EC"/>
    <w:rsid w:val="000F2707"/>
    <w:rsid w:val="000F30EC"/>
    <w:rsid w:val="000F36C5"/>
    <w:rsid w:val="000F5669"/>
    <w:rsid w:val="000F58F4"/>
    <w:rsid w:val="000F7738"/>
    <w:rsid w:val="001009F7"/>
    <w:rsid w:val="00100C90"/>
    <w:rsid w:val="001010CE"/>
    <w:rsid w:val="00102F20"/>
    <w:rsid w:val="0010370C"/>
    <w:rsid w:val="00104EC5"/>
    <w:rsid w:val="00105978"/>
    <w:rsid w:val="001064C2"/>
    <w:rsid w:val="0011203C"/>
    <w:rsid w:val="00112DA8"/>
    <w:rsid w:val="0011330A"/>
    <w:rsid w:val="0011416B"/>
    <w:rsid w:val="00114C65"/>
    <w:rsid w:val="00115D91"/>
    <w:rsid w:val="00116585"/>
    <w:rsid w:val="00117CF7"/>
    <w:rsid w:val="00117DB8"/>
    <w:rsid w:val="001210DB"/>
    <w:rsid w:val="001236C8"/>
    <w:rsid w:val="00124683"/>
    <w:rsid w:val="001254E2"/>
    <w:rsid w:val="00126682"/>
    <w:rsid w:val="00127A35"/>
    <w:rsid w:val="0013187D"/>
    <w:rsid w:val="001326E7"/>
    <w:rsid w:val="001340F3"/>
    <w:rsid w:val="00135327"/>
    <w:rsid w:val="0013571E"/>
    <w:rsid w:val="001379E8"/>
    <w:rsid w:val="00140874"/>
    <w:rsid w:val="001410E3"/>
    <w:rsid w:val="0014250D"/>
    <w:rsid w:val="0014279A"/>
    <w:rsid w:val="00143B94"/>
    <w:rsid w:val="00145DC7"/>
    <w:rsid w:val="0014623B"/>
    <w:rsid w:val="00146E2F"/>
    <w:rsid w:val="00147D6C"/>
    <w:rsid w:val="00150006"/>
    <w:rsid w:val="00151688"/>
    <w:rsid w:val="0015408A"/>
    <w:rsid w:val="00154893"/>
    <w:rsid w:val="00154AD9"/>
    <w:rsid w:val="00154F28"/>
    <w:rsid w:val="00155B6A"/>
    <w:rsid w:val="00156350"/>
    <w:rsid w:val="00156BF4"/>
    <w:rsid w:val="001576F0"/>
    <w:rsid w:val="00161DDE"/>
    <w:rsid w:val="00162AE7"/>
    <w:rsid w:val="00162F37"/>
    <w:rsid w:val="00164521"/>
    <w:rsid w:val="001649D9"/>
    <w:rsid w:val="00164C3B"/>
    <w:rsid w:val="001651C7"/>
    <w:rsid w:val="00165820"/>
    <w:rsid w:val="0016659E"/>
    <w:rsid w:val="00167845"/>
    <w:rsid w:val="00167E75"/>
    <w:rsid w:val="00170625"/>
    <w:rsid w:val="00170898"/>
    <w:rsid w:val="0017172C"/>
    <w:rsid w:val="00172C61"/>
    <w:rsid w:val="001745F4"/>
    <w:rsid w:val="00174A9E"/>
    <w:rsid w:val="0017537F"/>
    <w:rsid w:val="00176728"/>
    <w:rsid w:val="00177F9B"/>
    <w:rsid w:val="00181113"/>
    <w:rsid w:val="001820E5"/>
    <w:rsid w:val="00182229"/>
    <w:rsid w:val="00183315"/>
    <w:rsid w:val="0018405E"/>
    <w:rsid w:val="00186D98"/>
    <w:rsid w:val="00186F62"/>
    <w:rsid w:val="0018796C"/>
    <w:rsid w:val="00187BD5"/>
    <w:rsid w:val="0019242C"/>
    <w:rsid w:val="001929A1"/>
    <w:rsid w:val="00195261"/>
    <w:rsid w:val="00195AFD"/>
    <w:rsid w:val="00195FBA"/>
    <w:rsid w:val="00197540"/>
    <w:rsid w:val="00197B90"/>
    <w:rsid w:val="00197BD7"/>
    <w:rsid w:val="001A03A2"/>
    <w:rsid w:val="001A0524"/>
    <w:rsid w:val="001A10E5"/>
    <w:rsid w:val="001A307C"/>
    <w:rsid w:val="001A6240"/>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3D24"/>
    <w:rsid w:val="001C5C59"/>
    <w:rsid w:val="001D018E"/>
    <w:rsid w:val="001D01E1"/>
    <w:rsid w:val="001D086A"/>
    <w:rsid w:val="001D0CEA"/>
    <w:rsid w:val="001D1249"/>
    <w:rsid w:val="001D1E1B"/>
    <w:rsid w:val="001D4598"/>
    <w:rsid w:val="001D5D3A"/>
    <w:rsid w:val="001D6023"/>
    <w:rsid w:val="001D643F"/>
    <w:rsid w:val="001E08F5"/>
    <w:rsid w:val="001E182D"/>
    <w:rsid w:val="001E2187"/>
    <w:rsid w:val="001E50A3"/>
    <w:rsid w:val="001E5AC4"/>
    <w:rsid w:val="001E5E01"/>
    <w:rsid w:val="001E69BE"/>
    <w:rsid w:val="001E7C17"/>
    <w:rsid w:val="001F0A55"/>
    <w:rsid w:val="001F1F16"/>
    <w:rsid w:val="001F6298"/>
    <w:rsid w:val="001F716D"/>
    <w:rsid w:val="001F7307"/>
    <w:rsid w:val="001F7CC8"/>
    <w:rsid w:val="00200F4D"/>
    <w:rsid w:val="00201404"/>
    <w:rsid w:val="0020214A"/>
    <w:rsid w:val="00203881"/>
    <w:rsid w:val="0020401F"/>
    <w:rsid w:val="002044CB"/>
    <w:rsid w:val="00204989"/>
    <w:rsid w:val="0021068D"/>
    <w:rsid w:val="00210865"/>
    <w:rsid w:val="00213895"/>
    <w:rsid w:val="002150F7"/>
    <w:rsid w:val="00216EB3"/>
    <w:rsid w:val="00217418"/>
    <w:rsid w:val="00217C60"/>
    <w:rsid w:val="00221081"/>
    <w:rsid w:val="00221706"/>
    <w:rsid w:val="0022174B"/>
    <w:rsid w:val="00221E8C"/>
    <w:rsid w:val="00223DD2"/>
    <w:rsid w:val="00225DA6"/>
    <w:rsid w:val="002264BE"/>
    <w:rsid w:val="00226F15"/>
    <w:rsid w:val="00227477"/>
    <w:rsid w:val="00227621"/>
    <w:rsid w:val="00230834"/>
    <w:rsid w:val="00230EC4"/>
    <w:rsid w:val="002312A1"/>
    <w:rsid w:val="002314A8"/>
    <w:rsid w:val="00231993"/>
    <w:rsid w:val="00232412"/>
    <w:rsid w:val="00232E92"/>
    <w:rsid w:val="00232FE8"/>
    <w:rsid w:val="0023366E"/>
    <w:rsid w:val="0023636A"/>
    <w:rsid w:val="0023647B"/>
    <w:rsid w:val="002364E4"/>
    <w:rsid w:val="0023719C"/>
    <w:rsid w:val="0024220E"/>
    <w:rsid w:val="00244DA4"/>
    <w:rsid w:val="00244EA0"/>
    <w:rsid w:val="0024727F"/>
    <w:rsid w:val="0024768A"/>
    <w:rsid w:val="00247AEF"/>
    <w:rsid w:val="0025014A"/>
    <w:rsid w:val="00250A1C"/>
    <w:rsid w:val="00251B44"/>
    <w:rsid w:val="00251EBF"/>
    <w:rsid w:val="002537F0"/>
    <w:rsid w:val="00254B90"/>
    <w:rsid w:val="002564ED"/>
    <w:rsid w:val="00257A37"/>
    <w:rsid w:val="00257C81"/>
    <w:rsid w:val="00261B75"/>
    <w:rsid w:val="00262EE2"/>
    <w:rsid w:val="0026459E"/>
    <w:rsid w:val="00264EAF"/>
    <w:rsid w:val="00266023"/>
    <w:rsid w:val="00266482"/>
    <w:rsid w:val="002677DE"/>
    <w:rsid w:val="00270258"/>
    <w:rsid w:val="002711F3"/>
    <w:rsid w:val="002756DC"/>
    <w:rsid w:val="002776ED"/>
    <w:rsid w:val="00277926"/>
    <w:rsid w:val="00281270"/>
    <w:rsid w:val="00282DA8"/>
    <w:rsid w:val="00286A2F"/>
    <w:rsid w:val="002873E3"/>
    <w:rsid w:val="00291CCA"/>
    <w:rsid w:val="002925A2"/>
    <w:rsid w:val="00292925"/>
    <w:rsid w:val="002929BF"/>
    <w:rsid w:val="00293763"/>
    <w:rsid w:val="00293908"/>
    <w:rsid w:val="00294D09"/>
    <w:rsid w:val="00295A2B"/>
    <w:rsid w:val="002967CC"/>
    <w:rsid w:val="0029725E"/>
    <w:rsid w:val="00297DE4"/>
    <w:rsid w:val="002A07F8"/>
    <w:rsid w:val="002A335C"/>
    <w:rsid w:val="002A5480"/>
    <w:rsid w:val="002A5FAA"/>
    <w:rsid w:val="002B2AA0"/>
    <w:rsid w:val="002B33BE"/>
    <w:rsid w:val="002B614A"/>
    <w:rsid w:val="002C0926"/>
    <w:rsid w:val="002C0C20"/>
    <w:rsid w:val="002C4546"/>
    <w:rsid w:val="002C494B"/>
    <w:rsid w:val="002C4CF5"/>
    <w:rsid w:val="002C5845"/>
    <w:rsid w:val="002C59B2"/>
    <w:rsid w:val="002D0753"/>
    <w:rsid w:val="002D2E36"/>
    <w:rsid w:val="002D445F"/>
    <w:rsid w:val="002D4A3B"/>
    <w:rsid w:val="002D5751"/>
    <w:rsid w:val="002D70C7"/>
    <w:rsid w:val="002D7715"/>
    <w:rsid w:val="002D7923"/>
    <w:rsid w:val="002E02A7"/>
    <w:rsid w:val="002E10D9"/>
    <w:rsid w:val="002E1D73"/>
    <w:rsid w:val="002E25EC"/>
    <w:rsid w:val="002E2E5E"/>
    <w:rsid w:val="002E35FC"/>
    <w:rsid w:val="002E4017"/>
    <w:rsid w:val="002E4758"/>
    <w:rsid w:val="002E4C71"/>
    <w:rsid w:val="002E6402"/>
    <w:rsid w:val="002E64D9"/>
    <w:rsid w:val="002E732B"/>
    <w:rsid w:val="002E73CA"/>
    <w:rsid w:val="002E7CFC"/>
    <w:rsid w:val="002F183C"/>
    <w:rsid w:val="002F3B4F"/>
    <w:rsid w:val="002F49A0"/>
    <w:rsid w:val="002F5578"/>
    <w:rsid w:val="002F64B0"/>
    <w:rsid w:val="002F678F"/>
    <w:rsid w:val="002F6BEF"/>
    <w:rsid w:val="002F7C14"/>
    <w:rsid w:val="003004CD"/>
    <w:rsid w:val="00302AAD"/>
    <w:rsid w:val="0030307A"/>
    <w:rsid w:val="00304218"/>
    <w:rsid w:val="0030434D"/>
    <w:rsid w:val="0030628F"/>
    <w:rsid w:val="00306433"/>
    <w:rsid w:val="00306E30"/>
    <w:rsid w:val="00310129"/>
    <w:rsid w:val="003110A0"/>
    <w:rsid w:val="00311A3B"/>
    <w:rsid w:val="00313CFC"/>
    <w:rsid w:val="00314BFD"/>
    <w:rsid w:val="0031581E"/>
    <w:rsid w:val="003164CF"/>
    <w:rsid w:val="00316584"/>
    <w:rsid w:val="00320BE3"/>
    <w:rsid w:val="0032193B"/>
    <w:rsid w:val="00321F77"/>
    <w:rsid w:val="00322F18"/>
    <w:rsid w:val="00325D85"/>
    <w:rsid w:val="0032792B"/>
    <w:rsid w:val="00327FCB"/>
    <w:rsid w:val="003326A7"/>
    <w:rsid w:val="00332A95"/>
    <w:rsid w:val="00332CC9"/>
    <w:rsid w:val="00333FBE"/>
    <w:rsid w:val="00336863"/>
    <w:rsid w:val="003368BA"/>
    <w:rsid w:val="003408E7"/>
    <w:rsid w:val="003416F0"/>
    <w:rsid w:val="00341799"/>
    <w:rsid w:val="00342A89"/>
    <w:rsid w:val="00343075"/>
    <w:rsid w:val="00343A63"/>
    <w:rsid w:val="00346298"/>
    <w:rsid w:val="0034758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72806"/>
    <w:rsid w:val="003736E5"/>
    <w:rsid w:val="003741C4"/>
    <w:rsid w:val="00380648"/>
    <w:rsid w:val="00380BB0"/>
    <w:rsid w:val="003815F4"/>
    <w:rsid w:val="00381E22"/>
    <w:rsid w:val="00382F06"/>
    <w:rsid w:val="0038513B"/>
    <w:rsid w:val="00385416"/>
    <w:rsid w:val="00385BF6"/>
    <w:rsid w:val="0038674B"/>
    <w:rsid w:val="00386D26"/>
    <w:rsid w:val="00387E0F"/>
    <w:rsid w:val="00390B46"/>
    <w:rsid w:val="00394509"/>
    <w:rsid w:val="00394571"/>
    <w:rsid w:val="00395471"/>
    <w:rsid w:val="00395528"/>
    <w:rsid w:val="003955F8"/>
    <w:rsid w:val="0039661F"/>
    <w:rsid w:val="00397655"/>
    <w:rsid w:val="00397C5E"/>
    <w:rsid w:val="003A123F"/>
    <w:rsid w:val="003A27D0"/>
    <w:rsid w:val="003A2D6A"/>
    <w:rsid w:val="003A51F8"/>
    <w:rsid w:val="003A6C80"/>
    <w:rsid w:val="003B1DA2"/>
    <w:rsid w:val="003B2A95"/>
    <w:rsid w:val="003B3CB7"/>
    <w:rsid w:val="003B5866"/>
    <w:rsid w:val="003B5C69"/>
    <w:rsid w:val="003B6AF4"/>
    <w:rsid w:val="003C0B48"/>
    <w:rsid w:val="003C38EA"/>
    <w:rsid w:val="003C4B4B"/>
    <w:rsid w:val="003C5D11"/>
    <w:rsid w:val="003C5E8F"/>
    <w:rsid w:val="003C610D"/>
    <w:rsid w:val="003C7199"/>
    <w:rsid w:val="003D0A62"/>
    <w:rsid w:val="003D1025"/>
    <w:rsid w:val="003D237B"/>
    <w:rsid w:val="003D3C28"/>
    <w:rsid w:val="003D42B6"/>
    <w:rsid w:val="003E0CA8"/>
    <w:rsid w:val="003E1EB2"/>
    <w:rsid w:val="003E4F67"/>
    <w:rsid w:val="003E52B5"/>
    <w:rsid w:val="003E5C04"/>
    <w:rsid w:val="003E7014"/>
    <w:rsid w:val="003F46F3"/>
    <w:rsid w:val="003F4B04"/>
    <w:rsid w:val="003F4DBD"/>
    <w:rsid w:val="003F5027"/>
    <w:rsid w:val="003F573C"/>
    <w:rsid w:val="003F7B17"/>
    <w:rsid w:val="004012BB"/>
    <w:rsid w:val="00401E1E"/>
    <w:rsid w:val="00403844"/>
    <w:rsid w:val="00403B61"/>
    <w:rsid w:val="00403F3B"/>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4DD"/>
    <w:rsid w:val="00427800"/>
    <w:rsid w:val="00427A07"/>
    <w:rsid w:val="004318EC"/>
    <w:rsid w:val="00431F93"/>
    <w:rsid w:val="0043393C"/>
    <w:rsid w:val="00433BE0"/>
    <w:rsid w:val="00433CBB"/>
    <w:rsid w:val="00437306"/>
    <w:rsid w:val="00437E06"/>
    <w:rsid w:val="00440F6C"/>
    <w:rsid w:val="004410B6"/>
    <w:rsid w:val="00442A12"/>
    <w:rsid w:val="00443145"/>
    <w:rsid w:val="0044383B"/>
    <w:rsid w:val="00443863"/>
    <w:rsid w:val="00443DBD"/>
    <w:rsid w:val="004476CF"/>
    <w:rsid w:val="004478E1"/>
    <w:rsid w:val="004515D0"/>
    <w:rsid w:val="00452E70"/>
    <w:rsid w:val="0045415F"/>
    <w:rsid w:val="00461FCC"/>
    <w:rsid w:val="00462CAF"/>
    <w:rsid w:val="00462FB2"/>
    <w:rsid w:val="00463C81"/>
    <w:rsid w:val="00463FBE"/>
    <w:rsid w:val="00470A39"/>
    <w:rsid w:val="00473582"/>
    <w:rsid w:val="0047683B"/>
    <w:rsid w:val="0048053D"/>
    <w:rsid w:val="0048186F"/>
    <w:rsid w:val="00481F98"/>
    <w:rsid w:val="004825D9"/>
    <w:rsid w:val="00482AFB"/>
    <w:rsid w:val="00484AE3"/>
    <w:rsid w:val="004862A1"/>
    <w:rsid w:val="004866FB"/>
    <w:rsid w:val="00491ECD"/>
    <w:rsid w:val="0049394D"/>
    <w:rsid w:val="004952D6"/>
    <w:rsid w:val="00495487"/>
    <w:rsid w:val="0049557D"/>
    <w:rsid w:val="00497813"/>
    <w:rsid w:val="004A067C"/>
    <w:rsid w:val="004A246C"/>
    <w:rsid w:val="004A25DC"/>
    <w:rsid w:val="004A29D2"/>
    <w:rsid w:val="004A2C16"/>
    <w:rsid w:val="004A2D81"/>
    <w:rsid w:val="004A31D5"/>
    <w:rsid w:val="004A5530"/>
    <w:rsid w:val="004A6305"/>
    <w:rsid w:val="004A69A6"/>
    <w:rsid w:val="004A6E13"/>
    <w:rsid w:val="004A7F0D"/>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1AB3"/>
    <w:rsid w:val="004F3DF4"/>
    <w:rsid w:val="004F78EF"/>
    <w:rsid w:val="0050057C"/>
    <w:rsid w:val="00500622"/>
    <w:rsid w:val="005009A8"/>
    <w:rsid w:val="00501941"/>
    <w:rsid w:val="00501BB9"/>
    <w:rsid w:val="005052EE"/>
    <w:rsid w:val="005062A1"/>
    <w:rsid w:val="00506C6C"/>
    <w:rsid w:val="00506C95"/>
    <w:rsid w:val="00507541"/>
    <w:rsid w:val="005077F2"/>
    <w:rsid w:val="0051026F"/>
    <w:rsid w:val="00510BF0"/>
    <w:rsid w:val="00511868"/>
    <w:rsid w:val="00511C42"/>
    <w:rsid w:val="00513893"/>
    <w:rsid w:val="0051448E"/>
    <w:rsid w:val="005146ED"/>
    <w:rsid w:val="0051643F"/>
    <w:rsid w:val="00516693"/>
    <w:rsid w:val="00517023"/>
    <w:rsid w:val="005223F5"/>
    <w:rsid w:val="0052386D"/>
    <w:rsid w:val="00523B91"/>
    <w:rsid w:val="00523C25"/>
    <w:rsid w:val="005245C4"/>
    <w:rsid w:val="005261B8"/>
    <w:rsid w:val="00526255"/>
    <w:rsid w:val="00532980"/>
    <w:rsid w:val="0053335A"/>
    <w:rsid w:val="005333CA"/>
    <w:rsid w:val="00533651"/>
    <w:rsid w:val="0053483E"/>
    <w:rsid w:val="00534C15"/>
    <w:rsid w:val="00535EB4"/>
    <w:rsid w:val="00536230"/>
    <w:rsid w:val="00537A92"/>
    <w:rsid w:val="00540524"/>
    <w:rsid w:val="00540E73"/>
    <w:rsid w:val="005427EE"/>
    <w:rsid w:val="00551342"/>
    <w:rsid w:val="00552439"/>
    <w:rsid w:val="00553BD5"/>
    <w:rsid w:val="00555316"/>
    <w:rsid w:val="00555C14"/>
    <w:rsid w:val="0055722B"/>
    <w:rsid w:val="00557DFE"/>
    <w:rsid w:val="0056336C"/>
    <w:rsid w:val="005634F3"/>
    <w:rsid w:val="00564011"/>
    <w:rsid w:val="00566133"/>
    <w:rsid w:val="00566DA5"/>
    <w:rsid w:val="00567232"/>
    <w:rsid w:val="005675CB"/>
    <w:rsid w:val="00570002"/>
    <w:rsid w:val="00571791"/>
    <w:rsid w:val="00572D6C"/>
    <w:rsid w:val="005753DB"/>
    <w:rsid w:val="00575D84"/>
    <w:rsid w:val="00575EFE"/>
    <w:rsid w:val="005763A4"/>
    <w:rsid w:val="00577829"/>
    <w:rsid w:val="00581C68"/>
    <w:rsid w:val="005822C0"/>
    <w:rsid w:val="0058376C"/>
    <w:rsid w:val="00583EDD"/>
    <w:rsid w:val="00584D8B"/>
    <w:rsid w:val="005909C4"/>
    <w:rsid w:val="00590A7A"/>
    <w:rsid w:val="00591179"/>
    <w:rsid w:val="0059202E"/>
    <w:rsid w:val="005955FF"/>
    <w:rsid w:val="00596F0A"/>
    <w:rsid w:val="0059768F"/>
    <w:rsid w:val="005A0798"/>
    <w:rsid w:val="005A16C5"/>
    <w:rsid w:val="005A2277"/>
    <w:rsid w:val="005A2663"/>
    <w:rsid w:val="005A39C7"/>
    <w:rsid w:val="005A3BE9"/>
    <w:rsid w:val="005A3F90"/>
    <w:rsid w:val="005A74CD"/>
    <w:rsid w:val="005A776B"/>
    <w:rsid w:val="005A786E"/>
    <w:rsid w:val="005A7C9B"/>
    <w:rsid w:val="005B0732"/>
    <w:rsid w:val="005B1076"/>
    <w:rsid w:val="005B1594"/>
    <w:rsid w:val="005B166F"/>
    <w:rsid w:val="005B2699"/>
    <w:rsid w:val="005B4A97"/>
    <w:rsid w:val="005B5596"/>
    <w:rsid w:val="005B724F"/>
    <w:rsid w:val="005C0515"/>
    <w:rsid w:val="005C1070"/>
    <w:rsid w:val="005C17F5"/>
    <w:rsid w:val="005C1E27"/>
    <w:rsid w:val="005C2124"/>
    <w:rsid w:val="005C2CC0"/>
    <w:rsid w:val="005C30EF"/>
    <w:rsid w:val="005C3E27"/>
    <w:rsid w:val="005C6F48"/>
    <w:rsid w:val="005C7B97"/>
    <w:rsid w:val="005D0D72"/>
    <w:rsid w:val="005D11F8"/>
    <w:rsid w:val="005D7346"/>
    <w:rsid w:val="005D766C"/>
    <w:rsid w:val="005D76D2"/>
    <w:rsid w:val="005D7A1A"/>
    <w:rsid w:val="005E05AC"/>
    <w:rsid w:val="005E09C4"/>
    <w:rsid w:val="005E0AFE"/>
    <w:rsid w:val="005E177B"/>
    <w:rsid w:val="005E69EA"/>
    <w:rsid w:val="005E6B77"/>
    <w:rsid w:val="005E6C1E"/>
    <w:rsid w:val="005E6E60"/>
    <w:rsid w:val="005E6E9F"/>
    <w:rsid w:val="005E7057"/>
    <w:rsid w:val="005E7A00"/>
    <w:rsid w:val="005F00DC"/>
    <w:rsid w:val="005F1E9C"/>
    <w:rsid w:val="005F25E9"/>
    <w:rsid w:val="005F2A99"/>
    <w:rsid w:val="005F2BFF"/>
    <w:rsid w:val="005F338B"/>
    <w:rsid w:val="005F363C"/>
    <w:rsid w:val="005F4571"/>
    <w:rsid w:val="005F6880"/>
    <w:rsid w:val="00601581"/>
    <w:rsid w:val="00601626"/>
    <w:rsid w:val="0060229B"/>
    <w:rsid w:val="006037F4"/>
    <w:rsid w:val="00603CF5"/>
    <w:rsid w:val="00603D61"/>
    <w:rsid w:val="006051D8"/>
    <w:rsid w:val="00607FF4"/>
    <w:rsid w:val="0061128B"/>
    <w:rsid w:val="00611D74"/>
    <w:rsid w:val="0061230B"/>
    <w:rsid w:val="00612C5E"/>
    <w:rsid w:val="00613B65"/>
    <w:rsid w:val="00615BF2"/>
    <w:rsid w:val="006161BD"/>
    <w:rsid w:val="006166F9"/>
    <w:rsid w:val="006167CE"/>
    <w:rsid w:val="006176E9"/>
    <w:rsid w:val="00617C7C"/>
    <w:rsid w:val="00620657"/>
    <w:rsid w:val="00620F85"/>
    <w:rsid w:val="00622487"/>
    <w:rsid w:val="00623741"/>
    <w:rsid w:val="006246A8"/>
    <w:rsid w:val="00624B0B"/>
    <w:rsid w:val="00626675"/>
    <w:rsid w:val="006307B7"/>
    <w:rsid w:val="00632B96"/>
    <w:rsid w:val="006342E3"/>
    <w:rsid w:val="00635051"/>
    <w:rsid w:val="00635412"/>
    <w:rsid w:val="006361C9"/>
    <w:rsid w:val="00636EB1"/>
    <w:rsid w:val="00642901"/>
    <w:rsid w:val="00643536"/>
    <w:rsid w:val="0064388D"/>
    <w:rsid w:val="0064670B"/>
    <w:rsid w:val="00646878"/>
    <w:rsid w:val="00650313"/>
    <w:rsid w:val="006522A8"/>
    <w:rsid w:val="0065298A"/>
    <w:rsid w:val="00652E49"/>
    <w:rsid w:val="0065371E"/>
    <w:rsid w:val="00653C2D"/>
    <w:rsid w:val="00653E0E"/>
    <w:rsid w:val="006578C4"/>
    <w:rsid w:val="00657EC6"/>
    <w:rsid w:val="00660AD9"/>
    <w:rsid w:val="0066257A"/>
    <w:rsid w:val="00662C93"/>
    <w:rsid w:val="00663870"/>
    <w:rsid w:val="006644F2"/>
    <w:rsid w:val="00665507"/>
    <w:rsid w:val="00665CED"/>
    <w:rsid w:val="0066738C"/>
    <w:rsid w:val="00667D4D"/>
    <w:rsid w:val="006723B7"/>
    <w:rsid w:val="00673CA6"/>
    <w:rsid w:val="00677088"/>
    <w:rsid w:val="0067713C"/>
    <w:rsid w:val="006773C9"/>
    <w:rsid w:val="00677EFB"/>
    <w:rsid w:val="006824BE"/>
    <w:rsid w:val="00684832"/>
    <w:rsid w:val="00693333"/>
    <w:rsid w:val="00693894"/>
    <w:rsid w:val="00694829"/>
    <w:rsid w:val="006954A8"/>
    <w:rsid w:val="006A0147"/>
    <w:rsid w:val="006A2DD9"/>
    <w:rsid w:val="006A3FBF"/>
    <w:rsid w:val="006A64C1"/>
    <w:rsid w:val="006A70D6"/>
    <w:rsid w:val="006A7E1A"/>
    <w:rsid w:val="006B06B7"/>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B0"/>
    <w:rsid w:val="006D1AF4"/>
    <w:rsid w:val="006D204B"/>
    <w:rsid w:val="006D2BFE"/>
    <w:rsid w:val="006D2C47"/>
    <w:rsid w:val="006D3786"/>
    <w:rsid w:val="006D3830"/>
    <w:rsid w:val="006D4172"/>
    <w:rsid w:val="006D4E04"/>
    <w:rsid w:val="006D5B68"/>
    <w:rsid w:val="006E179E"/>
    <w:rsid w:val="006E18AC"/>
    <w:rsid w:val="006E1F5B"/>
    <w:rsid w:val="006E3031"/>
    <w:rsid w:val="006E35F8"/>
    <w:rsid w:val="006E3CF2"/>
    <w:rsid w:val="006E65BD"/>
    <w:rsid w:val="006E768B"/>
    <w:rsid w:val="006F022B"/>
    <w:rsid w:val="006F19AB"/>
    <w:rsid w:val="006F2C89"/>
    <w:rsid w:val="006F349F"/>
    <w:rsid w:val="006F499D"/>
    <w:rsid w:val="006F4C33"/>
    <w:rsid w:val="006F4D15"/>
    <w:rsid w:val="006F4F4D"/>
    <w:rsid w:val="006F521C"/>
    <w:rsid w:val="00700079"/>
    <w:rsid w:val="00701475"/>
    <w:rsid w:val="00702F7B"/>
    <w:rsid w:val="00704EA7"/>
    <w:rsid w:val="00704F48"/>
    <w:rsid w:val="00705DA4"/>
    <w:rsid w:val="007073BC"/>
    <w:rsid w:val="00711301"/>
    <w:rsid w:val="00711373"/>
    <w:rsid w:val="00712225"/>
    <w:rsid w:val="007125BB"/>
    <w:rsid w:val="00713060"/>
    <w:rsid w:val="00713367"/>
    <w:rsid w:val="007140D4"/>
    <w:rsid w:val="007152E1"/>
    <w:rsid w:val="00715BEF"/>
    <w:rsid w:val="007172E8"/>
    <w:rsid w:val="00720A4B"/>
    <w:rsid w:val="00720D4E"/>
    <w:rsid w:val="00721443"/>
    <w:rsid w:val="00721FC6"/>
    <w:rsid w:val="00723F46"/>
    <w:rsid w:val="007269C8"/>
    <w:rsid w:val="00726E60"/>
    <w:rsid w:val="0072772B"/>
    <w:rsid w:val="00727898"/>
    <w:rsid w:val="00727D9A"/>
    <w:rsid w:val="007316AB"/>
    <w:rsid w:val="00731A2B"/>
    <w:rsid w:val="00732446"/>
    <w:rsid w:val="00732E15"/>
    <w:rsid w:val="00733939"/>
    <w:rsid w:val="0073407F"/>
    <w:rsid w:val="00736CE0"/>
    <w:rsid w:val="00737529"/>
    <w:rsid w:val="00737923"/>
    <w:rsid w:val="007427B0"/>
    <w:rsid w:val="007452E8"/>
    <w:rsid w:val="00745D5E"/>
    <w:rsid w:val="00745F84"/>
    <w:rsid w:val="007476B5"/>
    <w:rsid w:val="00750058"/>
    <w:rsid w:val="00753EC9"/>
    <w:rsid w:val="007548E6"/>
    <w:rsid w:val="007556BA"/>
    <w:rsid w:val="00756535"/>
    <w:rsid w:val="00763BB0"/>
    <w:rsid w:val="00765AA5"/>
    <w:rsid w:val="0077100C"/>
    <w:rsid w:val="00774AA5"/>
    <w:rsid w:val="007752C8"/>
    <w:rsid w:val="007754C5"/>
    <w:rsid w:val="00776089"/>
    <w:rsid w:val="007761E2"/>
    <w:rsid w:val="007761E4"/>
    <w:rsid w:val="007765D0"/>
    <w:rsid w:val="0078018E"/>
    <w:rsid w:val="00783E17"/>
    <w:rsid w:val="00783E54"/>
    <w:rsid w:val="00784721"/>
    <w:rsid w:val="00784835"/>
    <w:rsid w:val="00785594"/>
    <w:rsid w:val="00786960"/>
    <w:rsid w:val="00787F8E"/>
    <w:rsid w:val="00791F99"/>
    <w:rsid w:val="00793137"/>
    <w:rsid w:val="0079442A"/>
    <w:rsid w:val="00795032"/>
    <w:rsid w:val="00795CE3"/>
    <w:rsid w:val="007A0BC9"/>
    <w:rsid w:val="007A2BA6"/>
    <w:rsid w:val="007A3227"/>
    <w:rsid w:val="007A37D3"/>
    <w:rsid w:val="007A399A"/>
    <w:rsid w:val="007A3CB6"/>
    <w:rsid w:val="007A42CD"/>
    <w:rsid w:val="007A476F"/>
    <w:rsid w:val="007A6089"/>
    <w:rsid w:val="007B1461"/>
    <w:rsid w:val="007B17F1"/>
    <w:rsid w:val="007B1AD3"/>
    <w:rsid w:val="007B321F"/>
    <w:rsid w:val="007B325B"/>
    <w:rsid w:val="007B3FBB"/>
    <w:rsid w:val="007B616F"/>
    <w:rsid w:val="007B78D1"/>
    <w:rsid w:val="007C0838"/>
    <w:rsid w:val="007C140D"/>
    <w:rsid w:val="007C361E"/>
    <w:rsid w:val="007C57D2"/>
    <w:rsid w:val="007C5D51"/>
    <w:rsid w:val="007C7DC8"/>
    <w:rsid w:val="007D1B51"/>
    <w:rsid w:val="007D2496"/>
    <w:rsid w:val="007D487F"/>
    <w:rsid w:val="007D5142"/>
    <w:rsid w:val="007D539D"/>
    <w:rsid w:val="007D578C"/>
    <w:rsid w:val="007D5A2A"/>
    <w:rsid w:val="007D6313"/>
    <w:rsid w:val="007D723A"/>
    <w:rsid w:val="007D758A"/>
    <w:rsid w:val="007D7998"/>
    <w:rsid w:val="007D7E09"/>
    <w:rsid w:val="007E0171"/>
    <w:rsid w:val="007E162F"/>
    <w:rsid w:val="007E533B"/>
    <w:rsid w:val="007F0A29"/>
    <w:rsid w:val="007F233E"/>
    <w:rsid w:val="007F2555"/>
    <w:rsid w:val="007F4B10"/>
    <w:rsid w:val="007F5522"/>
    <w:rsid w:val="007F6E94"/>
    <w:rsid w:val="00803877"/>
    <w:rsid w:val="00805423"/>
    <w:rsid w:val="00805825"/>
    <w:rsid w:val="00806D68"/>
    <w:rsid w:val="008074A8"/>
    <w:rsid w:val="00810564"/>
    <w:rsid w:val="00810BA3"/>
    <w:rsid w:val="00810D09"/>
    <w:rsid w:val="008119C0"/>
    <w:rsid w:val="008122E4"/>
    <w:rsid w:val="0081340D"/>
    <w:rsid w:val="0081403B"/>
    <w:rsid w:val="008142F6"/>
    <w:rsid w:val="00814DF6"/>
    <w:rsid w:val="00815E6C"/>
    <w:rsid w:val="00820336"/>
    <w:rsid w:val="008216EE"/>
    <w:rsid w:val="0082327C"/>
    <w:rsid w:val="00824599"/>
    <w:rsid w:val="008260D5"/>
    <w:rsid w:val="00826CA4"/>
    <w:rsid w:val="0082767C"/>
    <w:rsid w:val="00827F72"/>
    <w:rsid w:val="0083287A"/>
    <w:rsid w:val="00835F7E"/>
    <w:rsid w:val="00837497"/>
    <w:rsid w:val="00840621"/>
    <w:rsid w:val="00842D0D"/>
    <w:rsid w:val="00844507"/>
    <w:rsid w:val="0085015C"/>
    <w:rsid w:val="00850F20"/>
    <w:rsid w:val="008579A3"/>
    <w:rsid w:val="00857D7B"/>
    <w:rsid w:val="00861C27"/>
    <w:rsid w:val="00862308"/>
    <w:rsid w:val="00862999"/>
    <w:rsid w:val="008638B3"/>
    <w:rsid w:val="00864573"/>
    <w:rsid w:val="00865B26"/>
    <w:rsid w:val="00866129"/>
    <w:rsid w:val="0087055F"/>
    <w:rsid w:val="00872174"/>
    <w:rsid w:val="00872197"/>
    <w:rsid w:val="00872501"/>
    <w:rsid w:val="00872AFC"/>
    <w:rsid w:val="0087369F"/>
    <w:rsid w:val="0087667E"/>
    <w:rsid w:val="00876C88"/>
    <w:rsid w:val="008772EA"/>
    <w:rsid w:val="008773AF"/>
    <w:rsid w:val="0087741B"/>
    <w:rsid w:val="00877C22"/>
    <w:rsid w:val="00880074"/>
    <w:rsid w:val="00881135"/>
    <w:rsid w:val="0088180F"/>
    <w:rsid w:val="008849C6"/>
    <w:rsid w:val="00884B7F"/>
    <w:rsid w:val="00884D2B"/>
    <w:rsid w:val="0088703F"/>
    <w:rsid w:val="00887A73"/>
    <w:rsid w:val="00890AEF"/>
    <w:rsid w:val="008915EB"/>
    <w:rsid w:val="00891B71"/>
    <w:rsid w:val="008924CB"/>
    <w:rsid w:val="00893601"/>
    <w:rsid w:val="008942BE"/>
    <w:rsid w:val="008951E6"/>
    <w:rsid w:val="008967BE"/>
    <w:rsid w:val="008A01D4"/>
    <w:rsid w:val="008A071F"/>
    <w:rsid w:val="008A178B"/>
    <w:rsid w:val="008A1972"/>
    <w:rsid w:val="008A1A3D"/>
    <w:rsid w:val="008A4447"/>
    <w:rsid w:val="008A5200"/>
    <w:rsid w:val="008A6B97"/>
    <w:rsid w:val="008A7D10"/>
    <w:rsid w:val="008B00B3"/>
    <w:rsid w:val="008B0BDE"/>
    <w:rsid w:val="008B1794"/>
    <w:rsid w:val="008B40C1"/>
    <w:rsid w:val="008B4FEE"/>
    <w:rsid w:val="008B5D30"/>
    <w:rsid w:val="008B6587"/>
    <w:rsid w:val="008B7ED7"/>
    <w:rsid w:val="008C0251"/>
    <w:rsid w:val="008C043E"/>
    <w:rsid w:val="008C1934"/>
    <w:rsid w:val="008D06CB"/>
    <w:rsid w:val="008D228F"/>
    <w:rsid w:val="008D3D4C"/>
    <w:rsid w:val="008D4D52"/>
    <w:rsid w:val="008D647F"/>
    <w:rsid w:val="008D67F8"/>
    <w:rsid w:val="008D69CC"/>
    <w:rsid w:val="008D6C21"/>
    <w:rsid w:val="008D7493"/>
    <w:rsid w:val="008E076C"/>
    <w:rsid w:val="008E2E56"/>
    <w:rsid w:val="008E3D80"/>
    <w:rsid w:val="008E5BA3"/>
    <w:rsid w:val="008E6A22"/>
    <w:rsid w:val="008F0C6E"/>
    <w:rsid w:val="008F10D2"/>
    <w:rsid w:val="008F1729"/>
    <w:rsid w:val="008F3E74"/>
    <w:rsid w:val="008F6259"/>
    <w:rsid w:val="008F62A0"/>
    <w:rsid w:val="008F675D"/>
    <w:rsid w:val="00900E88"/>
    <w:rsid w:val="0090203E"/>
    <w:rsid w:val="00905051"/>
    <w:rsid w:val="0090741D"/>
    <w:rsid w:val="00910178"/>
    <w:rsid w:val="00912137"/>
    <w:rsid w:val="00912620"/>
    <w:rsid w:val="0091681D"/>
    <w:rsid w:val="00916DD0"/>
    <w:rsid w:val="00920A50"/>
    <w:rsid w:val="00920ABE"/>
    <w:rsid w:val="009212CF"/>
    <w:rsid w:val="00922E7A"/>
    <w:rsid w:val="009253D0"/>
    <w:rsid w:val="00925702"/>
    <w:rsid w:val="00925B93"/>
    <w:rsid w:val="00926697"/>
    <w:rsid w:val="00930D8D"/>
    <w:rsid w:val="009314BE"/>
    <w:rsid w:val="009322D5"/>
    <w:rsid w:val="00940A0D"/>
    <w:rsid w:val="009410CC"/>
    <w:rsid w:val="00941B2C"/>
    <w:rsid w:val="009423DA"/>
    <w:rsid w:val="009424B3"/>
    <w:rsid w:val="00942AA5"/>
    <w:rsid w:val="0094375A"/>
    <w:rsid w:val="0094565E"/>
    <w:rsid w:val="00951E2F"/>
    <w:rsid w:val="00953BCE"/>
    <w:rsid w:val="009541F0"/>
    <w:rsid w:val="009555C2"/>
    <w:rsid w:val="00955E9B"/>
    <w:rsid w:val="00957924"/>
    <w:rsid w:val="009617B3"/>
    <w:rsid w:val="009619CC"/>
    <w:rsid w:val="009626AF"/>
    <w:rsid w:val="00962989"/>
    <w:rsid w:val="00963405"/>
    <w:rsid w:val="009636DD"/>
    <w:rsid w:val="00963CBE"/>
    <w:rsid w:val="00963FAC"/>
    <w:rsid w:val="00966BD3"/>
    <w:rsid w:val="009678D8"/>
    <w:rsid w:val="00971634"/>
    <w:rsid w:val="009732BA"/>
    <w:rsid w:val="0098039E"/>
    <w:rsid w:val="00980F7B"/>
    <w:rsid w:val="00983A70"/>
    <w:rsid w:val="009842DC"/>
    <w:rsid w:val="009859BE"/>
    <w:rsid w:val="009861A2"/>
    <w:rsid w:val="0098686F"/>
    <w:rsid w:val="009907D0"/>
    <w:rsid w:val="00990926"/>
    <w:rsid w:val="00991E24"/>
    <w:rsid w:val="00996C89"/>
    <w:rsid w:val="00997AC4"/>
    <w:rsid w:val="009A29F0"/>
    <w:rsid w:val="009A307D"/>
    <w:rsid w:val="009A315E"/>
    <w:rsid w:val="009A5323"/>
    <w:rsid w:val="009A62D5"/>
    <w:rsid w:val="009A6339"/>
    <w:rsid w:val="009A634A"/>
    <w:rsid w:val="009A7A4E"/>
    <w:rsid w:val="009B0C4A"/>
    <w:rsid w:val="009B15C2"/>
    <w:rsid w:val="009B1A00"/>
    <w:rsid w:val="009B2117"/>
    <w:rsid w:val="009B2FE1"/>
    <w:rsid w:val="009B37F1"/>
    <w:rsid w:val="009B4163"/>
    <w:rsid w:val="009B4291"/>
    <w:rsid w:val="009B4C29"/>
    <w:rsid w:val="009B513F"/>
    <w:rsid w:val="009B7B27"/>
    <w:rsid w:val="009C054D"/>
    <w:rsid w:val="009C0AFF"/>
    <w:rsid w:val="009C1253"/>
    <w:rsid w:val="009C38EE"/>
    <w:rsid w:val="009C4050"/>
    <w:rsid w:val="009C4D51"/>
    <w:rsid w:val="009C6507"/>
    <w:rsid w:val="009C6E38"/>
    <w:rsid w:val="009D03AF"/>
    <w:rsid w:val="009D117B"/>
    <w:rsid w:val="009D1D9D"/>
    <w:rsid w:val="009D264B"/>
    <w:rsid w:val="009D2FDD"/>
    <w:rsid w:val="009D3AF0"/>
    <w:rsid w:val="009D3D92"/>
    <w:rsid w:val="009D4A9A"/>
    <w:rsid w:val="009D4AD1"/>
    <w:rsid w:val="009D4AD9"/>
    <w:rsid w:val="009D6474"/>
    <w:rsid w:val="009D7F6E"/>
    <w:rsid w:val="009E090B"/>
    <w:rsid w:val="009E0CA2"/>
    <w:rsid w:val="009E13A4"/>
    <w:rsid w:val="009E1DF5"/>
    <w:rsid w:val="009E3B9E"/>
    <w:rsid w:val="009E4A8B"/>
    <w:rsid w:val="009F0717"/>
    <w:rsid w:val="009F23EF"/>
    <w:rsid w:val="009F4E40"/>
    <w:rsid w:val="009F4E99"/>
    <w:rsid w:val="009F611E"/>
    <w:rsid w:val="009F6348"/>
    <w:rsid w:val="00A0046F"/>
    <w:rsid w:val="00A00CF9"/>
    <w:rsid w:val="00A0135A"/>
    <w:rsid w:val="00A014DE"/>
    <w:rsid w:val="00A0286A"/>
    <w:rsid w:val="00A03636"/>
    <w:rsid w:val="00A0433E"/>
    <w:rsid w:val="00A055FF"/>
    <w:rsid w:val="00A0667D"/>
    <w:rsid w:val="00A076C9"/>
    <w:rsid w:val="00A10375"/>
    <w:rsid w:val="00A11A31"/>
    <w:rsid w:val="00A11F7C"/>
    <w:rsid w:val="00A13B6E"/>
    <w:rsid w:val="00A15150"/>
    <w:rsid w:val="00A15B2F"/>
    <w:rsid w:val="00A15D47"/>
    <w:rsid w:val="00A16427"/>
    <w:rsid w:val="00A178F1"/>
    <w:rsid w:val="00A17980"/>
    <w:rsid w:val="00A20ABF"/>
    <w:rsid w:val="00A22AA4"/>
    <w:rsid w:val="00A23095"/>
    <w:rsid w:val="00A249B5"/>
    <w:rsid w:val="00A259AD"/>
    <w:rsid w:val="00A263B1"/>
    <w:rsid w:val="00A266A3"/>
    <w:rsid w:val="00A302B2"/>
    <w:rsid w:val="00A30458"/>
    <w:rsid w:val="00A30752"/>
    <w:rsid w:val="00A33126"/>
    <w:rsid w:val="00A331CD"/>
    <w:rsid w:val="00A33295"/>
    <w:rsid w:val="00A34FA1"/>
    <w:rsid w:val="00A35161"/>
    <w:rsid w:val="00A358C3"/>
    <w:rsid w:val="00A36159"/>
    <w:rsid w:val="00A379CE"/>
    <w:rsid w:val="00A37D13"/>
    <w:rsid w:val="00A40B02"/>
    <w:rsid w:val="00A40CE9"/>
    <w:rsid w:val="00A42B57"/>
    <w:rsid w:val="00A43E62"/>
    <w:rsid w:val="00A43F12"/>
    <w:rsid w:val="00A44C3E"/>
    <w:rsid w:val="00A45227"/>
    <w:rsid w:val="00A457EB"/>
    <w:rsid w:val="00A4722D"/>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753"/>
    <w:rsid w:val="00A64B8F"/>
    <w:rsid w:val="00A655CC"/>
    <w:rsid w:val="00A65E33"/>
    <w:rsid w:val="00A704E2"/>
    <w:rsid w:val="00A71099"/>
    <w:rsid w:val="00A71733"/>
    <w:rsid w:val="00A71C01"/>
    <w:rsid w:val="00A72118"/>
    <w:rsid w:val="00A72177"/>
    <w:rsid w:val="00A726EA"/>
    <w:rsid w:val="00A7462D"/>
    <w:rsid w:val="00A7660C"/>
    <w:rsid w:val="00A76A9F"/>
    <w:rsid w:val="00A80EDF"/>
    <w:rsid w:val="00A80F6F"/>
    <w:rsid w:val="00A81BF4"/>
    <w:rsid w:val="00A8255A"/>
    <w:rsid w:val="00A83CCA"/>
    <w:rsid w:val="00A842CD"/>
    <w:rsid w:val="00A857D6"/>
    <w:rsid w:val="00A87E56"/>
    <w:rsid w:val="00A94070"/>
    <w:rsid w:val="00A9544E"/>
    <w:rsid w:val="00A95A26"/>
    <w:rsid w:val="00A95BBA"/>
    <w:rsid w:val="00A95E30"/>
    <w:rsid w:val="00A96C18"/>
    <w:rsid w:val="00A9766B"/>
    <w:rsid w:val="00A97FE2"/>
    <w:rsid w:val="00AA0F37"/>
    <w:rsid w:val="00AA1523"/>
    <w:rsid w:val="00AA2BEB"/>
    <w:rsid w:val="00AA34F5"/>
    <w:rsid w:val="00AA6D89"/>
    <w:rsid w:val="00AA79B1"/>
    <w:rsid w:val="00AB0A26"/>
    <w:rsid w:val="00AB385E"/>
    <w:rsid w:val="00AB67BB"/>
    <w:rsid w:val="00AB6C07"/>
    <w:rsid w:val="00AB6D73"/>
    <w:rsid w:val="00AB7A7F"/>
    <w:rsid w:val="00AB7A8D"/>
    <w:rsid w:val="00AB7E44"/>
    <w:rsid w:val="00AB7F2A"/>
    <w:rsid w:val="00AC03C8"/>
    <w:rsid w:val="00AC0F7D"/>
    <w:rsid w:val="00AC224F"/>
    <w:rsid w:val="00AC374B"/>
    <w:rsid w:val="00AC3B46"/>
    <w:rsid w:val="00AC4608"/>
    <w:rsid w:val="00AC6703"/>
    <w:rsid w:val="00AC6E63"/>
    <w:rsid w:val="00AD104F"/>
    <w:rsid w:val="00AD1E53"/>
    <w:rsid w:val="00AD2CBA"/>
    <w:rsid w:val="00AD2F1F"/>
    <w:rsid w:val="00AE35A7"/>
    <w:rsid w:val="00AE42AC"/>
    <w:rsid w:val="00AE4884"/>
    <w:rsid w:val="00AE5183"/>
    <w:rsid w:val="00AE5293"/>
    <w:rsid w:val="00AE5643"/>
    <w:rsid w:val="00AE5B25"/>
    <w:rsid w:val="00AE6168"/>
    <w:rsid w:val="00AE6695"/>
    <w:rsid w:val="00AE6DDF"/>
    <w:rsid w:val="00AF41EA"/>
    <w:rsid w:val="00AF49B1"/>
    <w:rsid w:val="00AF57A5"/>
    <w:rsid w:val="00AF6C5B"/>
    <w:rsid w:val="00B00975"/>
    <w:rsid w:val="00B011A0"/>
    <w:rsid w:val="00B042C9"/>
    <w:rsid w:val="00B05CEC"/>
    <w:rsid w:val="00B06582"/>
    <w:rsid w:val="00B07A8C"/>
    <w:rsid w:val="00B102B8"/>
    <w:rsid w:val="00B1168F"/>
    <w:rsid w:val="00B13526"/>
    <w:rsid w:val="00B1355B"/>
    <w:rsid w:val="00B13DF3"/>
    <w:rsid w:val="00B149BC"/>
    <w:rsid w:val="00B14B37"/>
    <w:rsid w:val="00B16CA3"/>
    <w:rsid w:val="00B16E27"/>
    <w:rsid w:val="00B21496"/>
    <w:rsid w:val="00B219CA"/>
    <w:rsid w:val="00B21A26"/>
    <w:rsid w:val="00B24B78"/>
    <w:rsid w:val="00B26842"/>
    <w:rsid w:val="00B27EF3"/>
    <w:rsid w:val="00B307D7"/>
    <w:rsid w:val="00B3104C"/>
    <w:rsid w:val="00B31824"/>
    <w:rsid w:val="00B3362B"/>
    <w:rsid w:val="00B36ECD"/>
    <w:rsid w:val="00B40C2C"/>
    <w:rsid w:val="00B42CF8"/>
    <w:rsid w:val="00B44E15"/>
    <w:rsid w:val="00B46034"/>
    <w:rsid w:val="00B46A05"/>
    <w:rsid w:val="00B46F4C"/>
    <w:rsid w:val="00B50406"/>
    <w:rsid w:val="00B51F2E"/>
    <w:rsid w:val="00B55688"/>
    <w:rsid w:val="00B565DB"/>
    <w:rsid w:val="00B56F37"/>
    <w:rsid w:val="00B5783E"/>
    <w:rsid w:val="00B57ADE"/>
    <w:rsid w:val="00B63226"/>
    <w:rsid w:val="00B64334"/>
    <w:rsid w:val="00B6563D"/>
    <w:rsid w:val="00B71D9D"/>
    <w:rsid w:val="00B71F02"/>
    <w:rsid w:val="00B71F28"/>
    <w:rsid w:val="00B72998"/>
    <w:rsid w:val="00B72F54"/>
    <w:rsid w:val="00B73496"/>
    <w:rsid w:val="00B735EF"/>
    <w:rsid w:val="00B73BE4"/>
    <w:rsid w:val="00B75573"/>
    <w:rsid w:val="00B76E4F"/>
    <w:rsid w:val="00B80AB8"/>
    <w:rsid w:val="00B81BBF"/>
    <w:rsid w:val="00B81BFE"/>
    <w:rsid w:val="00B81E09"/>
    <w:rsid w:val="00B835C9"/>
    <w:rsid w:val="00B83D49"/>
    <w:rsid w:val="00B86E8A"/>
    <w:rsid w:val="00B9123D"/>
    <w:rsid w:val="00B92A3B"/>
    <w:rsid w:val="00B958C6"/>
    <w:rsid w:val="00B959E5"/>
    <w:rsid w:val="00B95A9C"/>
    <w:rsid w:val="00BA321B"/>
    <w:rsid w:val="00BA35F0"/>
    <w:rsid w:val="00BA5471"/>
    <w:rsid w:val="00BA5BBB"/>
    <w:rsid w:val="00BA74DE"/>
    <w:rsid w:val="00BB0167"/>
    <w:rsid w:val="00BB21D3"/>
    <w:rsid w:val="00BB318C"/>
    <w:rsid w:val="00BB3BF6"/>
    <w:rsid w:val="00BB3D4C"/>
    <w:rsid w:val="00BB412E"/>
    <w:rsid w:val="00BB6570"/>
    <w:rsid w:val="00BB6ACF"/>
    <w:rsid w:val="00BC0E87"/>
    <w:rsid w:val="00BC276D"/>
    <w:rsid w:val="00BC30A6"/>
    <w:rsid w:val="00BC5123"/>
    <w:rsid w:val="00BC72EB"/>
    <w:rsid w:val="00BC7BF7"/>
    <w:rsid w:val="00BC7DAC"/>
    <w:rsid w:val="00BD0020"/>
    <w:rsid w:val="00BD0AE8"/>
    <w:rsid w:val="00BD0C4C"/>
    <w:rsid w:val="00BE0272"/>
    <w:rsid w:val="00BE13CE"/>
    <w:rsid w:val="00BE47FF"/>
    <w:rsid w:val="00BE48BF"/>
    <w:rsid w:val="00BE78CE"/>
    <w:rsid w:val="00BF0568"/>
    <w:rsid w:val="00BF0934"/>
    <w:rsid w:val="00BF1F99"/>
    <w:rsid w:val="00BF3AEB"/>
    <w:rsid w:val="00BF6020"/>
    <w:rsid w:val="00BF750A"/>
    <w:rsid w:val="00BF794C"/>
    <w:rsid w:val="00C00384"/>
    <w:rsid w:val="00C01237"/>
    <w:rsid w:val="00C01B14"/>
    <w:rsid w:val="00C02ABE"/>
    <w:rsid w:val="00C0409D"/>
    <w:rsid w:val="00C052A2"/>
    <w:rsid w:val="00C10313"/>
    <w:rsid w:val="00C10486"/>
    <w:rsid w:val="00C11BEE"/>
    <w:rsid w:val="00C13847"/>
    <w:rsid w:val="00C1447C"/>
    <w:rsid w:val="00C14D6B"/>
    <w:rsid w:val="00C15895"/>
    <w:rsid w:val="00C15AB3"/>
    <w:rsid w:val="00C15BBB"/>
    <w:rsid w:val="00C15D0E"/>
    <w:rsid w:val="00C15DE0"/>
    <w:rsid w:val="00C20366"/>
    <w:rsid w:val="00C21658"/>
    <w:rsid w:val="00C21801"/>
    <w:rsid w:val="00C2184A"/>
    <w:rsid w:val="00C21EAD"/>
    <w:rsid w:val="00C21F28"/>
    <w:rsid w:val="00C25375"/>
    <w:rsid w:val="00C2571E"/>
    <w:rsid w:val="00C25BBC"/>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504F"/>
    <w:rsid w:val="00C46456"/>
    <w:rsid w:val="00C50541"/>
    <w:rsid w:val="00C51222"/>
    <w:rsid w:val="00C53A81"/>
    <w:rsid w:val="00C53F0C"/>
    <w:rsid w:val="00C55ECC"/>
    <w:rsid w:val="00C57CC3"/>
    <w:rsid w:val="00C62AD0"/>
    <w:rsid w:val="00C63D77"/>
    <w:rsid w:val="00C643E7"/>
    <w:rsid w:val="00C65B99"/>
    <w:rsid w:val="00C6624B"/>
    <w:rsid w:val="00C66D42"/>
    <w:rsid w:val="00C67FD2"/>
    <w:rsid w:val="00C71701"/>
    <w:rsid w:val="00C7316F"/>
    <w:rsid w:val="00C740E6"/>
    <w:rsid w:val="00C76CCA"/>
    <w:rsid w:val="00C77D48"/>
    <w:rsid w:val="00C77DDF"/>
    <w:rsid w:val="00C808E0"/>
    <w:rsid w:val="00C814B4"/>
    <w:rsid w:val="00C827F8"/>
    <w:rsid w:val="00C82D97"/>
    <w:rsid w:val="00C8470C"/>
    <w:rsid w:val="00C850A4"/>
    <w:rsid w:val="00C85147"/>
    <w:rsid w:val="00C852DA"/>
    <w:rsid w:val="00C90072"/>
    <w:rsid w:val="00C90446"/>
    <w:rsid w:val="00C9182E"/>
    <w:rsid w:val="00C93771"/>
    <w:rsid w:val="00C93B3E"/>
    <w:rsid w:val="00C94DE8"/>
    <w:rsid w:val="00C95333"/>
    <w:rsid w:val="00C9574C"/>
    <w:rsid w:val="00C96340"/>
    <w:rsid w:val="00C97BEA"/>
    <w:rsid w:val="00CA1B4C"/>
    <w:rsid w:val="00CA3B65"/>
    <w:rsid w:val="00CA4EA4"/>
    <w:rsid w:val="00CA586A"/>
    <w:rsid w:val="00CA627B"/>
    <w:rsid w:val="00CA7C56"/>
    <w:rsid w:val="00CB5344"/>
    <w:rsid w:val="00CB5B7C"/>
    <w:rsid w:val="00CB5E42"/>
    <w:rsid w:val="00CB625B"/>
    <w:rsid w:val="00CB794C"/>
    <w:rsid w:val="00CC083B"/>
    <w:rsid w:val="00CC0D74"/>
    <w:rsid w:val="00CC465D"/>
    <w:rsid w:val="00CC4FE4"/>
    <w:rsid w:val="00CC5802"/>
    <w:rsid w:val="00CC5DEA"/>
    <w:rsid w:val="00CC7B27"/>
    <w:rsid w:val="00CD0091"/>
    <w:rsid w:val="00CD2569"/>
    <w:rsid w:val="00CD39B6"/>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7981"/>
    <w:rsid w:val="00CF0524"/>
    <w:rsid w:val="00CF1493"/>
    <w:rsid w:val="00CF2DE2"/>
    <w:rsid w:val="00CF6D25"/>
    <w:rsid w:val="00D0023E"/>
    <w:rsid w:val="00D00E87"/>
    <w:rsid w:val="00D02879"/>
    <w:rsid w:val="00D04424"/>
    <w:rsid w:val="00D0655E"/>
    <w:rsid w:val="00D065C2"/>
    <w:rsid w:val="00D074DE"/>
    <w:rsid w:val="00D12552"/>
    <w:rsid w:val="00D126CA"/>
    <w:rsid w:val="00D128FE"/>
    <w:rsid w:val="00D13B2A"/>
    <w:rsid w:val="00D14C5E"/>
    <w:rsid w:val="00D16422"/>
    <w:rsid w:val="00D17EDF"/>
    <w:rsid w:val="00D20016"/>
    <w:rsid w:val="00D20358"/>
    <w:rsid w:val="00D2089C"/>
    <w:rsid w:val="00D233AD"/>
    <w:rsid w:val="00D24CC8"/>
    <w:rsid w:val="00D26CB1"/>
    <w:rsid w:val="00D26F00"/>
    <w:rsid w:val="00D26F62"/>
    <w:rsid w:val="00D278F6"/>
    <w:rsid w:val="00D31F1E"/>
    <w:rsid w:val="00D321B9"/>
    <w:rsid w:val="00D34A8B"/>
    <w:rsid w:val="00D3713E"/>
    <w:rsid w:val="00D408F0"/>
    <w:rsid w:val="00D40CA6"/>
    <w:rsid w:val="00D428EC"/>
    <w:rsid w:val="00D42C3D"/>
    <w:rsid w:val="00D44B04"/>
    <w:rsid w:val="00D47F94"/>
    <w:rsid w:val="00D50F87"/>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3A18"/>
    <w:rsid w:val="00D84712"/>
    <w:rsid w:val="00D8515F"/>
    <w:rsid w:val="00D860C8"/>
    <w:rsid w:val="00D861F0"/>
    <w:rsid w:val="00D90B44"/>
    <w:rsid w:val="00D93DE9"/>
    <w:rsid w:val="00D9420C"/>
    <w:rsid w:val="00D94CA5"/>
    <w:rsid w:val="00D959D9"/>
    <w:rsid w:val="00D96A23"/>
    <w:rsid w:val="00D9745C"/>
    <w:rsid w:val="00D978BA"/>
    <w:rsid w:val="00DA2F5C"/>
    <w:rsid w:val="00DA3895"/>
    <w:rsid w:val="00DA5303"/>
    <w:rsid w:val="00DA5D1A"/>
    <w:rsid w:val="00DA6101"/>
    <w:rsid w:val="00DA68AC"/>
    <w:rsid w:val="00DA7BC7"/>
    <w:rsid w:val="00DB08C9"/>
    <w:rsid w:val="00DB161D"/>
    <w:rsid w:val="00DB2E7D"/>
    <w:rsid w:val="00DB32CF"/>
    <w:rsid w:val="00DB42CC"/>
    <w:rsid w:val="00DB5051"/>
    <w:rsid w:val="00DC181F"/>
    <w:rsid w:val="00DC311E"/>
    <w:rsid w:val="00DC4659"/>
    <w:rsid w:val="00DC69A2"/>
    <w:rsid w:val="00DC7B8C"/>
    <w:rsid w:val="00DC7E3D"/>
    <w:rsid w:val="00DD0D75"/>
    <w:rsid w:val="00DD1061"/>
    <w:rsid w:val="00DD23C1"/>
    <w:rsid w:val="00DD3A8E"/>
    <w:rsid w:val="00DD790B"/>
    <w:rsid w:val="00DD7D95"/>
    <w:rsid w:val="00DE0747"/>
    <w:rsid w:val="00DE1959"/>
    <w:rsid w:val="00DE23EB"/>
    <w:rsid w:val="00DE34C5"/>
    <w:rsid w:val="00DE4C00"/>
    <w:rsid w:val="00DE4DA9"/>
    <w:rsid w:val="00DE5D46"/>
    <w:rsid w:val="00DF0DCB"/>
    <w:rsid w:val="00DF7ACC"/>
    <w:rsid w:val="00E00B05"/>
    <w:rsid w:val="00E018F3"/>
    <w:rsid w:val="00E01B54"/>
    <w:rsid w:val="00E025A3"/>
    <w:rsid w:val="00E02909"/>
    <w:rsid w:val="00E02A65"/>
    <w:rsid w:val="00E0452F"/>
    <w:rsid w:val="00E04819"/>
    <w:rsid w:val="00E04AC6"/>
    <w:rsid w:val="00E054C9"/>
    <w:rsid w:val="00E05C69"/>
    <w:rsid w:val="00E06C48"/>
    <w:rsid w:val="00E10C0C"/>
    <w:rsid w:val="00E152C0"/>
    <w:rsid w:val="00E16F3B"/>
    <w:rsid w:val="00E211EF"/>
    <w:rsid w:val="00E243FF"/>
    <w:rsid w:val="00E2521A"/>
    <w:rsid w:val="00E2556D"/>
    <w:rsid w:val="00E25765"/>
    <w:rsid w:val="00E25AA6"/>
    <w:rsid w:val="00E26928"/>
    <w:rsid w:val="00E30231"/>
    <w:rsid w:val="00E30443"/>
    <w:rsid w:val="00E30B22"/>
    <w:rsid w:val="00E31462"/>
    <w:rsid w:val="00E315AE"/>
    <w:rsid w:val="00E339AE"/>
    <w:rsid w:val="00E3447A"/>
    <w:rsid w:val="00E353D4"/>
    <w:rsid w:val="00E359EE"/>
    <w:rsid w:val="00E36C4F"/>
    <w:rsid w:val="00E36E10"/>
    <w:rsid w:val="00E403E1"/>
    <w:rsid w:val="00E410D8"/>
    <w:rsid w:val="00E42FF5"/>
    <w:rsid w:val="00E43AD2"/>
    <w:rsid w:val="00E45280"/>
    <w:rsid w:val="00E45A62"/>
    <w:rsid w:val="00E46823"/>
    <w:rsid w:val="00E46FA7"/>
    <w:rsid w:val="00E513EF"/>
    <w:rsid w:val="00E52B8F"/>
    <w:rsid w:val="00E53759"/>
    <w:rsid w:val="00E53C5D"/>
    <w:rsid w:val="00E540CF"/>
    <w:rsid w:val="00E55340"/>
    <w:rsid w:val="00E561F7"/>
    <w:rsid w:val="00E56431"/>
    <w:rsid w:val="00E57CB4"/>
    <w:rsid w:val="00E6024A"/>
    <w:rsid w:val="00E60336"/>
    <w:rsid w:val="00E6077C"/>
    <w:rsid w:val="00E60B61"/>
    <w:rsid w:val="00E61CFD"/>
    <w:rsid w:val="00E61ED8"/>
    <w:rsid w:val="00E62E75"/>
    <w:rsid w:val="00E64C1A"/>
    <w:rsid w:val="00E6510B"/>
    <w:rsid w:val="00E71BE4"/>
    <w:rsid w:val="00E72649"/>
    <w:rsid w:val="00E72FE0"/>
    <w:rsid w:val="00E7362B"/>
    <w:rsid w:val="00E73682"/>
    <w:rsid w:val="00E739C0"/>
    <w:rsid w:val="00E74A4C"/>
    <w:rsid w:val="00E75F10"/>
    <w:rsid w:val="00E7627A"/>
    <w:rsid w:val="00E765F5"/>
    <w:rsid w:val="00E767C5"/>
    <w:rsid w:val="00E77B75"/>
    <w:rsid w:val="00E77C55"/>
    <w:rsid w:val="00E80D75"/>
    <w:rsid w:val="00E80DF8"/>
    <w:rsid w:val="00E8159D"/>
    <w:rsid w:val="00E81A33"/>
    <w:rsid w:val="00E824D0"/>
    <w:rsid w:val="00E829CA"/>
    <w:rsid w:val="00E8414D"/>
    <w:rsid w:val="00E85D1F"/>
    <w:rsid w:val="00E86766"/>
    <w:rsid w:val="00E87E32"/>
    <w:rsid w:val="00E9041E"/>
    <w:rsid w:val="00E9112F"/>
    <w:rsid w:val="00E9282A"/>
    <w:rsid w:val="00E956A1"/>
    <w:rsid w:val="00E9622A"/>
    <w:rsid w:val="00E97090"/>
    <w:rsid w:val="00EA0C9E"/>
    <w:rsid w:val="00EA10D3"/>
    <w:rsid w:val="00EA126B"/>
    <w:rsid w:val="00EA23F7"/>
    <w:rsid w:val="00EA2C93"/>
    <w:rsid w:val="00EA3532"/>
    <w:rsid w:val="00EA5F68"/>
    <w:rsid w:val="00EB0608"/>
    <w:rsid w:val="00EB18DE"/>
    <w:rsid w:val="00EB1F5B"/>
    <w:rsid w:val="00EB225E"/>
    <w:rsid w:val="00EB23DD"/>
    <w:rsid w:val="00EB25B2"/>
    <w:rsid w:val="00EB496A"/>
    <w:rsid w:val="00EB4E20"/>
    <w:rsid w:val="00EB6DFA"/>
    <w:rsid w:val="00EC24A6"/>
    <w:rsid w:val="00EC28AE"/>
    <w:rsid w:val="00EC3449"/>
    <w:rsid w:val="00EC36E9"/>
    <w:rsid w:val="00EC3C3A"/>
    <w:rsid w:val="00EC3D71"/>
    <w:rsid w:val="00EC60DC"/>
    <w:rsid w:val="00EC68F4"/>
    <w:rsid w:val="00EC7F46"/>
    <w:rsid w:val="00ED08E4"/>
    <w:rsid w:val="00ED2180"/>
    <w:rsid w:val="00ED3B1B"/>
    <w:rsid w:val="00ED5A32"/>
    <w:rsid w:val="00EE08B8"/>
    <w:rsid w:val="00EE26EC"/>
    <w:rsid w:val="00EE3BED"/>
    <w:rsid w:val="00EE5DDA"/>
    <w:rsid w:val="00EE6827"/>
    <w:rsid w:val="00EE6E28"/>
    <w:rsid w:val="00EE77C6"/>
    <w:rsid w:val="00EF12EC"/>
    <w:rsid w:val="00EF160B"/>
    <w:rsid w:val="00EF1882"/>
    <w:rsid w:val="00EF37FC"/>
    <w:rsid w:val="00EF3F98"/>
    <w:rsid w:val="00EF705E"/>
    <w:rsid w:val="00EF7197"/>
    <w:rsid w:val="00EF79CC"/>
    <w:rsid w:val="00F017B9"/>
    <w:rsid w:val="00F01F63"/>
    <w:rsid w:val="00F0269B"/>
    <w:rsid w:val="00F03515"/>
    <w:rsid w:val="00F04745"/>
    <w:rsid w:val="00F051FE"/>
    <w:rsid w:val="00F05AE9"/>
    <w:rsid w:val="00F10273"/>
    <w:rsid w:val="00F11960"/>
    <w:rsid w:val="00F12819"/>
    <w:rsid w:val="00F12967"/>
    <w:rsid w:val="00F12EA6"/>
    <w:rsid w:val="00F14455"/>
    <w:rsid w:val="00F1449B"/>
    <w:rsid w:val="00F146B1"/>
    <w:rsid w:val="00F17A39"/>
    <w:rsid w:val="00F21187"/>
    <w:rsid w:val="00F2149F"/>
    <w:rsid w:val="00F24F38"/>
    <w:rsid w:val="00F25116"/>
    <w:rsid w:val="00F26430"/>
    <w:rsid w:val="00F27494"/>
    <w:rsid w:val="00F279E2"/>
    <w:rsid w:val="00F30D6B"/>
    <w:rsid w:val="00F319E9"/>
    <w:rsid w:val="00F31A19"/>
    <w:rsid w:val="00F31D34"/>
    <w:rsid w:val="00F330E6"/>
    <w:rsid w:val="00F33B25"/>
    <w:rsid w:val="00F3516F"/>
    <w:rsid w:val="00F376F5"/>
    <w:rsid w:val="00F41100"/>
    <w:rsid w:val="00F430F8"/>
    <w:rsid w:val="00F44D80"/>
    <w:rsid w:val="00F4539E"/>
    <w:rsid w:val="00F46E4E"/>
    <w:rsid w:val="00F5156B"/>
    <w:rsid w:val="00F51D3D"/>
    <w:rsid w:val="00F57ABA"/>
    <w:rsid w:val="00F600DA"/>
    <w:rsid w:val="00F61189"/>
    <w:rsid w:val="00F62474"/>
    <w:rsid w:val="00F625D4"/>
    <w:rsid w:val="00F64FAB"/>
    <w:rsid w:val="00F6602D"/>
    <w:rsid w:val="00F6799D"/>
    <w:rsid w:val="00F7019F"/>
    <w:rsid w:val="00F70590"/>
    <w:rsid w:val="00F70701"/>
    <w:rsid w:val="00F7141D"/>
    <w:rsid w:val="00F71440"/>
    <w:rsid w:val="00F714A8"/>
    <w:rsid w:val="00F71504"/>
    <w:rsid w:val="00F7181A"/>
    <w:rsid w:val="00F733A8"/>
    <w:rsid w:val="00F744F6"/>
    <w:rsid w:val="00F74BB0"/>
    <w:rsid w:val="00F75D5C"/>
    <w:rsid w:val="00F76061"/>
    <w:rsid w:val="00F76C0B"/>
    <w:rsid w:val="00F778B8"/>
    <w:rsid w:val="00F80740"/>
    <w:rsid w:val="00F80EBD"/>
    <w:rsid w:val="00F8263A"/>
    <w:rsid w:val="00F843AF"/>
    <w:rsid w:val="00F84619"/>
    <w:rsid w:val="00F852E5"/>
    <w:rsid w:val="00F8617D"/>
    <w:rsid w:val="00F87CAF"/>
    <w:rsid w:val="00F906FA"/>
    <w:rsid w:val="00F91A19"/>
    <w:rsid w:val="00F97D1E"/>
    <w:rsid w:val="00FA29C0"/>
    <w:rsid w:val="00FA3198"/>
    <w:rsid w:val="00FA4ED7"/>
    <w:rsid w:val="00FA6763"/>
    <w:rsid w:val="00FA685F"/>
    <w:rsid w:val="00FB109A"/>
    <w:rsid w:val="00FB1422"/>
    <w:rsid w:val="00FB1825"/>
    <w:rsid w:val="00FB1C30"/>
    <w:rsid w:val="00FB2905"/>
    <w:rsid w:val="00FB3190"/>
    <w:rsid w:val="00FB330D"/>
    <w:rsid w:val="00FB369D"/>
    <w:rsid w:val="00FB3CE4"/>
    <w:rsid w:val="00FB4E7D"/>
    <w:rsid w:val="00FB5273"/>
    <w:rsid w:val="00FB5959"/>
    <w:rsid w:val="00FB6738"/>
    <w:rsid w:val="00FC017B"/>
    <w:rsid w:val="00FC08A4"/>
    <w:rsid w:val="00FC2F9A"/>
    <w:rsid w:val="00FC4579"/>
    <w:rsid w:val="00FC484B"/>
    <w:rsid w:val="00FC5955"/>
    <w:rsid w:val="00FC66C0"/>
    <w:rsid w:val="00FC7863"/>
    <w:rsid w:val="00FC7F38"/>
    <w:rsid w:val="00FD0A66"/>
    <w:rsid w:val="00FD26DC"/>
    <w:rsid w:val="00FD3F1D"/>
    <w:rsid w:val="00FD44F7"/>
    <w:rsid w:val="00FD4A02"/>
    <w:rsid w:val="00FD5347"/>
    <w:rsid w:val="00FD76DD"/>
    <w:rsid w:val="00FD791E"/>
    <w:rsid w:val="00FD7BE7"/>
    <w:rsid w:val="00FE23F2"/>
    <w:rsid w:val="00FE3290"/>
    <w:rsid w:val="00FE4FDC"/>
    <w:rsid w:val="00FE537C"/>
    <w:rsid w:val="00FE79D1"/>
    <w:rsid w:val="00FF0A6A"/>
    <w:rsid w:val="00FF21C5"/>
    <w:rsid w:val="00FF4D01"/>
    <w:rsid w:val="00FF666C"/>
    <w:rsid w:val="00FF68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rFonts w:ascii="Arial" w:hAnsi="Arial"/>
      <w:b/>
      <w:bCs/>
      <w:iCs/>
      <w:sz w:val="22"/>
      <w:szCs w:val="26"/>
      <w:lang w:val="de-DE" w:eastAsia="de-DE" w:bidi="ar-SA"/>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42"/>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header" Target="header3.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eader" Target="header5.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40</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46</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44</b:RefOrder>
  </b:Source>
  <b:Source>
    <b:Tag>2102</b:Tag>
    <b:SourceType>InternetSite</b:SourceType>
    <b:Guid>{DD5B28C1-818E-4AA0-89B9-7E07CFD95F03}</b:Guid>
    <b:YearAccessed>2021</b:YearAccessed>
    <b:MonthAccessed>02</b:MonthAccessed>
    <b:DayAccessed>23</b:DayAccessed>
    <b:URL>https://unity.com/de</b:URL>
    <b:RefOrder>39</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41</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42</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43</b:RefOrder>
  </b:Source>
  <b:Source>
    <b:Tag>21021</b:Tag>
    <b:SourceType>InternetSite</b:SourceType>
    <b:Guid>{A1A34DF4-7B9C-45D1-9D36-58A80BCB2C7C}</b:Guid>
    <b:YearAccessed>2021</b:YearAccessed>
    <b:MonthAccessed>02</b:MonthAccessed>
    <b:DayAccessed>28</b:DayAccessed>
    <b:URL>https://evasys.de/evasys/</b:URL>
    <b:RefOrder>45</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5</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47</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48</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9</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8</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10</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11</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12</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13</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14</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15</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16</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23</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20</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21</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22</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49</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19</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24</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17</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18</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25</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26</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27</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28</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7</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36</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31</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32</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33</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30</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29</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35</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37</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38</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34</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6</b:RefOrder>
  </b:Source>
</b:Sources>
</file>

<file path=customXml/itemProps1.xml><?xml version="1.0" encoding="utf-8"?>
<ds:datastoreItem xmlns:ds="http://schemas.openxmlformats.org/officeDocument/2006/customXml" ds:itemID="{43FCA4F1-9090-422C-9107-6629AC95D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15632</Words>
  <Characters>98485</Characters>
  <Application>Microsoft Office Word</Application>
  <DocSecurity>0</DocSecurity>
  <Lines>820</Lines>
  <Paragraphs>227</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871</cp:revision>
  <cp:lastPrinted>2010-09-26T22:14:00Z</cp:lastPrinted>
  <dcterms:created xsi:type="dcterms:W3CDTF">2021-02-24T17:17:00Z</dcterms:created>
  <dcterms:modified xsi:type="dcterms:W3CDTF">2021-04-12T13:57:00Z</dcterms:modified>
  <cp:category>Abschlussarbeit</cp:category>
  <cp:version>0</cp:version>
</cp:coreProperties>
</file>