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5427" w14:textId="2060AE2D" w:rsidR="00FC0249" w:rsidRDefault="007D1CDF" w:rsidP="000E7442">
      <w:pPr>
        <w:pStyle w:val="Tytu"/>
        <w:jc w:val="center"/>
      </w:pPr>
      <w:r>
        <w:t>Wyszukiwanie wzorca</w:t>
      </w:r>
    </w:p>
    <w:p w14:paraId="3806C81E" w14:textId="0A2C7104" w:rsidR="007D1CDF" w:rsidRDefault="007D1CDF" w:rsidP="000E7442">
      <w:pPr>
        <w:pStyle w:val="Podtytu"/>
        <w:spacing w:after="0"/>
        <w:jc w:val="center"/>
      </w:pPr>
      <w:r>
        <w:t>Jakub Robaczewski, Oskar Bartosz</w:t>
      </w:r>
    </w:p>
    <w:p w14:paraId="65F862B2" w14:textId="6024B5EA" w:rsidR="007D1CDF" w:rsidRPr="007D1CDF" w:rsidRDefault="007D1CDF" w:rsidP="000E7442">
      <w:pPr>
        <w:pStyle w:val="Nagwek1"/>
        <w:spacing w:before="0"/>
      </w:pPr>
      <w:r>
        <w:t>Algorytm N (tzw. naiwny)</w:t>
      </w:r>
      <w:r w:rsidR="000E7442">
        <w:t>:</w:t>
      </w:r>
    </w:p>
    <w:p w14:paraId="240DCA6B" w14:textId="6D5E4644" w:rsidR="007D1CDF" w:rsidRDefault="007D1CDF" w:rsidP="00943614">
      <w:pPr>
        <w:spacing w:after="0"/>
        <w:jc w:val="center"/>
      </w:pPr>
      <w:r>
        <w:rPr>
          <w:noProof/>
        </w:rPr>
        <w:drawing>
          <wp:inline distT="0" distB="0" distL="0" distR="0" wp14:anchorId="0AB9D877" wp14:editId="16B1FBEA">
            <wp:extent cx="42672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31E16D03-C3EC-4FB6-B267-97D21724AD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0755FE" w14:textId="59449777" w:rsidR="00CF7496" w:rsidRPr="00CF7496" w:rsidRDefault="00CF7496" w:rsidP="00CF7496">
      <w:pPr>
        <w:spacing w:after="0"/>
        <w:jc w:val="center"/>
        <w:rPr>
          <w:b/>
          <w:bCs/>
        </w:rPr>
      </w:pPr>
      <w:r w:rsidRPr="00CF7496">
        <w:rPr>
          <w:b/>
          <w:bCs/>
        </w:rPr>
        <w:t xml:space="preserve">Złożoność </w:t>
      </w:r>
      <w:r>
        <w:rPr>
          <w:b/>
          <w:bCs/>
        </w:rPr>
        <w:t>liniowa</w:t>
      </w:r>
    </w:p>
    <w:p w14:paraId="54BA9E28" w14:textId="77777777" w:rsidR="00CF7496" w:rsidRDefault="00CF7496" w:rsidP="00943614">
      <w:pPr>
        <w:spacing w:after="0"/>
        <w:jc w:val="center"/>
      </w:pPr>
    </w:p>
    <w:p w14:paraId="3D1A2F18" w14:textId="339ECFC6" w:rsidR="000E7442" w:rsidRDefault="00943614" w:rsidP="000E7442">
      <w:pPr>
        <w:spacing w:after="0"/>
      </w:pPr>
      <w:r>
        <w:t xml:space="preserve">Algorytm zakłada przeglądanie liter po kolei, przechodząc do następnej, gdy wykryje brak zgodności, dlatego jego złożoność jest </w:t>
      </w:r>
      <w:r w:rsidR="000E7442">
        <w:t>liniowa</w:t>
      </w:r>
      <w:r>
        <w:t>.</w:t>
      </w:r>
    </w:p>
    <w:p w14:paraId="40C80AEE" w14:textId="77777777" w:rsidR="000E7442" w:rsidRDefault="000E7442" w:rsidP="000E7442">
      <w:pPr>
        <w:spacing w:after="0"/>
      </w:pPr>
    </w:p>
    <w:p w14:paraId="78202F3A" w14:textId="13092031" w:rsidR="007D1CDF" w:rsidRPr="007D1CDF" w:rsidRDefault="007D1CDF" w:rsidP="000E7442">
      <w:pPr>
        <w:pStyle w:val="Nagwek1"/>
        <w:spacing w:before="0"/>
      </w:pPr>
      <w:r>
        <w:t xml:space="preserve">Algorytm </w:t>
      </w:r>
      <w:r>
        <w:t>Boyera-Moore’a</w:t>
      </w:r>
      <w:r w:rsidR="000E7442">
        <w:t>:</w:t>
      </w:r>
    </w:p>
    <w:p w14:paraId="6EB7C883" w14:textId="59803377" w:rsidR="000E7442" w:rsidRDefault="007D1CDF" w:rsidP="00943614">
      <w:pPr>
        <w:spacing w:after="0"/>
        <w:jc w:val="center"/>
      </w:pPr>
      <w:r>
        <w:rPr>
          <w:noProof/>
        </w:rPr>
        <w:drawing>
          <wp:inline distT="0" distB="0" distL="0" distR="0" wp14:anchorId="4519F9B4" wp14:editId="48A00E41">
            <wp:extent cx="428625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CA4F0B6-5D73-426B-9BFE-A4A9695D8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43F6C1" w14:textId="77777777" w:rsidR="00CF7496" w:rsidRPr="00CF7496" w:rsidRDefault="00CF7496" w:rsidP="00CF7496">
      <w:pPr>
        <w:spacing w:after="0"/>
        <w:jc w:val="center"/>
        <w:rPr>
          <w:b/>
          <w:bCs/>
        </w:rPr>
      </w:pPr>
      <w:r w:rsidRPr="00CF7496">
        <w:rPr>
          <w:b/>
          <w:bCs/>
        </w:rPr>
        <w:t>Złożoność wielomianowa (bardzo zbliżona do liniowej)</w:t>
      </w:r>
    </w:p>
    <w:p w14:paraId="26434F3F" w14:textId="77777777" w:rsidR="00CF7496" w:rsidRDefault="00CF7496" w:rsidP="00943614">
      <w:pPr>
        <w:spacing w:after="0"/>
        <w:jc w:val="center"/>
      </w:pPr>
    </w:p>
    <w:p w14:paraId="01BE6528" w14:textId="25E94653" w:rsidR="00943614" w:rsidRDefault="00943614" w:rsidP="000E7442">
      <w:pPr>
        <w:spacing w:after="0"/>
      </w:pPr>
      <w:r>
        <w:t>Algorytm wykonuje skok o długość szukanego słowa, gdy litery nie pasują do żadnego z pozycji wzorca. Jeżeli pasują wzorzec jest „nakładany” i ewentualnie przesuwany szukając niezgodności.</w:t>
      </w:r>
      <w:r w:rsidR="002C0943">
        <w:t xml:space="preserve"> Dlatego algorytm ten jest zwykle szybszy niż liniowy</w:t>
      </w:r>
      <w:r w:rsidR="00B53DAC">
        <w:t>, chociaż w przypadku pesymistycznym złożoność obu algorytmów wyrównuje się.</w:t>
      </w:r>
      <w:bookmarkStart w:id="0" w:name="_GoBack"/>
      <w:bookmarkEnd w:id="0"/>
    </w:p>
    <w:p w14:paraId="7F132F43" w14:textId="77777777" w:rsidR="00943614" w:rsidRDefault="00943614" w:rsidP="000E7442">
      <w:pPr>
        <w:spacing w:after="0"/>
      </w:pPr>
    </w:p>
    <w:p w14:paraId="353F89BD" w14:textId="77777777" w:rsidR="000E7442" w:rsidRDefault="000E7442" w:rsidP="000E7442">
      <w:pPr>
        <w:spacing w:after="0"/>
      </w:pPr>
    </w:p>
    <w:p w14:paraId="705F4924" w14:textId="5662FB5F" w:rsidR="007D1CDF" w:rsidRDefault="007D1CDF" w:rsidP="002C094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C330FE6" wp14:editId="5DF5BD80">
            <wp:extent cx="4276725" cy="2709862"/>
            <wp:effectExtent l="0" t="0" r="9525" b="1460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FDEA01F-75DB-4D96-89FD-27A7F38C4F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524EA5" w14:textId="77777777" w:rsidR="00943614" w:rsidRPr="007D1CDF" w:rsidRDefault="00943614" w:rsidP="000E7442">
      <w:pPr>
        <w:spacing w:after="0"/>
      </w:pPr>
    </w:p>
    <w:sectPr w:rsidR="00943614" w:rsidRPr="007D1CDF" w:rsidSect="007D1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5B6C"/>
    <w:rsid w:val="000E7442"/>
    <w:rsid w:val="002C0943"/>
    <w:rsid w:val="006E5B6C"/>
    <w:rsid w:val="007D1CDF"/>
    <w:rsid w:val="00943614"/>
    <w:rsid w:val="00B53DAC"/>
    <w:rsid w:val="00CF7496"/>
    <w:rsid w:val="00ED71E5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B6D6"/>
  <w15:chartTrackingRefBased/>
  <w15:docId w15:val="{56B818F0-6CF0-4676-89BE-0BF5DE30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F7496"/>
  </w:style>
  <w:style w:type="paragraph" w:styleId="Nagwek1">
    <w:name w:val="heading 1"/>
    <w:basedOn w:val="Normalny"/>
    <w:next w:val="Normalny"/>
    <w:link w:val="Nagwek1Znak"/>
    <w:uiPriority w:val="9"/>
    <w:qFormat/>
    <w:rsid w:val="007D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D1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1C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D1CD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D1C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Programing\Studia\AISDI\Wzorcowansko\Wz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Programing\Studia\AISDI\Wzorcowansko\Wzor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Programing\Studia\AISDI\Wzorcowansko\Wzor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Algorytm N (tzw. naiwny)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Arkusz1!$A$1:$U$1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xVal>
          <c:yVal>
            <c:numRef>
              <c:f>Arkusz1!$A$2:$U$2</c:f>
              <c:numCache>
                <c:formatCode>General</c:formatCode>
                <c:ptCount val="21"/>
                <c:pt idx="0">
                  <c:v>0</c:v>
                </c:pt>
                <c:pt idx="1">
                  <c:v>0.70641200000000015</c:v>
                </c:pt>
                <c:pt idx="2">
                  <c:v>1.3629730000000011</c:v>
                </c:pt>
                <c:pt idx="3">
                  <c:v>1.957711500000002</c:v>
                </c:pt>
                <c:pt idx="4">
                  <c:v>2.6056706999999992</c:v>
                </c:pt>
                <c:pt idx="5">
                  <c:v>3.2374011000000014</c:v>
                </c:pt>
                <c:pt idx="6">
                  <c:v>3.9014629000000056</c:v>
                </c:pt>
                <c:pt idx="7">
                  <c:v>4.5476570000000116</c:v>
                </c:pt>
                <c:pt idx="8">
                  <c:v>5.2512436999999963</c:v>
                </c:pt>
                <c:pt idx="9">
                  <c:v>5.8459018000000071</c:v>
                </c:pt>
                <c:pt idx="10">
                  <c:v>6.519411700000024</c:v>
                </c:pt>
                <c:pt idx="11">
                  <c:v>7.1954408999999941</c:v>
                </c:pt>
                <c:pt idx="12">
                  <c:v>7.9633047000000374</c:v>
                </c:pt>
                <c:pt idx="13">
                  <c:v>8.5641673000000083</c:v>
                </c:pt>
                <c:pt idx="14">
                  <c:v>9.1620428000000302</c:v>
                </c:pt>
                <c:pt idx="15">
                  <c:v>9.8631493000000887</c:v>
                </c:pt>
                <c:pt idx="16">
                  <c:v>10.525848099999962</c:v>
                </c:pt>
                <c:pt idx="17">
                  <c:v>11.17278509999997</c:v>
                </c:pt>
                <c:pt idx="18">
                  <c:v>11.857838600000051</c:v>
                </c:pt>
                <c:pt idx="19">
                  <c:v>12.540748499999992</c:v>
                </c:pt>
                <c:pt idx="20">
                  <c:v>13.185110699999939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B6-4D50-99B7-EDA34953D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308928"/>
        <c:axId val="430316472"/>
      </c:scatterChart>
      <c:valAx>
        <c:axId val="430308928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wyrazów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316472"/>
        <c:crosses val="autoZero"/>
        <c:crossBetween val="midCat"/>
      </c:valAx>
      <c:valAx>
        <c:axId val="430316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308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Algorytm Boyera-Moore’a</a:t>
            </a:r>
            <a:endParaRPr lang="pl-PL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0"/>
            <c:dispEq val="0"/>
          </c:trendline>
          <c:xVal>
            <c:numRef>
              <c:f>Arkusz1!$A$1:$U$1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xVal>
          <c:yVal>
            <c:numRef>
              <c:f>Arkusz1!$A$3:$U$3</c:f>
              <c:numCache>
                <c:formatCode>General</c:formatCode>
                <c:ptCount val="21"/>
                <c:pt idx="0">
                  <c:v>0</c:v>
                </c:pt>
                <c:pt idx="1">
                  <c:v>0.51570470000000046</c:v>
                </c:pt>
                <c:pt idx="2">
                  <c:v>1.0128870000000008</c:v>
                </c:pt>
                <c:pt idx="3">
                  <c:v>1.9872101999999989</c:v>
                </c:pt>
                <c:pt idx="4">
                  <c:v>2.7171261000000042</c:v>
                </c:pt>
                <c:pt idx="5">
                  <c:v>3.6851040999999984</c:v>
                </c:pt>
                <c:pt idx="6">
                  <c:v>4.4726806999999908</c:v>
                </c:pt>
                <c:pt idx="7">
                  <c:v>5.0321363000000119</c:v>
                </c:pt>
                <c:pt idx="8">
                  <c:v>5.6347963999999919</c:v>
                </c:pt>
                <c:pt idx="9">
                  <c:v>6.6867398000000264</c:v>
                </c:pt>
                <c:pt idx="10">
                  <c:v>7.1353758999999997</c:v>
                </c:pt>
                <c:pt idx="11">
                  <c:v>7.7729806000000039</c:v>
                </c:pt>
                <c:pt idx="12">
                  <c:v>8.1948208999999963</c:v>
                </c:pt>
                <c:pt idx="13">
                  <c:v>8.7054237000000114</c:v>
                </c:pt>
                <c:pt idx="14">
                  <c:v>9.3478169000000264</c:v>
                </c:pt>
                <c:pt idx="15">
                  <c:v>9.8686082000000823</c:v>
                </c:pt>
                <c:pt idx="16">
                  <c:v>10.330700999999948</c:v>
                </c:pt>
                <c:pt idx="17">
                  <c:v>10.775036799999981</c:v>
                </c:pt>
                <c:pt idx="18">
                  <c:v>11.283933999999974</c:v>
                </c:pt>
                <c:pt idx="19">
                  <c:v>11.632358899999858</c:v>
                </c:pt>
                <c:pt idx="20">
                  <c:v>12.352340099999907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95-4E0B-ACCC-20DC19942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313848"/>
        <c:axId val="429357864"/>
      </c:scatterChart>
      <c:valAx>
        <c:axId val="430313848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wyrazów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357864"/>
        <c:crosses val="autoZero"/>
        <c:crossBetween val="midCat"/>
      </c:valAx>
      <c:valAx>
        <c:axId val="42935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313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Arkusz1!$A$1:$U$1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xVal>
          <c:yVal>
            <c:numRef>
              <c:f>Arkusz1!$A$2:$U$2</c:f>
              <c:numCache>
                <c:formatCode>General</c:formatCode>
                <c:ptCount val="21"/>
                <c:pt idx="0">
                  <c:v>0</c:v>
                </c:pt>
                <c:pt idx="1">
                  <c:v>0.70641200000000015</c:v>
                </c:pt>
                <c:pt idx="2">
                  <c:v>1.3629730000000011</c:v>
                </c:pt>
                <c:pt idx="3">
                  <c:v>1.957711500000002</c:v>
                </c:pt>
                <c:pt idx="4">
                  <c:v>2.6056706999999992</c:v>
                </c:pt>
                <c:pt idx="5">
                  <c:v>3.2374011000000014</c:v>
                </c:pt>
                <c:pt idx="6">
                  <c:v>3.9014629000000056</c:v>
                </c:pt>
                <c:pt idx="7">
                  <c:v>4.5476570000000116</c:v>
                </c:pt>
                <c:pt idx="8">
                  <c:v>5.2512436999999963</c:v>
                </c:pt>
                <c:pt idx="9">
                  <c:v>5.8459018000000071</c:v>
                </c:pt>
                <c:pt idx="10">
                  <c:v>6.519411700000024</c:v>
                </c:pt>
                <c:pt idx="11">
                  <c:v>7.1954408999999941</c:v>
                </c:pt>
                <c:pt idx="12">
                  <c:v>7.9633047000000374</c:v>
                </c:pt>
                <c:pt idx="13">
                  <c:v>8.5641673000000083</c:v>
                </c:pt>
                <c:pt idx="14">
                  <c:v>9.1620428000000302</c:v>
                </c:pt>
                <c:pt idx="15">
                  <c:v>9.8631493000000887</c:v>
                </c:pt>
                <c:pt idx="16">
                  <c:v>10.525848099999962</c:v>
                </c:pt>
                <c:pt idx="17">
                  <c:v>11.17278509999997</c:v>
                </c:pt>
                <c:pt idx="18">
                  <c:v>11.857838600000051</c:v>
                </c:pt>
                <c:pt idx="19">
                  <c:v>12.540748499999992</c:v>
                </c:pt>
                <c:pt idx="20">
                  <c:v>13.185110699999939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CA-4326-963A-3767E2E38744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0"/>
            <c:dispEq val="0"/>
          </c:trendline>
          <c:xVal>
            <c:numRef>
              <c:f>Arkusz1!$A$1:$U$1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xVal>
          <c:yVal>
            <c:numRef>
              <c:f>Arkusz1!$A$3:$U$3</c:f>
              <c:numCache>
                <c:formatCode>General</c:formatCode>
                <c:ptCount val="21"/>
                <c:pt idx="0">
                  <c:v>0</c:v>
                </c:pt>
                <c:pt idx="1">
                  <c:v>0.51570470000000046</c:v>
                </c:pt>
                <c:pt idx="2">
                  <c:v>1.0128870000000008</c:v>
                </c:pt>
                <c:pt idx="3">
                  <c:v>1.9872101999999989</c:v>
                </c:pt>
                <c:pt idx="4">
                  <c:v>2.7171261000000042</c:v>
                </c:pt>
                <c:pt idx="5">
                  <c:v>3.6851040999999984</c:v>
                </c:pt>
                <c:pt idx="6">
                  <c:v>4.4726806999999908</c:v>
                </c:pt>
                <c:pt idx="7">
                  <c:v>5.0321363000000119</c:v>
                </c:pt>
                <c:pt idx="8">
                  <c:v>5.6347963999999919</c:v>
                </c:pt>
                <c:pt idx="9">
                  <c:v>6.6867398000000264</c:v>
                </c:pt>
                <c:pt idx="10">
                  <c:v>7.1353758999999997</c:v>
                </c:pt>
                <c:pt idx="11">
                  <c:v>7.7729806000000039</c:v>
                </c:pt>
                <c:pt idx="12">
                  <c:v>8.1948208999999963</c:v>
                </c:pt>
                <c:pt idx="13">
                  <c:v>8.7054237000000114</c:v>
                </c:pt>
                <c:pt idx="14">
                  <c:v>9.3478169000000264</c:v>
                </c:pt>
                <c:pt idx="15">
                  <c:v>9.8686082000000823</c:v>
                </c:pt>
                <c:pt idx="16">
                  <c:v>10.330700999999948</c:v>
                </c:pt>
                <c:pt idx="17">
                  <c:v>10.775036799999981</c:v>
                </c:pt>
                <c:pt idx="18">
                  <c:v>11.283933999999974</c:v>
                </c:pt>
                <c:pt idx="19">
                  <c:v>11.632358899999858</c:v>
                </c:pt>
                <c:pt idx="20">
                  <c:v>12.352340099999907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CA-4326-963A-3767E2E387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428520"/>
        <c:axId val="409425896"/>
      </c:scatterChart>
      <c:valAx>
        <c:axId val="409428520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wyrazów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425896"/>
        <c:crosses val="autoZero"/>
        <c:crossBetween val="midCat"/>
      </c:valAx>
      <c:valAx>
        <c:axId val="409425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428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DF677-0528-4170-B02B-9378BE2D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550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Robaczewski</dc:creator>
  <cp:keywords/>
  <dc:description/>
  <cp:lastModifiedBy>Jakub Robaczewski</cp:lastModifiedBy>
  <cp:revision>7</cp:revision>
  <dcterms:created xsi:type="dcterms:W3CDTF">2020-05-17T14:49:00Z</dcterms:created>
  <dcterms:modified xsi:type="dcterms:W3CDTF">2020-05-17T14:57:00Z</dcterms:modified>
</cp:coreProperties>
</file>