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Rolando Evelio Pérez 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n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2345242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127C0E">
              <w:rPr>
                <w:rFonts w:ascii="Arial" w:hAnsi="Arial" w:cs="Arial"/>
              </w:rPr>
              <w:t>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35CFC03F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1679E6">
              <w:rPr>
                <w:rFonts w:ascii="Arial" w:hAnsi="Arial" w:cs="Arial"/>
              </w:rPr>
              <w:t>27</w:t>
            </w:r>
            <w:r w:rsidR="008E3967">
              <w:rPr>
                <w:rFonts w:ascii="Arial" w:hAnsi="Arial" w:cs="Arial"/>
              </w:rPr>
              <w:t>-</w:t>
            </w:r>
            <w:r w:rsidR="001679E6">
              <w:rPr>
                <w:rFonts w:ascii="Arial" w:hAnsi="Arial" w:cs="Arial"/>
              </w:rPr>
              <w:t>May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269B7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1269B7">
              <w:rPr>
                <w:rFonts w:ascii="Arial" w:hAnsi="Arial" w:cs="Arial"/>
                <w:b/>
              </w:rPr>
              <w:t>Bibliografía</w:t>
            </w:r>
            <w:r w:rsidRPr="001269B7">
              <w:rPr>
                <w:rFonts w:ascii="Arial" w:hAnsi="Arial" w:cs="Arial"/>
              </w:rPr>
              <w:t>:</w:t>
            </w:r>
          </w:p>
          <w:p w14:paraId="486396F0" w14:textId="6BDDC0B6" w:rsidR="00D31772" w:rsidRDefault="00D31772" w:rsidP="00D31772">
            <w:pPr>
              <w:spacing w:line="360" w:lineRule="auto"/>
              <w:rPr>
                <w:rFonts w:ascii="Arial" w:hAnsi="Arial" w:cs="Arial"/>
              </w:rPr>
            </w:pP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34876E4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1679E6" w:rsidRPr="001679E6">
        <w:rPr>
          <w:rFonts w:ascii="Arial" w:hAnsi="Arial" w:cs="Arial"/>
        </w:rPr>
        <w:t>Las matemáticas para de resolución de problemas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2EA99E54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B90B9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75B0B6" w14:textId="7C0923BC" w:rsidR="00127C0E" w:rsidRDefault="00127C0E" w:rsidP="00336278">
      <w:pPr>
        <w:spacing w:line="360" w:lineRule="auto"/>
        <w:jc w:val="both"/>
        <w:rPr>
          <w:rFonts w:ascii="Arial" w:hAnsi="Arial" w:cs="Arial"/>
        </w:rPr>
      </w:pPr>
    </w:p>
    <w:p w14:paraId="00F266AA" w14:textId="7DF72D0F" w:rsidR="00F23B6F" w:rsidRDefault="00F71C37" w:rsidP="00D8471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Identificar una problemática que puede solucionarse mediante algún procedimiento </w:t>
      </w:r>
      <w:r w:rsidR="009227A0">
        <w:rPr>
          <w:rFonts w:ascii="Arial" w:hAnsi="Arial" w:cs="Arial"/>
        </w:rPr>
        <w:t>matemático</w:t>
      </w:r>
      <w:r w:rsidR="00933038">
        <w:rPr>
          <w:rFonts w:ascii="Arial" w:hAnsi="Arial" w:cs="Arial"/>
        </w:rPr>
        <w:t>.</w:t>
      </w:r>
    </w:p>
    <w:p w14:paraId="2957F036" w14:textId="77777777" w:rsidR="00933038" w:rsidRDefault="00933038" w:rsidP="00933038">
      <w:pPr>
        <w:spacing w:line="360" w:lineRule="auto"/>
        <w:jc w:val="both"/>
        <w:rPr>
          <w:rFonts w:ascii="Arial" w:hAnsi="Arial" w:cs="Arial"/>
        </w:rPr>
      </w:pPr>
    </w:p>
    <w:p w14:paraId="4765E06E" w14:textId="6EC929AA" w:rsidR="002225BE" w:rsidRDefault="002225BE" w:rsidP="009330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problemática que puede solucionarse</w:t>
      </w:r>
      <w:r w:rsidR="001F4BFE">
        <w:rPr>
          <w:rFonts w:ascii="Arial" w:hAnsi="Arial" w:cs="Arial"/>
        </w:rPr>
        <w:t xml:space="preserve"> mediante un procedimiento </w:t>
      </w:r>
      <w:r w:rsidR="00111FAD">
        <w:rPr>
          <w:rFonts w:ascii="Arial" w:hAnsi="Arial" w:cs="Arial"/>
        </w:rPr>
        <w:t>matemático</w:t>
      </w:r>
      <w:r w:rsidR="001F4BFE">
        <w:rPr>
          <w:rFonts w:ascii="Arial" w:hAnsi="Arial" w:cs="Arial"/>
        </w:rPr>
        <w:t xml:space="preserve"> puede ser el calculo de la cantidad de </w:t>
      </w:r>
      <w:r w:rsidR="00111FAD">
        <w:rPr>
          <w:rFonts w:ascii="Arial" w:hAnsi="Arial" w:cs="Arial"/>
        </w:rPr>
        <w:t xml:space="preserve">unidades de </w:t>
      </w:r>
      <w:r w:rsidR="004707FB">
        <w:rPr>
          <w:rFonts w:ascii="Arial" w:hAnsi="Arial" w:cs="Arial"/>
        </w:rPr>
        <w:t xml:space="preserve">piso </w:t>
      </w:r>
      <w:r w:rsidR="00174781">
        <w:rPr>
          <w:rFonts w:ascii="Arial" w:hAnsi="Arial" w:cs="Arial"/>
        </w:rPr>
        <w:t>cerámico</w:t>
      </w:r>
      <w:r w:rsidR="004707FB">
        <w:rPr>
          <w:rFonts w:ascii="Arial" w:hAnsi="Arial" w:cs="Arial"/>
        </w:rPr>
        <w:t xml:space="preserve"> </w:t>
      </w:r>
      <w:r w:rsidR="00BE76B6">
        <w:rPr>
          <w:rFonts w:ascii="Arial" w:hAnsi="Arial" w:cs="Arial"/>
        </w:rPr>
        <w:t xml:space="preserve">que </w:t>
      </w:r>
      <w:r w:rsidR="004707FB">
        <w:rPr>
          <w:rFonts w:ascii="Arial" w:hAnsi="Arial" w:cs="Arial"/>
        </w:rPr>
        <w:t xml:space="preserve">se requerirán para </w:t>
      </w:r>
      <w:r w:rsidR="00111FAD">
        <w:rPr>
          <w:rFonts w:ascii="Arial" w:hAnsi="Arial" w:cs="Arial"/>
        </w:rPr>
        <w:t xml:space="preserve">abarcar </w:t>
      </w:r>
      <w:r w:rsidR="00BE76B6">
        <w:rPr>
          <w:rFonts w:ascii="Arial" w:hAnsi="Arial" w:cs="Arial"/>
        </w:rPr>
        <w:t>un área determinada</w:t>
      </w:r>
      <w:r w:rsidR="00111FAD">
        <w:rPr>
          <w:rFonts w:ascii="Arial" w:hAnsi="Arial" w:cs="Arial"/>
        </w:rPr>
        <w:t>.</w:t>
      </w:r>
    </w:p>
    <w:p w14:paraId="2229BC37" w14:textId="77777777" w:rsidR="00174781" w:rsidRDefault="00174781" w:rsidP="00933038">
      <w:pPr>
        <w:spacing w:line="360" w:lineRule="auto"/>
        <w:jc w:val="both"/>
        <w:rPr>
          <w:rFonts w:ascii="Arial" w:hAnsi="Arial" w:cs="Arial"/>
        </w:rPr>
      </w:pPr>
    </w:p>
    <w:p w14:paraId="7780271A" w14:textId="64353F10" w:rsidR="00174781" w:rsidRDefault="00174781" w:rsidP="009330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tipo de pensamiento </w:t>
      </w:r>
      <w:r w:rsidR="00996D8B">
        <w:rPr>
          <w:rFonts w:ascii="Arial" w:hAnsi="Arial" w:cs="Arial"/>
        </w:rPr>
        <w:t>matemático</w:t>
      </w:r>
      <w:r>
        <w:rPr>
          <w:rFonts w:ascii="Arial" w:hAnsi="Arial" w:cs="Arial"/>
        </w:rPr>
        <w:t xml:space="preserve"> involucrado es </w:t>
      </w:r>
      <w:r w:rsidR="0082698B">
        <w:rPr>
          <w:rFonts w:ascii="Arial" w:hAnsi="Arial" w:cs="Arial"/>
        </w:rPr>
        <w:t>numérico y espacial</w:t>
      </w:r>
      <w:r w:rsidR="00996D8B">
        <w:rPr>
          <w:rFonts w:ascii="Arial" w:hAnsi="Arial" w:cs="Arial"/>
        </w:rPr>
        <w:t>.</w:t>
      </w:r>
    </w:p>
    <w:p w14:paraId="27FBBEF3" w14:textId="104EB384" w:rsidR="00996D8B" w:rsidRDefault="00996D8B" w:rsidP="00933038">
      <w:pPr>
        <w:spacing w:line="360" w:lineRule="auto"/>
        <w:jc w:val="both"/>
        <w:rPr>
          <w:rFonts w:ascii="Arial" w:hAnsi="Arial" w:cs="Arial"/>
        </w:rPr>
      </w:pPr>
    </w:p>
    <w:p w14:paraId="18C7C0FE" w14:textId="0C6EDAED" w:rsidR="00891FE6" w:rsidRDefault="008E0A59" w:rsidP="009330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encontrar la solución basta con aplicar una formulación de la problemática, e</w:t>
      </w:r>
      <w:r w:rsidR="00EE7541">
        <w:rPr>
          <w:rFonts w:ascii="Arial" w:hAnsi="Arial" w:cs="Arial"/>
        </w:rPr>
        <w:t xml:space="preserve">valuar e implementar un plan </w:t>
      </w:r>
      <w:r w:rsidR="0075220D">
        <w:rPr>
          <w:rFonts w:ascii="Arial" w:hAnsi="Arial" w:cs="Arial"/>
        </w:rPr>
        <w:t>y aplicar un método matemático para encontrar la solución.</w:t>
      </w:r>
    </w:p>
    <w:p w14:paraId="6430998C" w14:textId="77777777" w:rsidR="0075220D" w:rsidRDefault="0075220D" w:rsidP="00933038">
      <w:pPr>
        <w:spacing w:line="360" w:lineRule="auto"/>
        <w:jc w:val="both"/>
        <w:rPr>
          <w:rFonts w:ascii="Arial" w:hAnsi="Arial" w:cs="Arial"/>
        </w:rPr>
      </w:pPr>
    </w:p>
    <w:p w14:paraId="5F2FF1AF" w14:textId="77777777" w:rsidR="00E1086C" w:rsidRDefault="00E1086C" w:rsidP="00933038">
      <w:pPr>
        <w:spacing w:line="360" w:lineRule="auto"/>
        <w:jc w:val="both"/>
        <w:rPr>
          <w:rFonts w:ascii="Arial" w:hAnsi="Arial" w:cs="Arial"/>
        </w:rPr>
      </w:pPr>
    </w:p>
    <w:p w14:paraId="3A57DEA4" w14:textId="77777777" w:rsidR="00E1086C" w:rsidRDefault="00E1086C" w:rsidP="00933038">
      <w:pPr>
        <w:spacing w:line="360" w:lineRule="auto"/>
        <w:jc w:val="both"/>
        <w:rPr>
          <w:rFonts w:ascii="Arial" w:hAnsi="Arial" w:cs="Arial"/>
        </w:rPr>
      </w:pPr>
    </w:p>
    <w:p w14:paraId="016E994F" w14:textId="077ACD7E" w:rsidR="00A304B7" w:rsidRDefault="00A304B7" w:rsidP="009330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Pasos para encontrar la solución:</w:t>
      </w:r>
    </w:p>
    <w:p w14:paraId="4EE11002" w14:textId="6F73723F" w:rsidR="009863F8" w:rsidRPr="009863F8" w:rsidRDefault="00724C04" w:rsidP="009863F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Comprender el problema:</w:t>
      </w:r>
    </w:p>
    <w:p w14:paraId="1F1025D8" w14:textId="3E2EF073" w:rsidR="00A304B7" w:rsidRDefault="00A304B7" w:rsidP="00724C04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Medir el área deseada a la cual se pretende </w:t>
      </w:r>
      <w:r w:rsidR="00FB3326">
        <w:rPr>
          <w:rFonts w:ascii="Arial" w:hAnsi="Arial" w:cs="Arial"/>
        </w:rPr>
        <w:t xml:space="preserve">poner el piso </w:t>
      </w:r>
      <w:r w:rsidR="0088740C">
        <w:rPr>
          <w:rFonts w:ascii="Arial" w:hAnsi="Arial" w:cs="Arial"/>
        </w:rPr>
        <w:t>cerámico</w:t>
      </w:r>
      <w:r w:rsidR="00FB3326">
        <w:rPr>
          <w:rFonts w:ascii="Arial" w:hAnsi="Arial" w:cs="Arial"/>
        </w:rPr>
        <w:t xml:space="preserve">. Generalmente </w:t>
      </w:r>
      <w:r w:rsidR="007A25C6">
        <w:rPr>
          <w:rFonts w:ascii="Arial" w:hAnsi="Arial" w:cs="Arial"/>
        </w:rPr>
        <w:t>esta área,</w:t>
      </w:r>
      <w:r w:rsidR="00FB3326">
        <w:rPr>
          <w:rFonts w:ascii="Arial" w:hAnsi="Arial" w:cs="Arial"/>
        </w:rPr>
        <w:t xml:space="preserve"> si es cuadrada, se toman las medidas de </w:t>
      </w:r>
      <w:r w:rsidR="007A25C6">
        <w:rPr>
          <w:rFonts w:ascii="Arial" w:hAnsi="Arial" w:cs="Arial"/>
        </w:rPr>
        <w:t>ancho y largo del área.</w:t>
      </w:r>
    </w:p>
    <w:p w14:paraId="1F0387DF" w14:textId="53F1B2A7" w:rsidR="007A25C6" w:rsidRDefault="00011748" w:rsidP="00724C04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Medir el área de una unidad de piso </w:t>
      </w:r>
      <w:r w:rsidR="0088740C">
        <w:rPr>
          <w:rFonts w:ascii="Arial" w:hAnsi="Arial" w:cs="Arial"/>
        </w:rPr>
        <w:t>cerámico</w:t>
      </w:r>
      <w:r>
        <w:rPr>
          <w:rFonts w:ascii="Arial" w:hAnsi="Arial" w:cs="Arial"/>
        </w:rPr>
        <w:t xml:space="preserve"> (ancho y largo).</w:t>
      </w:r>
    </w:p>
    <w:p w14:paraId="46EC5EBC" w14:textId="538ADD77" w:rsidR="00EA3645" w:rsidRDefault="00EA3645" w:rsidP="00EA364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 de la solución:</w:t>
      </w:r>
    </w:p>
    <w:p w14:paraId="06117D2D" w14:textId="216C541B" w:rsidR="00EA3645" w:rsidRDefault="00EA3645" w:rsidP="00EA3645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Realizar un simple calculo </w:t>
      </w:r>
      <w:r w:rsidR="0088740C">
        <w:rPr>
          <w:rFonts w:ascii="Arial" w:hAnsi="Arial" w:cs="Arial"/>
        </w:rPr>
        <w:t>matemático</w:t>
      </w:r>
      <w:r>
        <w:rPr>
          <w:rFonts w:ascii="Arial" w:hAnsi="Arial" w:cs="Arial"/>
        </w:rPr>
        <w:t xml:space="preserve"> para obtener las unidades requeridas.</w:t>
      </w:r>
    </w:p>
    <w:p w14:paraId="55FE45FD" w14:textId="32B7BFDE" w:rsidR="00EA3645" w:rsidRPr="00EA3645" w:rsidRDefault="0060547C" w:rsidP="00EA364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de la solución</w:t>
      </w:r>
    </w:p>
    <w:p w14:paraId="2099BD04" w14:textId="1EA3726B" w:rsidR="00011748" w:rsidRDefault="00324459" w:rsidP="0060547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Dividir el ancho del área del punto 1</w:t>
      </w:r>
      <w:r w:rsidR="009451A0">
        <w:rPr>
          <w:rFonts w:ascii="Arial" w:hAnsi="Arial" w:cs="Arial"/>
        </w:rPr>
        <w:t>.a</w:t>
      </w:r>
      <w:r>
        <w:rPr>
          <w:rFonts w:ascii="Arial" w:hAnsi="Arial" w:cs="Arial"/>
        </w:rPr>
        <w:t xml:space="preserve"> por la medida del ancho del punto </w:t>
      </w:r>
      <w:r w:rsidR="009451A0">
        <w:rPr>
          <w:rFonts w:ascii="Arial" w:hAnsi="Arial" w:cs="Arial"/>
        </w:rPr>
        <w:t>1.b.</w:t>
      </w:r>
      <w:r w:rsidR="004772D3">
        <w:rPr>
          <w:rFonts w:ascii="Arial" w:hAnsi="Arial" w:cs="Arial"/>
        </w:rPr>
        <w:t xml:space="preserve"> Este </w:t>
      </w:r>
      <w:r w:rsidR="0060547C">
        <w:rPr>
          <w:rFonts w:ascii="Arial" w:hAnsi="Arial" w:cs="Arial"/>
        </w:rPr>
        <w:t>cálculo</w:t>
      </w:r>
      <w:r w:rsidR="004772D3">
        <w:rPr>
          <w:rFonts w:ascii="Arial" w:hAnsi="Arial" w:cs="Arial"/>
        </w:rPr>
        <w:t xml:space="preserve"> nos dará el valor de cuantas unidades </w:t>
      </w:r>
      <w:r w:rsidR="00EF1373">
        <w:rPr>
          <w:rFonts w:ascii="Arial" w:hAnsi="Arial" w:cs="Arial"/>
        </w:rPr>
        <w:t>requerimos para cubrir una sola fila.</w:t>
      </w:r>
    </w:p>
    <w:p w14:paraId="4B5D3B7F" w14:textId="0C9DD93B" w:rsidR="00EF1373" w:rsidRDefault="00EF1373" w:rsidP="0060547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Dividir el largo del área del punto 1</w:t>
      </w:r>
      <w:r w:rsidR="009451A0">
        <w:rPr>
          <w:rFonts w:ascii="Arial" w:hAnsi="Arial" w:cs="Arial"/>
        </w:rPr>
        <w:t>.a</w:t>
      </w:r>
      <w:r>
        <w:rPr>
          <w:rFonts w:ascii="Arial" w:hAnsi="Arial" w:cs="Arial"/>
        </w:rPr>
        <w:t xml:space="preserve"> por la medida del largo del punto 2</w:t>
      </w:r>
      <w:r w:rsidR="009451A0">
        <w:rPr>
          <w:rFonts w:ascii="Arial" w:hAnsi="Arial" w:cs="Arial"/>
        </w:rPr>
        <w:t>.b.</w:t>
      </w:r>
      <w:r w:rsidR="00AA0DC4">
        <w:rPr>
          <w:rFonts w:ascii="Arial" w:hAnsi="Arial" w:cs="Arial"/>
        </w:rPr>
        <w:t xml:space="preserve"> Este </w:t>
      </w:r>
      <w:r w:rsidR="0060547C">
        <w:rPr>
          <w:rFonts w:ascii="Arial" w:hAnsi="Arial" w:cs="Arial"/>
        </w:rPr>
        <w:t>cálculo</w:t>
      </w:r>
      <w:r w:rsidR="00AA0DC4">
        <w:rPr>
          <w:rFonts w:ascii="Arial" w:hAnsi="Arial" w:cs="Arial"/>
        </w:rPr>
        <w:t xml:space="preserve"> nos dará el valor de cuantas filas requerimos.</w:t>
      </w:r>
    </w:p>
    <w:p w14:paraId="5EBC90AC" w14:textId="55986CA9" w:rsidR="00AA0DC4" w:rsidRDefault="00AA0DC4" w:rsidP="0060547C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Multiplicar el resultado del punto </w:t>
      </w:r>
      <w:r w:rsidR="009451A0">
        <w:rPr>
          <w:rFonts w:ascii="Arial" w:hAnsi="Arial" w:cs="Arial"/>
        </w:rPr>
        <w:t>3.a</w:t>
      </w:r>
      <w:r w:rsidR="00B512E3">
        <w:rPr>
          <w:rFonts w:ascii="Arial" w:hAnsi="Arial" w:cs="Arial"/>
        </w:rPr>
        <w:t xml:space="preserve"> por el punto </w:t>
      </w:r>
      <w:r w:rsidR="009451A0">
        <w:rPr>
          <w:rFonts w:ascii="Arial" w:hAnsi="Arial" w:cs="Arial"/>
        </w:rPr>
        <w:t>3.b</w:t>
      </w:r>
      <w:r w:rsidR="00B512E3">
        <w:rPr>
          <w:rFonts w:ascii="Arial" w:hAnsi="Arial" w:cs="Arial"/>
        </w:rPr>
        <w:t xml:space="preserve">. Este valor nos dará la cantidad de unidades de piso </w:t>
      </w:r>
      <w:r w:rsidR="009451A0">
        <w:rPr>
          <w:rFonts w:ascii="Arial" w:hAnsi="Arial" w:cs="Arial"/>
        </w:rPr>
        <w:t>cerámico</w:t>
      </w:r>
      <w:r w:rsidR="00B512E3">
        <w:rPr>
          <w:rFonts w:ascii="Arial" w:hAnsi="Arial" w:cs="Arial"/>
        </w:rPr>
        <w:t xml:space="preserve"> que requerimos para cubrir el total del área.</w:t>
      </w:r>
    </w:p>
    <w:p w14:paraId="1565BDE2" w14:textId="0810672E" w:rsidR="00B512E3" w:rsidRPr="00A304B7" w:rsidRDefault="0088740C" w:rsidP="00A304B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Revisar e interpretar los datos.</w:t>
      </w:r>
    </w:p>
    <w:p w14:paraId="69FB2337" w14:textId="77777777" w:rsidR="00996D8B" w:rsidRDefault="00996D8B" w:rsidP="00933038">
      <w:pPr>
        <w:spacing w:line="360" w:lineRule="auto"/>
        <w:jc w:val="both"/>
        <w:rPr>
          <w:rFonts w:ascii="Arial" w:hAnsi="Arial" w:cs="Arial"/>
        </w:rPr>
      </w:pPr>
    </w:p>
    <w:p w14:paraId="518F8594" w14:textId="77777777" w:rsidR="00996D8B" w:rsidRPr="00933038" w:rsidRDefault="00996D8B" w:rsidP="00933038">
      <w:pPr>
        <w:spacing w:line="360" w:lineRule="auto"/>
        <w:jc w:val="both"/>
        <w:rPr>
          <w:rFonts w:ascii="Arial" w:hAnsi="Arial" w:cs="Arial"/>
        </w:rPr>
      </w:pPr>
    </w:p>
    <w:p w14:paraId="1980190B" w14:textId="314DFF1B" w:rsidR="005111A6" w:rsidRDefault="005111A6" w:rsidP="005111A6">
      <w:pPr>
        <w:spacing w:line="360" w:lineRule="auto"/>
        <w:jc w:val="both"/>
        <w:rPr>
          <w:rFonts w:ascii="Arial" w:hAnsi="Arial" w:cs="Arial"/>
        </w:rPr>
      </w:pPr>
    </w:p>
    <w:p w14:paraId="35897254" w14:textId="6CE54B3C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48B0D661" w14:textId="770806BD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4F798EB6" w14:textId="568A5C2A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07489FC7" w14:textId="67D52916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40D0B315" w14:textId="7E1161CD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542B0282" w14:textId="6D45E216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16B09098" w14:textId="77777777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7C612966" w14:textId="1026B708" w:rsidR="005111A6" w:rsidRDefault="005111A6" w:rsidP="005111A6">
      <w:pPr>
        <w:spacing w:line="360" w:lineRule="auto"/>
        <w:jc w:val="both"/>
        <w:rPr>
          <w:rFonts w:ascii="Arial" w:hAnsi="Arial" w:cs="Arial"/>
        </w:rPr>
      </w:pPr>
    </w:p>
    <w:p w14:paraId="1F41D88A" w14:textId="5D36695E" w:rsidR="005111A6" w:rsidRDefault="005111A6" w:rsidP="005111A6">
      <w:pPr>
        <w:spacing w:line="360" w:lineRule="auto"/>
        <w:jc w:val="both"/>
        <w:rPr>
          <w:rFonts w:ascii="Arial" w:hAnsi="Arial" w:cs="Arial"/>
        </w:rPr>
      </w:pPr>
    </w:p>
    <w:p w14:paraId="3AC39C9C" w14:textId="56C88878" w:rsidR="005111A6" w:rsidRDefault="005111A6" w:rsidP="005111A6">
      <w:pPr>
        <w:spacing w:line="360" w:lineRule="auto"/>
        <w:jc w:val="both"/>
        <w:rPr>
          <w:rFonts w:ascii="Arial" w:hAnsi="Arial" w:cs="Arial"/>
        </w:rPr>
      </w:pPr>
    </w:p>
    <w:p w14:paraId="1453EF6B" w14:textId="77777777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567AC998" w14:textId="77777777" w:rsidR="00BB237B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43C200FD" w14:textId="77777777" w:rsidR="00BB237B" w:rsidRPr="005111A6" w:rsidRDefault="00BB237B" w:rsidP="005111A6">
      <w:pPr>
        <w:spacing w:line="360" w:lineRule="auto"/>
        <w:jc w:val="both"/>
        <w:rPr>
          <w:rFonts w:ascii="Arial" w:hAnsi="Arial" w:cs="Arial"/>
        </w:rPr>
      </w:pPr>
    </w:p>
    <w:p w14:paraId="4664300A" w14:textId="61087CBD" w:rsidR="005111A6" w:rsidRDefault="009227A0" w:rsidP="00D8471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Hoja de ruta </w:t>
      </w:r>
      <w:r w:rsidR="00B41D5F">
        <w:rPr>
          <w:rFonts w:ascii="Arial" w:hAnsi="Arial" w:cs="Arial"/>
        </w:rPr>
        <w:t>de habilidades y conocimientos matemáticos que poseo</w:t>
      </w:r>
      <w:r w:rsidR="00FA6FC8">
        <w:rPr>
          <w:rFonts w:ascii="Arial" w:hAnsi="Arial" w:cs="Arial"/>
        </w:rPr>
        <w:t>.</w:t>
      </w:r>
    </w:p>
    <w:p w14:paraId="080ACC2F" w14:textId="77777777" w:rsidR="00FA6FC8" w:rsidRDefault="00FA6FC8" w:rsidP="00FA6FC8">
      <w:pPr>
        <w:spacing w:line="360" w:lineRule="auto"/>
        <w:jc w:val="both"/>
        <w:rPr>
          <w:rFonts w:ascii="Arial" w:hAnsi="Arial" w:cs="Arial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55A41" w14:paraId="30477200" w14:textId="77777777" w:rsidTr="00CD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6627EEE" w14:textId="1B125515" w:rsidR="00555A41" w:rsidRPr="00454E19" w:rsidRDefault="001A546D" w:rsidP="00CD49FE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54E19">
              <w:rPr>
                <w:rFonts w:ascii="Arial" w:hAnsi="Arial" w:cs="Arial"/>
                <w:sz w:val="22"/>
                <w:szCs w:val="22"/>
              </w:rPr>
              <w:t>Área</w:t>
            </w:r>
          </w:p>
        </w:tc>
        <w:tc>
          <w:tcPr>
            <w:tcW w:w="2831" w:type="dxa"/>
            <w:vAlign w:val="center"/>
          </w:tcPr>
          <w:p w14:paraId="0BAC200B" w14:textId="52E4DF3C" w:rsidR="00555A41" w:rsidRPr="00454E19" w:rsidRDefault="00287117" w:rsidP="00CD49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4E19">
              <w:rPr>
                <w:rFonts w:ascii="Arial" w:hAnsi="Arial" w:cs="Arial"/>
                <w:sz w:val="22"/>
                <w:szCs w:val="22"/>
              </w:rPr>
              <w:t>Competencia</w:t>
            </w:r>
          </w:p>
        </w:tc>
        <w:tc>
          <w:tcPr>
            <w:tcW w:w="2832" w:type="dxa"/>
            <w:vAlign w:val="center"/>
          </w:tcPr>
          <w:p w14:paraId="65560695" w14:textId="48287B7B" w:rsidR="00555A41" w:rsidRPr="00454E19" w:rsidRDefault="00287117" w:rsidP="00CD49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4E19">
              <w:rPr>
                <w:rFonts w:ascii="Arial" w:hAnsi="Arial" w:cs="Arial"/>
                <w:sz w:val="22"/>
                <w:szCs w:val="22"/>
              </w:rPr>
              <w:t>Conocimiento que Poseo</w:t>
            </w:r>
          </w:p>
        </w:tc>
      </w:tr>
      <w:tr w:rsidR="00CD49FE" w14:paraId="184E82A7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3FED24BE" w14:textId="4668F219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Calculo</w:t>
            </w:r>
          </w:p>
        </w:tc>
        <w:tc>
          <w:tcPr>
            <w:tcW w:w="2831" w:type="dxa"/>
          </w:tcPr>
          <w:p w14:paraId="07A77674" w14:textId="0406F122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diferenciación</w:t>
            </w:r>
          </w:p>
        </w:tc>
        <w:tc>
          <w:tcPr>
            <w:tcW w:w="2832" w:type="dxa"/>
            <w:vAlign w:val="center"/>
          </w:tcPr>
          <w:p w14:paraId="3E77E30F" w14:textId="799540FF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7C6CC3F4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16F71018" w14:textId="77777777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1F3130E1" w14:textId="62FACEE0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Integración</w:t>
            </w:r>
          </w:p>
        </w:tc>
        <w:tc>
          <w:tcPr>
            <w:tcW w:w="2832" w:type="dxa"/>
            <w:vAlign w:val="center"/>
          </w:tcPr>
          <w:p w14:paraId="3D2CD824" w14:textId="22EC0EA5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4EE373A1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73A6508A" w14:textId="75280A12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Algebra Lineal</w:t>
            </w:r>
          </w:p>
        </w:tc>
        <w:tc>
          <w:tcPr>
            <w:tcW w:w="2831" w:type="dxa"/>
          </w:tcPr>
          <w:p w14:paraId="4E6CA35C" w14:textId="4A270E21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Espacio Vectorial</w:t>
            </w:r>
          </w:p>
        </w:tc>
        <w:tc>
          <w:tcPr>
            <w:tcW w:w="2832" w:type="dxa"/>
            <w:vAlign w:val="center"/>
          </w:tcPr>
          <w:p w14:paraId="38C3E98C" w14:textId="6F986705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</w:tr>
      <w:tr w:rsidR="00CD49FE" w14:paraId="4CFD89F2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06D7C42E" w14:textId="77777777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1E8DC047" w14:textId="22172715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Operaciones con Matrices</w:t>
            </w:r>
          </w:p>
        </w:tc>
        <w:tc>
          <w:tcPr>
            <w:tcW w:w="2832" w:type="dxa"/>
            <w:vAlign w:val="center"/>
          </w:tcPr>
          <w:p w14:paraId="3F1613AC" w14:textId="4289EC60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80%</w:t>
            </w:r>
          </w:p>
        </w:tc>
      </w:tr>
      <w:tr w:rsidR="00CD49FE" w14:paraId="409FA060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35A1E84C" w14:textId="77777777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1F598E38" w14:textId="718EA729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Determinantes</w:t>
            </w:r>
          </w:p>
        </w:tc>
        <w:tc>
          <w:tcPr>
            <w:tcW w:w="2832" w:type="dxa"/>
            <w:vAlign w:val="center"/>
          </w:tcPr>
          <w:p w14:paraId="49B1AF51" w14:textId="773FF42F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313952A0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46D85692" w14:textId="77777777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747DF4C1" w14:textId="2C0F9D40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Autovalores y Auto vectores</w:t>
            </w:r>
          </w:p>
        </w:tc>
        <w:tc>
          <w:tcPr>
            <w:tcW w:w="2832" w:type="dxa"/>
            <w:vAlign w:val="center"/>
          </w:tcPr>
          <w:p w14:paraId="1F238886" w14:textId="55EAB74F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</w:tr>
      <w:tr w:rsidR="00CD49FE" w14:paraId="146A94F7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7F2384B6" w14:textId="77777777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10A729FD" w14:textId="4DA94434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Descomposición Matricial</w:t>
            </w:r>
          </w:p>
        </w:tc>
        <w:tc>
          <w:tcPr>
            <w:tcW w:w="2832" w:type="dxa"/>
            <w:vAlign w:val="center"/>
          </w:tcPr>
          <w:p w14:paraId="780289BA" w14:textId="3C0E6E71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</w:tr>
      <w:tr w:rsidR="00CD49FE" w14:paraId="09B063C9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15BF6754" w14:textId="5943866D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Calculo Multivariable</w:t>
            </w:r>
          </w:p>
        </w:tc>
        <w:tc>
          <w:tcPr>
            <w:tcW w:w="2831" w:type="dxa"/>
          </w:tcPr>
          <w:p w14:paraId="6AEBC46D" w14:textId="6AB1373E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Integración</w:t>
            </w:r>
          </w:p>
        </w:tc>
        <w:tc>
          <w:tcPr>
            <w:tcW w:w="2832" w:type="dxa"/>
            <w:vAlign w:val="center"/>
          </w:tcPr>
          <w:p w14:paraId="71DB6B4D" w14:textId="2BB35DDB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0E7DB5EC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14:paraId="68B61242" w14:textId="77777777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2BE75D19" w14:textId="2525AA86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Diferenciación</w:t>
            </w:r>
          </w:p>
        </w:tc>
        <w:tc>
          <w:tcPr>
            <w:tcW w:w="2832" w:type="dxa"/>
            <w:vAlign w:val="center"/>
          </w:tcPr>
          <w:p w14:paraId="65EB49DE" w14:textId="38E4F5BE" w:rsidR="00CD49FE" w:rsidRPr="00CD49FE" w:rsidRDefault="001C0712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78ECE66E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14:paraId="3F9BA8C3" w14:textId="346135AE" w:rsidR="00CD49FE" w:rsidRPr="00CD49FE" w:rsidRDefault="00CD49FE" w:rsidP="00CD49F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Probabilidades</w:t>
            </w:r>
          </w:p>
        </w:tc>
        <w:tc>
          <w:tcPr>
            <w:tcW w:w="2831" w:type="dxa"/>
          </w:tcPr>
          <w:p w14:paraId="51A60579" w14:textId="030F275F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Probabilidades</w:t>
            </w:r>
          </w:p>
        </w:tc>
        <w:tc>
          <w:tcPr>
            <w:tcW w:w="2832" w:type="dxa"/>
            <w:vAlign w:val="center"/>
          </w:tcPr>
          <w:p w14:paraId="692CDB7B" w14:textId="7FB8879D" w:rsidR="00CD49FE" w:rsidRPr="00CD49FE" w:rsidRDefault="00454E19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70%</w:t>
            </w:r>
          </w:p>
        </w:tc>
      </w:tr>
      <w:tr w:rsidR="00CD49FE" w14:paraId="6465D124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61EF27B9" w14:textId="77777777" w:rsidR="00CD49FE" w:rsidRPr="00CD49FE" w:rsidRDefault="00CD49FE" w:rsidP="00FA6FC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2ED3C5B1" w14:textId="6559BCB5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Variable Aleatoria</w:t>
            </w:r>
          </w:p>
        </w:tc>
        <w:tc>
          <w:tcPr>
            <w:tcW w:w="2832" w:type="dxa"/>
            <w:vAlign w:val="center"/>
          </w:tcPr>
          <w:p w14:paraId="0D53D6D8" w14:textId="162F77CF" w:rsidR="00CD49FE" w:rsidRPr="00CD49FE" w:rsidRDefault="00454E19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09209CFF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5ED63746" w14:textId="77777777" w:rsidR="00CD49FE" w:rsidRPr="00CD49FE" w:rsidRDefault="00CD49FE" w:rsidP="00FA6FC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5B135DF5" w14:textId="70A9ABD4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Valor esperado</w:t>
            </w:r>
          </w:p>
        </w:tc>
        <w:tc>
          <w:tcPr>
            <w:tcW w:w="2832" w:type="dxa"/>
            <w:vAlign w:val="center"/>
          </w:tcPr>
          <w:p w14:paraId="11085E91" w14:textId="6087552E" w:rsidR="00CD49FE" w:rsidRPr="00CD49FE" w:rsidRDefault="00454E19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  <w:tr w:rsidR="00CD49FE" w14:paraId="70FD897F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4C8AAF54" w14:textId="77777777" w:rsidR="00CD49FE" w:rsidRPr="00CD49FE" w:rsidRDefault="00CD49FE" w:rsidP="00FA6FC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7F74F4E4" w14:textId="069F42AE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Regla de los grandes Números</w:t>
            </w:r>
          </w:p>
        </w:tc>
        <w:tc>
          <w:tcPr>
            <w:tcW w:w="2832" w:type="dxa"/>
            <w:vAlign w:val="center"/>
          </w:tcPr>
          <w:p w14:paraId="44E3C4B1" w14:textId="4A16B4E1" w:rsidR="00CD49FE" w:rsidRPr="00CD49FE" w:rsidRDefault="00454E19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</w:tr>
      <w:tr w:rsidR="00CD49FE" w14:paraId="2EAF27B2" w14:textId="77777777" w:rsidTr="0045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6FCFC7EB" w14:textId="77777777" w:rsidR="00CD49FE" w:rsidRPr="00CD49FE" w:rsidRDefault="00CD49FE" w:rsidP="00FA6FC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1" w:type="dxa"/>
          </w:tcPr>
          <w:p w14:paraId="11358653" w14:textId="3FDDDDCE" w:rsidR="00CD49FE" w:rsidRPr="00CD49FE" w:rsidRDefault="00CD49FE" w:rsidP="00FA6F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D49FE">
              <w:rPr>
                <w:rFonts w:ascii="Arial" w:hAnsi="Arial" w:cs="Arial"/>
                <w:sz w:val="18"/>
                <w:szCs w:val="18"/>
              </w:rPr>
              <w:t>Teoría de la información</w:t>
            </w:r>
          </w:p>
        </w:tc>
        <w:tc>
          <w:tcPr>
            <w:tcW w:w="2832" w:type="dxa"/>
            <w:vAlign w:val="center"/>
          </w:tcPr>
          <w:p w14:paraId="4D6ECCAF" w14:textId="73DD7384" w:rsidR="00CD49FE" w:rsidRPr="00CD49FE" w:rsidRDefault="00454E19" w:rsidP="00454E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</w:tr>
    </w:tbl>
    <w:p w14:paraId="3883C36C" w14:textId="77777777" w:rsidR="002A0B26" w:rsidRDefault="002A0B26" w:rsidP="00FA6FC8">
      <w:pPr>
        <w:spacing w:line="360" w:lineRule="auto"/>
        <w:jc w:val="both"/>
        <w:rPr>
          <w:rFonts w:ascii="Arial" w:hAnsi="Arial" w:cs="Arial"/>
        </w:rPr>
      </w:pPr>
    </w:p>
    <w:p w14:paraId="683780BE" w14:textId="77777777" w:rsidR="002A0B26" w:rsidRPr="00FA6FC8" w:rsidRDefault="002A0B26" w:rsidP="00FA6FC8">
      <w:pPr>
        <w:spacing w:line="360" w:lineRule="auto"/>
        <w:jc w:val="both"/>
        <w:rPr>
          <w:rFonts w:ascii="Arial" w:hAnsi="Arial" w:cs="Arial"/>
        </w:rPr>
      </w:pPr>
    </w:p>
    <w:p w14:paraId="567A5ABD" w14:textId="1F53C84A" w:rsidR="005111A6" w:rsidRDefault="000B596E" w:rsidP="00D8471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Operaciones en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</w:t>
      </w:r>
      <w:r w:rsidR="002B1256">
        <w:rPr>
          <w:rFonts w:ascii="Arial" w:hAnsi="Arial" w:cs="Arial"/>
        </w:rPr>
        <w:t>.</w:t>
      </w:r>
    </w:p>
    <w:p w14:paraId="4AF4942F" w14:textId="77777777" w:rsidR="008D5158" w:rsidRDefault="008D5158" w:rsidP="008D5158">
      <w:pPr>
        <w:spacing w:line="360" w:lineRule="auto"/>
        <w:jc w:val="both"/>
        <w:rPr>
          <w:rFonts w:ascii="Arial" w:hAnsi="Arial" w:cs="Arial"/>
        </w:rPr>
      </w:pPr>
    </w:p>
    <w:p w14:paraId="30F89D73" w14:textId="1B6FBAD6" w:rsidR="00F71626" w:rsidRPr="00F71626" w:rsidRDefault="00F71626" w:rsidP="00F71626">
      <w:pPr>
        <w:spacing w:line="360" w:lineRule="auto"/>
        <w:rPr>
          <w:rFonts w:ascii="Arial" w:hAnsi="Arial" w:cs="Arial"/>
          <w:lang w:val="en-US"/>
        </w:rPr>
      </w:pPr>
      <w:r w:rsidRPr="00F71626">
        <w:rPr>
          <w:rFonts w:ascii="Arial" w:hAnsi="Arial" w:cs="Arial"/>
          <w:lang w:val="en-US"/>
        </w:rPr>
        <w:t xml:space="preserve">Link: </w:t>
      </w:r>
      <w:hyperlink r:id="rId7" w:history="1">
        <w:r w:rsidRPr="009C7235">
          <w:rPr>
            <w:rStyle w:val="Hyperlink"/>
            <w:rFonts w:ascii="Arial" w:hAnsi="Arial" w:cs="Arial"/>
            <w:lang w:val="en-US"/>
          </w:rPr>
          <w:t>https://github.com/Robbende/tecm-ai-master/blob/main/Aprendizaje_Automatico/Actividad-1/Act-1.3.ipynb</w:t>
        </w:r>
      </w:hyperlink>
      <w:r>
        <w:rPr>
          <w:rFonts w:ascii="Arial" w:hAnsi="Arial" w:cs="Arial"/>
          <w:lang w:val="en-US"/>
        </w:rPr>
        <w:t xml:space="preserve"> </w:t>
      </w:r>
    </w:p>
    <w:p w14:paraId="5F6EB1D3" w14:textId="77777777" w:rsidR="008D5158" w:rsidRPr="00F71626" w:rsidRDefault="008D5158" w:rsidP="008D5158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132CE7D" w14:textId="541EFDA9" w:rsidR="008D5158" w:rsidRDefault="00712A93" w:rsidP="00D8471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Otras formas computacionales de solucionar sistemas de ecuaciones lineales</w:t>
      </w:r>
      <w:r w:rsidR="001F50C8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5448" w14:paraId="0BEF55D4" w14:textId="77777777" w:rsidTr="00FD5448">
        <w:tc>
          <w:tcPr>
            <w:tcW w:w="4247" w:type="dxa"/>
          </w:tcPr>
          <w:p w14:paraId="5632DAD7" w14:textId="629D14F2" w:rsidR="00FD5448" w:rsidRDefault="00FD5448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</w:t>
            </w:r>
          </w:p>
        </w:tc>
        <w:tc>
          <w:tcPr>
            <w:tcW w:w="4247" w:type="dxa"/>
          </w:tcPr>
          <w:p w14:paraId="78025121" w14:textId="77777777" w:rsidR="00FD5448" w:rsidRDefault="00FD5448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FD5448" w14:paraId="15E50A25" w14:textId="77777777" w:rsidTr="00FD5448">
        <w:tc>
          <w:tcPr>
            <w:tcW w:w="4247" w:type="dxa"/>
          </w:tcPr>
          <w:p w14:paraId="77BC5CC9" w14:textId="15B0F47E" w:rsidR="00FD5448" w:rsidRDefault="00B316D8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PhotoMath</w:t>
            </w:r>
            <w:proofErr w:type="spellEnd"/>
          </w:p>
        </w:tc>
        <w:tc>
          <w:tcPr>
            <w:tcW w:w="4247" w:type="dxa"/>
          </w:tcPr>
          <w:p w14:paraId="104082C2" w14:textId="30725548" w:rsidR="00FD5448" w:rsidRDefault="00B316D8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una aplicación </w:t>
            </w:r>
            <w:r w:rsidR="00A846E8">
              <w:rPr>
                <w:rFonts w:ascii="Arial" w:hAnsi="Arial" w:cs="Arial"/>
              </w:rPr>
              <w:t xml:space="preserve">móvil gratuita pero solo puede resolver sistemas de ecuaciones simples y con aritmética básica. </w:t>
            </w:r>
            <w:r w:rsidR="00673F62">
              <w:rPr>
                <w:rFonts w:ascii="Arial" w:hAnsi="Arial" w:cs="Arial"/>
              </w:rPr>
              <w:t>No reconoce derivadas ni integrales.</w:t>
            </w:r>
          </w:p>
        </w:tc>
      </w:tr>
      <w:tr w:rsidR="00FD5448" w14:paraId="524376F1" w14:textId="77777777" w:rsidTr="00FD5448">
        <w:tc>
          <w:tcPr>
            <w:tcW w:w="4247" w:type="dxa"/>
          </w:tcPr>
          <w:p w14:paraId="0EC2F3BA" w14:textId="1ED61BF3" w:rsidR="00FD5448" w:rsidRDefault="008758A8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MathLab</w:t>
            </w:r>
            <w:proofErr w:type="spellEnd"/>
          </w:p>
        </w:tc>
        <w:tc>
          <w:tcPr>
            <w:tcW w:w="4247" w:type="dxa"/>
          </w:tcPr>
          <w:p w14:paraId="680CE894" w14:textId="63383809" w:rsidR="00FD5448" w:rsidRDefault="004C5168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una plataforma de programación y calculo </w:t>
            </w:r>
            <w:r w:rsidR="00EE10F6">
              <w:rPr>
                <w:rFonts w:ascii="Arial" w:hAnsi="Arial" w:cs="Arial"/>
              </w:rPr>
              <w:t xml:space="preserve">numérico, provee una extensa librería que abarca desde </w:t>
            </w:r>
            <w:r w:rsidR="004548CF">
              <w:rPr>
                <w:rFonts w:ascii="Arial" w:hAnsi="Arial" w:cs="Arial"/>
              </w:rPr>
              <w:t>sistemas de control, comunicación, finanzas, robótica, inteligencia artificial, entre otros.</w:t>
            </w:r>
            <w:r w:rsidR="00D43824">
              <w:rPr>
                <w:rFonts w:ascii="Arial" w:hAnsi="Arial" w:cs="Arial"/>
              </w:rPr>
              <w:t xml:space="preserve"> Es </w:t>
            </w:r>
            <w:r w:rsidR="00666939">
              <w:rPr>
                <w:rFonts w:ascii="Arial" w:hAnsi="Arial" w:cs="Arial"/>
              </w:rPr>
              <w:t xml:space="preserve">un software de paga, por lo que necesita una licencia. Requiere una computadora </w:t>
            </w:r>
            <w:r w:rsidR="009F575D">
              <w:rPr>
                <w:rFonts w:ascii="Arial" w:hAnsi="Arial" w:cs="Arial"/>
              </w:rPr>
              <w:t>rápida y mucha memoria para ejecutarlo.</w:t>
            </w:r>
          </w:p>
        </w:tc>
      </w:tr>
      <w:tr w:rsidR="00FD5448" w14:paraId="2BF05C15" w14:textId="77777777" w:rsidTr="00FD5448">
        <w:tc>
          <w:tcPr>
            <w:tcW w:w="4247" w:type="dxa"/>
          </w:tcPr>
          <w:p w14:paraId="0136DB17" w14:textId="3BF0FCE0" w:rsidR="00FD5448" w:rsidRDefault="00C44FCD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Julia</w:t>
            </w:r>
          </w:p>
        </w:tc>
        <w:tc>
          <w:tcPr>
            <w:tcW w:w="4247" w:type="dxa"/>
          </w:tcPr>
          <w:p w14:paraId="307FA52C" w14:textId="62A27F14" w:rsidR="00FD5448" w:rsidRDefault="00F33B6B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 lenguaje de </w:t>
            </w:r>
            <w:r w:rsidR="00897594">
              <w:rPr>
                <w:rFonts w:ascii="Arial" w:hAnsi="Arial" w:cs="Arial"/>
              </w:rPr>
              <w:t xml:space="preserve">programación, </w:t>
            </w:r>
            <w:r w:rsidR="008C1EBD">
              <w:rPr>
                <w:rFonts w:ascii="Arial" w:hAnsi="Arial" w:cs="Arial"/>
              </w:rPr>
              <w:t>desarrollado para u</w:t>
            </w:r>
            <w:r w:rsidR="00124EA6">
              <w:rPr>
                <w:rFonts w:ascii="Arial" w:hAnsi="Arial" w:cs="Arial"/>
              </w:rPr>
              <w:t>n alto desempeño</w:t>
            </w:r>
            <w:r w:rsidR="00193A0C">
              <w:rPr>
                <w:rFonts w:ascii="Arial" w:hAnsi="Arial" w:cs="Arial"/>
              </w:rPr>
              <w:t xml:space="preserve"> de </w:t>
            </w:r>
            <w:r w:rsidR="00F13827">
              <w:rPr>
                <w:rFonts w:ascii="Arial" w:hAnsi="Arial" w:cs="Arial"/>
              </w:rPr>
              <w:t>cálculo</w:t>
            </w:r>
            <w:r w:rsidR="00124EA6">
              <w:rPr>
                <w:rFonts w:ascii="Arial" w:hAnsi="Arial" w:cs="Arial"/>
              </w:rPr>
              <w:t>.</w:t>
            </w:r>
            <w:r w:rsidR="000E1035">
              <w:rPr>
                <w:rFonts w:ascii="Arial" w:hAnsi="Arial" w:cs="Arial"/>
              </w:rPr>
              <w:t xml:space="preserve"> </w:t>
            </w:r>
            <w:r w:rsidR="00301C67">
              <w:rPr>
                <w:rFonts w:ascii="Arial" w:hAnsi="Arial" w:cs="Arial"/>
              </w:rPr>
              <w:t>Es gratuito y de código abierto.</w:t>
            </w:r>
            <w:r w:rsidR="00D90801">
              <w:rPr>
                <w:rFonts w:ascii="Arial" w:hAnsi="Arial" w:cs="Arial"/>
              </w:rPr>
              <w:t xml:space="preserve"> Diseñado para la computación </w:t>
            </w:r>
            <w:r w:rsidR="00097230">
              <w:rPr>
                <w:rFonts w:ascii="Arial" w:hAnsi="Arial" w:cs="Arial"/>
              </w:rPr>
              <w:t>paralela y distribuida.</w:t>
            </w:r>
          </w:p>
        </w:tc>
      </w:tr>
      <w:tr w:rsidR="00CC5E1C" w:rsidRPr="004B42D1" w14:paraId="599328C4" w14:textId="77777777" w:rsidTr="00FD5448">
        <w:tc>
          <w:tcPr>
            <w:tcW w:w="4247" w:type="dxa"/>
          </w:tcPr>
          <w:p w14:paraId="0ABBE7F6" w14:textId="07178391" w:rsidR="00CC5E1C" w:rsidRDefault="00413A3B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SageMath</w:t>
            </w:r>
            <w:proofErr w:type="spellEnd"/>
          </w:p>
        </w:tc>
        <w:tc>
          <w:tcPr>
            <w:tcW w:w="4247" w:type="dxa"/>
          </w:tcPr>
          <w:p w14:paraId="65BE88CE" w14:textId="27EAF9AA" w:rsidR="00CC5E1C" w:rsidRPr="004B42D1" w:rsidRDefault="00413A3B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B42D1">
              <w:rPr>
                <w:rFonts w:ascii="Arial" w:hAnsi="Arial" w:cs="Arial"/>
              </w:rPr>
              <w:t xml:space="preserve">Es un software open </w:t>
            </w:r>
            <w:proofErr w:type="spellStart"/>
            <w:r w:rsidRPr="004B42D1">
              <w:rPr>
                <w:rFonts w:ascii="Arial" w:hAnsi="Arial" w:cs="Arial"/>
              </w:rPr>
              <w:t>source</w:t>
            </w:r>
            <w:proofErr w:type="spellEnd"/>
            <w:r w:rsidR="004B42D1" w:rsidRPr="004B42D1">
              <w:rPr>
                <w:rFonts w:ascii="Arial" w:hAnsi="Arial" w:cs="Arial"/>
              </w:rPr>
              <w:t>, construido sob</w:t>
            </w:r>
            <w:r w:rsidR="004B42D1">
              <w:rPr>
                <w:rFonts w:ascii="Arial" w:hAnsi="Arial" w:cs="Arial"/>
              </w:rPr>
              <w:t xml:space="preserve">re una gran variedad de </w:t>
            </w:r>
            <w:r w:rsidR="00F13827">
              <w:rPr>
                <w:rFonts w:ascii="Arial" w:hAnsi="Arial" w:cs="Arial"/>
              </w:rPr>
              <w:t>librerías</w:t>
            </w:r>
            <w:r w:rsidR="004B42D1">
              <w:rPr>
                <w:rFonts w:ascii="Arial" w:hAnsi="Arial" w:cs="Arial"/>
              </w:rPr>
              <w:t xml:space="preserve"> basadas en </w:t>
            </w:r>
            <w:r w:rsidR="00F13827">
              <w:rPr>
                <w:rFonts w:ascii="Arial" w:hAnsi="Arial" w:cs="Arial"/>
              </w:rPr>
              <w:t>computación</w:t>
            </w:r>
            <w:r w:rsidR="004B42D1">
              <w:rPr>
                <w:rFonts w:ascii="Arial" w:hAnsi="Arial" w:cs="Arial"/>
              </w:rPr>
              <w:t xml:space="preserve"> </w:t>
            </w:r>
            <w:r w:rsidR="00F13827">
              <w:rPr>
                <w:rFonts w:ascii="Arial" w:hAnsi="Arial" w:cs="Arial"/>
              </w:rPr>
              <w:t>científica</w:t>
            </w:r>
            <w:r w:rsidR="004B42D1">
              <w:rPr>
                <w:rFonts w:ascii="Arial" w:hAnsi="Arial" w:cs="Arial"/>
              </w:rPr>
              <w:t xml:space="preserve"> de </w:t>
            </w:r>
            <w:proofErr w:type="spellStart"/>
            <w:r w:rsidR="004B42D1">
              <w:rPr>
                <w:rFonts w:ascii="Arial" w:hAnsi="Arial" w:cs="Arial"/>
              </w:rPr>
              <w:t>python</w:t>
            </w:r>
            <w:proofErr w:type="spellEnd"/>
            <w:r w:rsidR="004B42D1">
              <w:rPr>
                <w:rFonts w:ascii="Arial" w:hAnsi="Arial" w:cs="Arial"/>
              </w:rPr>
              <w:t xml:space="preserve">. </w:t>
            </w:r>
            <w:r w:rsidR="00080531">
              <w:rPr>
                <w:rFonts w:ascii="Arial" w:hAnsi="Arial" w:cs="Arial"/>
              </w:rPr>
              <w:t>La sintaxis de su lenguaje de programación es muy similar a Python.</w:t>
            </w:r>
          </w:p>
        </w:tc>
      </w:tr>
      <w:tr w:rsidR="00DC4D68" w:rsidRPr="004B42D1" w14:paraId="03FEBCA6" w14:textId="77777777" w:rsidTr="00FD5448">
        <w:tc>
          <w:tcPr>
            <w:tcW w:w="4247" w:type="dxa"/>
          </w:tcPr>
          <w:p w14:paraId="278A2187" w14:textId="5CF5C1FA" w:rsidR="00DC4D68" w:rsidRDefault="00E65E1D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SymPy</w:t>
            </w:r>
            <w:proofErr w:type="spellEnd"/>
          </w:p>
        </w:tc>
        <w:tc>
          <w:tcPr>
            <w:tcW w:w="4247" w:type="dxa"/>
          </w:tcPr>
          <w:p w14:paraId="793511F4" w14:textId="2965ADC4" w:rsidR="009C7699" w:rsidRPr="004B42D1" w:rsidRDefault="00E65E1D" w:rsidP="001A546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Librería de Python para matemática simbólica. </w:t>
            </w:r>
            <w:r w:rsidR="009C7699">
              <w:rPr>
                <w:rFonts w:ascii="Arial" w:hAnsi="Arial" w:cs="Arial"/>
              </w:rPr>
              <w:t>Reúne todas las características de un sistema de algebra computacional</w:t>
            </w:r>
            <w:r w:rsidR="00F13827">
              <w:rPr>
                <w:rFonts w:ascii="Arial" w:hAnsi="Arial" w:cs="Arial"/>
              </w:rPr>
              <w:t>. Solo requiere Python y no depende de otra librería, salvo para soporte de gráficos.</w:t>
            </w:r>
          </w:p>
        </w:tc>
      </w:tr>
    </w:tbl>
    <w:p w14:paraId="017E94D8" w14:textId="77777777" w:rsidR="001A546D" w:rsidRPr="004B42D1" w:rsidRDefault="001A546D" w:rsidP="001A546D">
      <w:pPr>
        <w:spacing w:line="360" w:lineRule="auto"/>
        <w:jc w:val="both"/>
        <w:rPr>
          <w:rFonts w:ascii="Arial" w:hAnsi="Arial" w:cs="Arial"/>
        </w:rPr>
      </w:pPr>
    </w:p>
    <w:p w14:paraId="0711C43D" w14:textId="1EF45B77" w:rsidR="001A546D" w:rsidRPr="004B42D1" w:rsidRDefault="00A77EAA" w:rsidP="001A546D">
      <w:pPr>
        <w:spacing w:line="360" w:lineRule="auto"/>
        <w:jc w:val="both"/>
        <w:rPr>
          <w:rFonts w:ascii="Arial" w:hAnsi="Arial" w:cs="Arial"/>
        </w:rPr>
      </w:pPr>
      <w:r w:rsidRPr="004B42D1">
        <w:rPr>
          <w:rFonts w:ascii="Arial" w:hAnsi="Arial" w:cs="Arial"/>
        </w:rPr>
        <w:t xml:space="preserve"> </w:t>
      </w:r>
    </w:p>
    <w:p w14:paraId="35F2CADD" w14:textId="7E61CBFF" w:rsidR="00712A93" w:rsidRDefault="00CB46D6" w:rsidP="00D8471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Resolución de sistemas de ecuaciones lineales.</w:t>
      </w:r>
    </w:p>
    <w:p w14:paraId="4D56CC02" w14:textId="77777777" w:rsidR="006D5B82" w:rsidRDefault="006D5B82" w:rsidP="006D5B82">
      <w:pPr>
        <w:spacing w:line="360" w:lineRule="auto"/>
        <w:ind w:left="360"/>
        <w:jc w:val="both"/>
        <w:rPr>
          <w:rFonts w:ascii="Arial" w:hAnsi="Arial" w:cs="Arial"/>
        </w:rPr>
      </w:pPr>
    </w:p>
    <w:p w14:paraId="3BBA1146" w14:textId="71AFD5B3" w:rsidR="006D5B82" w:rsidRPr="00BD01D2" w:rsidRDefault="00BD01D2" w:rsidP="00BD01D2">
      <w:pPr>
        <w:spacing w:line="360" w:lineRule="auto"/>
        <w:rPr>
          <w:rFonts w:ascii="Arial" w:hAnsi="Arial" w:cs="Arial"/>
          <w:lang w:val="en-US"/>
        </w:rPr>
      </w:pPr>
      <w:r w:rsidRPr="00BD01D2">
        <w:rPr>
          <w:rFonts w:ascii="Arial" w:hAnsi="Arial" w:cs="Arial"/>
          <w:lang w:val="en-US"/>
        </w:rPr>
        <w:t xml:space="preserve">Link: </w:t>
      </w:r>
      <w:hyperlink r:id="rId8" w:history="1">
        <w:r w:rsidRPr="009C7235">
          <w:rPr>
            <w:rStyle w:val="Hyperlink"/>
            <w:rFonts w:ascii="Arial" w:hAnsi="Arial" w:cs="Arial"/>
            <w:lang w:val="en-US"/>
          </w:rPr>
          <w:t>https://github.com/Robbende/tecm-ai-master/blob/main/Aprendizaje_Automatico/Actividad-1/Act-1.5.ipynb</w:t>
        </w:r>
      </w:hyperlink>
      <w:r>
        <w:rPr>
          <w:rFonts w:ascii="Arial" w:hAnsi="Arial" w:cs="Arial"/>
          <w:lang w:val="en-US"/>
        </w:rPr>
        <w:t xml:space="preserve"> </w:t>
      </w:r>
    </w:p>
    <w:sectPr w:rsidR="006D5B82" w:rsidRPr="00BD01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2884B" w14:textId="77777777" w:rsidR="00186B6E" w:rsidRDefault="00186B6E">
      <w:r>
        <w:separator/>
      </w:r>
    </w:p>
  </w:endnote>
  <w:endnote w:type="continuationSeparator" w:id="0">
    <w:p w14:paraId="5CE24C0B" w14:textId="77777777" w:rsidR="00186B6E" w:rsidRDefault="0018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BD01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BD01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BD0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3EFA" w14:textId="77777777" w:rsidR="00186B6E" w:rsidRDefault="00186B6E">
      <w:r>
        <w:separator/>
      </w:r>
    </w:p>
  </w:footnote>
  <w:footnote w:type="continuationSeparator" w:id="0">
    <w:p w14:paraId="06AE7F86" w14:textId="77777777" w:rsidR="00186B6E" w:rsidRDefault="00186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BD01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BD0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3"/>
  </w:num>
  <w:num w:numId="2" w16cid:durableId="1816339599">
    <w:abstractNumId w:val="4"/>
  </w:num>
  <w:num w:numId="3" w16cid:durableId="1825195357">
    <w:abstractNumId w:val="1"/>
  </w:num>
  <w:num w:numId="4" w16cid:durableId="1733120756">
    <w:abstractNumId w:val="5"/>
  </w:num>
  <w:num w:numId="5" w16cid:durableId="1110052878">
    <w:abstractNumId w:val="6"/>
  </w:num>
  <w:num w:numId="6" w16cid:durableId="1423602102">
    <w:abstractNumId w:val="2"/>
  </w:num>
  <w:num w:numId="7" w16cid:durableId="1808355016">
    <w:abstractNumId w:val="0"/>
  </w:num>
  <w:num w:numId="8" w16cid:durableId="386800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713B"/>
    <w:rsid w:val="00007568"/>
    <w:rsid w:val="00011748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28E0"/>
    <w:rsid w:val="00070C45"/>
    <w:rsid w:val="00080531"/>
    <w:rsid w:val="00084177"/>
    <w:rsid w:val="00084E24"/>
    <w:rsid w:val="00097230"/>
    <w:rsid w:val="000A6112"/>
    <w:rsid w:val="000B2A54"/>
    <w:rsid w:val="000B3D0D"/>
    <w:rsid w:val="000B596E"/>
    <w:rsid w:val="000B7A62"/>
    <w:rsid w:val="000D2651"/>
    <w:rsid w:val="000D4250"/>
    <w:rsid w:val="000D4DEA"/>
    <w:rsid w:val="000D52CC"/>
    <w:rsid w:val="000E025D"/>
    <w:rsid w:val="000E1035"/>
    <w:rsid w:val="000E53C9"/>
    <w:rsid w:val="00100DB3"/>
    <w:rsid w:val="00101E7F"/>
    <w:rsid w:val="001021A5"/>
    <w:rsid w:val="00111FAD"/>
    <w:rsid w:val="00124EA6"/>
    <w:rsid w:val="001269B7"/>
    <w:rsid w:val="00127C0E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662"/>
    <w:rsid w:val="001679E6"/>
    <w:rsid w:val="00174781"/>
    <w:rsid w:val="0017795B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4ABF"/>
    <w:rsid w:val="001B63BA"/>
    <w:rsid w:val="001B7BCC"/>
    <w:rsid w:val="001C0712"/>
    <w:rsid w:val="001C0B45"/>
    <w:rsid w:val="001C54C2"/>
    <w:rsid w:val="001E1748"/>
    <w:rsid w:val="001E643D"/>
    <w:rsid w:val="001F178D"/>
    <w:rsid w:val="001F2AE2"/>
    <w:rsid w:val="001F4BFE"/>
    <w:rsid w:val="001F50C8"/>
    <w:rsid w:val="001F5D88"/>
    <w:rsid w:val="002022CA"/>
    <w:rsid w:val="00202915"/>
    <w:rsid w:val="00204FD4"/>
    <w:rsid w:val="00207F2F"/>
    <w:rsid w:val="002225BE"/>
    <w:rsid w:val="00233353"/>
    <w:rsid w:val="0023376A"/>
    <w:rsid w:val="00236240"/>
    <w:rsid w:val="00255669"/>
    <w:rsid w:val="00257901"/>
    <w:rsid w:val="002604ED"/>
    <w:rsid w:val="00261A43"/>
    <w:rsid w:val="002751CE"/>
    <w:rsid w:val="00281B88"/>
    <w:rsid w:val="00283024"/>
    <w:rsid w:val="002835C3"/>
    <w:rsid w:val="00287117"/>
    <w:rsid w:val="00290544"/>
    <w:rsid w:val="00291665"/>
    <w:rsid w:val="00292700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7B9C"/>
    <w:rsid w:val="002E2BA4"/>
    <w:rsid w:val="002E610C"/>
    <w:rsid w:val="002F3377"/>
    <w:rsid w:val="002F4685"/>
    <w:rsid w:val="00301C67"/>
    <w:rsid w:val="00305BEE"/>
    <w:rsid w:val="00312893"/>
    <w:rsid w:val="003134B4"/>
    <w:rsid w:val="00317878"/>
    <w:rsid w:val="00322EBD"/>
    <w:rsid w:val="00323FD7"/>
    <w:rsid w:val="00324459"/>
    <w:rsid w:val="003262A8"/>
    <w:rsid w:val="003329CC"/>
    <w:rsid w:val="00333EB2"/>
    <w:rsid w:val="00336278"/>
    <w:rsid w:val="00337FB4"/>
    <w:rsid w:val="00342EC8"/>
    <w:rsid w:val="0034476F"/>
    <w:rsid w:val="0035010C"/>
    <w:rsid w:val="003516EE"/>
    <w:rsid w:val="00352F7F"/>
    <w:rsid w:val="003555AE"/>
    <w:rsid w:val="00373DFE"/>
    <w:rsid w:val="0038117F"/>
    <w:rsid w:val="003822A1"/>
    <w:rsid w:val="00383434"/>
    <w:rsid w:val="00383D5F"/>
    <w:rsid w:val="003853E2"/>
    <w:rsid w:val="00385D34"/>
    <w:rsid w:val="00386823"/>
    <w:rsid w:val="00392C68"/>
    <w:rsid w:val="0039303C"/>
    <w:rsid w:val="0039476B"/>
    <w:rsid w:val="00396E63"/>
    <w:rsid w:val="003A2CC9"/>
    <w:rsid w:val="003A336F"/>
    <w:rsid w:val="003B18C9"/>
    <w:rsid w:val="003B5445"/>
    <w:rsid w:val="003B7024"/>
    <w:rsid w:val="003C48B7"/>
    <w:rsid w:val="003E1A82"/>
    <w:rsid w:val="003F3D55"/>
    <w:rsid w:val="003F4EA0"/>
    <w:rsid w:val="003F68A5"/>
    <w:rsid w:val="004063EF"/>
    <w:rsid w:val="00413A3B"/>
    <w:rsid w:val="00416C9D"/>
    <w:rsid w:val="00421AB6"/>
    <w:rsid w:val="00431857"/>
    <w:rsid w:val="00431C06"/>
    <w:rsid w:val="004442B0"/>
    <w:rsid w:val="0044535E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7C2A"/>
    <w:rsid w:val="004956E6"/>
    <w:rsid w:val="004A0351"/>
    <w:rsid w:val="004A1D25"/>
    <w:rsid w:val="004B3B8A"/>
    <w:rsid w:val="004B42D1"/>
    <w:rsid w:val="004C1C08"/>
    <w:rsid w:val="004C3FB6"/>
    <w:rsid w:val="004C4F4C"/>
    <w:rsid w:val="004C5168"/>
    <w:rsid w:val="004C61D0"/>
    <w:rsid w:val="004D136E"/>
    <w:rsid w:val="004E025B"/>
    <w:rsid w:val="004E10A1"/>
    <w:rsid w:val="004E31ED"/>
    <w:rsid w:val="004E42B6"/>
    <w:rsid w:val="004E6375"/>
    <w:rsid w:val="0050367F"/>
    <w:rsid w:val="00505C48"/>
    <w:rsid w:val="005062E2"/>
    <w:rsid w:val="005111A6"/>
    <w:rsid w:val="00512D46"/>
    <w:rsid w:val="005139FA"/>
    <w:rsid w:val="00517B7D"/>
    <w:rsid w:val="00526ECA"/>
    <w:rsid w:val="00531DF1"/>
    <w:rsid w:val="00533390"/>
    <w:rsid w:val="00537A49"/>
    <w:rsid w:val="00546087"/>
    <w:rsid w:val="00546E31"/>
    <w:rsid w:val="005550E9"/>
    <w:rsid w:val="00555A41"/>
    <w:rsid w:val="005570C3"/>
    <w:rsid w:val="00557D94"/>
    <w:rsid w:val="005667D9"/>
    <w:rsid w:val="00576E09"/>
    <w:rsid w:val="00577825"/>
    <w:rsid w:val="00586769"/>
    <w:rsid w:val="00595E53"/>
    <w:rsid w:val="005A0547"/>
    <w:rsid w:val="005A5FAF"/>
    <w:rsid w:val="005A750E"/>
    <w:rsid w:val="005C1FF8"/>
    <w:rsid w:val="005C33AF"/>
    <w:rsid w:val="005D73E8"/>
    <w:rsid w:val="005E0873"/>
    <w:rsid w:val="005E63BE"/>
    <w:rsid w:val="005F7D8B"/>
    <w:rsid w:val="0060547C"/>
    <w:rsid w:val="00605776"/>
    <w:rsid w:val="0061161D"/>
    <w:rsid w:val="006118B8"/>
    <w:rsid w:val="00612600"/>
    <w:rsid w:val="006137DC"/>
    <w:rsid w:val="00614D23"/>
    <w:rsid w:val="00616F1F"/>
    <w:rsid w:val="00624461"/>
    <w:rsid w:val="0063025C"/>
    <w:rsid w:val="00630B0A"/>
    <w:rsid w:val="00633458"/>
    <w:rsid w:val="00635B37"/>
    <w:rsid w:val="00636AAE"/>
    <w:rsid w:val="00641395"/>
    <w:rsid w:val="00641E8D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A128C"/>
    <w:rsid w:val="006A1611"/>
    <w:rsid w:val="006A22EF"/>
    <w:rsid w:val="006A3291"/>
    <w:rsid w:val="006A74DD"/>
    <w:rsid w:val="006B0739"/>
    <w:rsid w:val="006B090B"/>
    <w:rsid w:val="006B3084"/>
    <w:rsid w:val="006C0849"/>
    <w:rsid w:val="006C51A6"/>
    <w:rsid w:val="006D18B7"/>
    <w:rsid w:val="006D5B82"/>
    <w:rsid w:val="006D7A37"/>
    <w:rsid w:val="006E2FA7"/>
    <w:rsid w:val="006F47B2"/>
    <w:rsid w:val="006F4CD7"/>
    <w:rsid w:val="00700B3D"/>
    <w:rsid w:val="00700C50"/>
    <w:rsid w:val="00712A93"/>
    <w:rsid w:val="00713CBB"/>
    <w:rsid w:val="00724C04"/>
    <w:rsid w:val="00724FFF"/>
    <w:rsid w:val="0072640A"/>
    <w:rsid w:val="00735D7B"/>
    <w:rsid w:val="00737709"/>
    <w:rsid w:val="00742E33"/>
    <w:rsid w:val="007462D7"/>
    <w:rsid w:val="00747DF5"/>
    <w:rsid w:val="007509DA"/>
    <w:rsid w:val="0075220D"/>
    <w:rsid w:val="00771E3C"/>
    <w:rsid w:val="007727A5"/>
    <w:rsid w:val="00775FDF"/>
    <w:rsid w:val="00780989"/>
    <w:rsid w:val="007A25C6"/>
    <w:rsid w:val="007A5EDB"/>
    <w:rsid w:val="007B0ED1"/>
    <w:rsid w:val="007B1E23"/>
    <w:rsid w:val="007C6BFC"/>
    <w:rsid w:val="007C789A"/>
    <w:rsid w:val="007D1820"/>
    <w:rsid w:val="007D6323"/>
    <w:rsid w:val="00800151"/>
    <w:rsid w:val="00817BCA"/>
    <w:rsid w:val="00817D47"/>
    <w:rsid w:val="0082553E"/>
    <w:rsid w:val="0082698B"/>
    <w:rsid w:val="0083117D"/>
    <w:rsid w:val="00831765"/>
    <w:rsid w:val="00831800"/>
    <w:rsid w:val="00832A37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6398"/>
    <w:rsid w:val="008F73CB"/>
    <w:rsid w:val="009003B4"/>
    <w:rsid w:val="00901537"/>
    <w:rsid w:val="00913ADC"/>
    <w:rsid w:val="009227A0"/>
    <w:rsid w:val="009240A0"/>
    <w:rsid w:val="00926978"/>
    <w:rsid w:val="00927258"/>
    <w:rsid w:val="009325BE"/>
    <w:rsid w:val="00933038"/>
    <w:rsid w:val="00936835"/>
    <w:rsid w:val="009426DC"/>
    <w:rsid w:val="0094486A"/>
    <w:rsid w:val="009451A0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81A81"/>
    <w:rsid w:val="00985C00"/>
    <w:rsid w:val="009863F8"/>
    <w:rsid w:val="00993622"/>
    <w:rsid w:val="00996D8B"/>
    <w:rsid w:val="009A0160"/>
    <w:rsid w:val="009A2E33"/>
    <w:rsid w:val="009A3C22"/>
    <w:rsid w:val="009B0098"/>
    <w:rsid w:val="009B01D8"/>
    <w:rsid w:val="009B40B4"/>
    <w:rsid w:val="009B6B8A"/>
    <w:rsid w:val="009C38D0"/>
    <w:rsid w:val="009C4A1F"/>
    <w:rsid w:val="009C7699"/>
    <w:rsid w:val="009D1C1B"/>
    <w:rsid w:val="009D1DBC"/>
    <w:rsid w:val="009D2B05"/>
    <w:rsid w:val="009D368C"/>
    <w:rsid w:val="009E1065"/>
    <w:rsid w:val="009E1CAC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67C67"/>
    <w:rsid w:val="00A76632"/>
    <w:rsid w:val="00A76FBF"/>
    <w:rsid w:val="00A77EAA"/>
    <w:rsid w:val="00A846E8"/>
    <w:rsid w:val="00A900E4"/>
    <w:rsid w:val="00A91246"/>
    <w:rsid w:val="00A97685"/>
    <w:rsid w:val="00AA0DC4"/>
    <w:rsid w:val="00AA2519"/>
    <w:rsid w:val="00AA6414"/>
    <w:rsid w:val="00AA6CFA"/>
    <w:rsid w:val="00AB21A2"/>
    <w:rsid w:val="00AB5AA6"/>
    <w:rsid w:val="00AC2708"/>
    <w:rsid w:val="00AC514F"/>
    <w:rsid w:val="00AC67A3"/>
    <w:rsid w:val="00AD2ED7"/>
    <w:rsid w:val="00AE1E7F"/>
    <w:rsid w:val="00AE2588"/>
    <w:rsid w:val="00AE460A"/>
    <w:rsid w:val="00AE6926"/>
    <w:rsid w:val="00AE77F1"/>
    <w:rsid w:val="00B0079E"/>
    <w:rsid w:val="00B012B7"/>
    <w:rsid w:val="00B06793"/>
    <w:rsid w:val="00B11386"/>
    <w:rsid w:val="00B13659"/>
    <w:rsid w:val="00B143E8"/>
    <w:rsid w:val="00B1560D"/>
    <w:rsid w:val="00B21CEA"/>
    <w:rsid w:val="00B25B86"/>
    <w:rsid w:val="00B26253"/>
    <w:rsid w:val="00B316D8"/>
    <w:rsid w:val="00B34602"/>
    <w:rsid w:val="00B41D5F"/>
    <w:rsid w:val="00B45BD2"/>
    <w:rsid w:val="00B477DF"/>
    <w:rsid w:val="00B512E3"/>
    <w:rsid w:val="00B560AD"/>
    <w:rsid w:val="00B63F81"/>
    <w:rsid w:val="00B67858"/>
    <w:rsid w:val="00B70453"/>
    <w:rsid w:val="00B7444F"/>
    <w:rsid w:val="00B90B92"/>
    <w:rsid w:val="00B91E27"/>
    <w:rsid w:val="00B97CE8"/>
    <w:rsid w:val="00BA23A0"/>
    <w:rsid w:val="00BB237B"/>
    <w:rsid w:val="00BB3744"/>
    <w:rsid w:val="00BC1B15"/>
    <w:rsid w:val="00BC320A"/>
    <w:rsid w:val="00BC448D"/>
    <w:rsid w:val="00BC5593"/>
    <w:rsid w:val="00BD01D2"/>
    <w:rsid w:val="00BD656C"/>
    <w:rsid w:val="00BD70D8"/>
    <w:rsid w:val="00BE021A"/>
    <w:rsid w:val="00BE40C4"/>
    <w:rsid w:val="00BE76B6"/>
    <w:rsid w:val="00BF6320"/>
    <w:rsid w:val="00C00896"/>
    <w:rsid w:val="00C13F91"/>
    <w:rsid w:val="00C154E8"/>
    <w:rsid w:val="00C20843"/>
    <w:rsid w:val="00C21D6D"/>
    <w:rsid w:val="00C357E7"/>
    <w:rsid w:val="00C367F8"/>
    <w:rsid w:val="00C43B34"/>
    <w:rsid w:val="00C44FCD"/>
    <w:rsid w:val="00C56B20"/>
    <w:rsid w:val="00C61B8E"/>
    <w:rsid w:val="00C703CB"/>
    <w:rsid w:val="00C70749"/>
    <w:rsid w:val="00C71534"/>
    <w:rsid w:val="00C76E56"/>
    <w:rsid w:val="00C80C36"/>
    <w:rsid w:val="00C81924"/>
    <w:rsid w:val="00C836D8"/>
    <w:rsid w:val="00C83731"/>
    <w:rsid w:val="00C92081"/>
    <w:rsid w:val="00C935AA"/>
    <w:rsid w:val="00C9543F"/>
    <w:rsid w:val="00CA0BF1"/>
    <w:rsid w:val="00CA2DCF"/>
    <w:rsid w:val="00CA3D71"/>
    <w:rsid w:val="00CB46D6"/>
    <w:rsid w:val="00CC3EE2"/>
    <w:rsid w:val="00CC5E1C"/>
    <w:rsid w:val="00CC6387"/>
    <w:rsid w:val="00CD3174"/>
    <w:rsid w:val="00CD49FE"/>
    <w:rsid w:val="00CD7A6E"/>
    <w:rsid w:val="00CE505A"/>
    <w:rsid w:val="00CF1BE3"/>
    <w:rsid w:val="00CF6624"/>
    <w:rsid w:val="00CF7103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6361"/>
    <w:rsid w:val="00D46F5E"/>
    <w:rsid w:val="00D52F78"/>
    <w:rsid w:val="00D535B3"/>
    <w:rsid w:val="00D60EFD"/>
    <w:rsid w:val="00D7055C"/>
    <w:rsid w:val="00D70E19"/>
    <w:rsid w:val="00D77F62"/>
    <w:rsid w:val="00D81EA2"/>
    <w:rsid w:val="00D84718"/>
    <w:rsid w:val="00D85E97"/>
    <w:rsid w:val="00D87D93"/>
    <w:rsid w:val="00D90801"/>
    <w:rsid w:val="00D94EBA"/>
    <w:rsid w:val="00D95E56"/>
    <w:rsid w:val="00D97532"/>
    <w:rsid w:val="00D97CFD"/>
    <w:rsid w:val="00DA1648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E16C0"/>
    <w:rsid w:val="00DE5420"/>
    <w:rsid w:val="00DF6249"/>
    <w:rsid w:val="00DF6646"/>
    <w:rsid w:val="00DF67BC"/>
    <w:rsid w:val="00DF72CF"/>
    <w:rsid w:val="00E00A2F"/>
    <w:rsid w:val="00E028EB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62C19"/>
    <w:rsid w:val="00E64512"/>
    <w:rsid w:val="00E65E1D"/>
    <w:rsid w:val="00E678CC"/>
    <w:rsid w:val="00E734B8"/>
    <w:rsid w:val="00E778D7"/>
    <w:rsid w:val="00E83BF7"/>
    <w:rsid w:val="00E8484D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E10F6"/>
    <w:rsid w:val="00EE1B24"/>
    <w:rsid w:val="00EE7541"/>
    <w:rsid w:val="00EF1373"/>
    <w:rsid w:val="00F03E01"/>
    <w:rsid w:val="00F05B0F"/>
    <w:rsid w:val="00F1271D"/>
    <w:rsid w:val="00F13827"/>
    <w:rsid w:val="00F14A67"/>
    <w:rsid w:val="00F15473"/>
    <w:rsid w:val="00F156C5"/>
    <w:rsid w:val="00F23B6F"/>
    <w:rsid w:val="00F33B6B"/>
    <w:rsid w:val="00F363B9"/>
    <w:rsid w:val="00F36FCB"/>
    <w:rsid w:val="00F43A52"/>
    <w:rsid w:val="00F47694"/>
    <w:rsid w:val="00F47A80"/>
    <w:rsid w:val="00F516B6"/>
    <w:rsid w:val="00F52323"/>
    <w:rsid w:val="00F56EF8"/>
    <w:rsid w:val="00F715D8"/>
    <w:rsid w:val="00F71626"/>
    <w:rsid w:val="00F71C37"/>
    <w:rsid w:val="00F72229"/>
    <w:rsid w:val="00F7711F"/>
    <w:rsid w:val="00F80B72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489F"/>
    <w:rsid w:val="00FD5448"/>
    <w:rsid w:val="00FD5B2F"/>
    <w:rsid w:val="00FE00E8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bende/tecm-ai-master/blob/main/Aprendizaje_Automatico/Actividad-1/Act-1.5.ipyn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Aprendizaje_Automatico/Actividad-1/Act-1.3.ipyn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419</cp:revision>
  <dcterms:created xsi:type="dcterms:W3CDTF">2021-11-19T17:34:00Z</dcterms:created>
  <dcterms:modified xsi:type="dcterms:W3CDTF">2022-05-29T21:56:00Z</dcterms:modified>
</cp:coreProperties>
</file>