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572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60120" cy="949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499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NCAA BASEBALL BAT TESTING LOG </w:t>
      </w:r>
    </w:p>
    <w:p>
      <w:pPr>
        <w:autoSpaceDN w:val="0"/>
        <w:autoSpaceDE w:val="0"/>
        <w:widowControl/>
        <w:spacing w:line="240" w:lineRule="auto" w:before="692" w:after="0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The NCAA Baseball Rules require all nonwood bats used during competition be reviewed by baseball bat testing conducted prior to each regular </w:t>
      </w:r>
    </w:p>
    <w:p>
      <w:pPr>
        <w:autoSpaceDN w:val="0"/>
        <w:autoSpaceDE w:val="0"/>
        <w:widowControl/>
        <w:spacing w:line="240" w:lineRule="auto" w:before="28" w:after="0"/>
        <w:ind w:left="104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season series or single date of competition. A bat must satisfy all sections of the bat testing process to be compliant for competition. Bats failing any </w:t>
      </w:r>
    </w:p>
    <w:p>
      <w:pPr>
        <w:autoSpaceDN w:val="0"/>
        <w:autoSpaceDE w:val="0"/>
        <w:widowControl/>
        <w:spacing w:line="240" w:lineRule="auto" w:before="26" w:after="0"/>
        <w:ind w:left="104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section of the testing protocol. The purpose of this testing is to ensure that legal equipment is used in competition. Rule 4.4.c requires that coaches </w:t>
      </w:r>
    </w:p>
    <w:p>
      <w:pPr>
        <w:autoSpaceDN w:val="0"/>
        <w:autoSpaceDE w:val="0"/>
        <w:widowControl/>
        <w:spacing w:line="240" w:lineRule="auto" w:before="22" w:after="0"/>
        <w:ind w:left="104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confirm that their team is playing with legal equipment. </w:t>
      </w:r>
    </w:p>
    <w:p>
      <w:pPr>
        <w:autoSpaceDN w:val="0"/>
        <w:autoSpaceDE w:val="0"/>
        <w:widowControl/>
        <w:spacing w:line="238" w:lineRule="auto" w:before="304" w:after="26"/>
        <w:ind w:left="94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All bats used during competition must appear on the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Cambria" w:hAnsi="Cambria" w:eastAsia="Cambria"/>
          <w:b w:val="0"/>
          <w:i w:val="0"/>
          <w:color w:val="0000FF"/>
          <w:sz w:val="22"/>
        </w:rPr>
        <w:hyperlink r:id="rId10" w:history="1">
          <w:r>
            <w:rPr>
              <w:rStyle w:val="Hyperlink"/>
            </w:rPr>
            <w:t>NCAA</w:t>
          </w:r>
        </w:hyperlink>
      </w:r>
      <w:r>
        <w:rPr>
          <w:rFonts w:ascii="Cambria" w:hAnsi="Cambria" w:eastAsia="Cambria"/>
          <w:b w:val="0"/>
          <w:i w:val="0"/>
          <w:color w:val="0000FF"/>
          <w:sz w:val="22"/>
          <w:u w:val="single"/>
        </w:rPr>
        <w:t xml:space="preserve"> </w:t>
      </w:r>
      <w:r>
        <w:rPr>
          <w:rFonts w:ascii="Cambria" w:hAnsi="Cambria" w:eastAsia="Cambria"/>
          <w:b w:val="0"/>
          <w:i w:val="0"/>
          <w:color w:val="0000FF"/>
          <w:sz w:val="22"/>
        </w:rPr>
        <w:hyperlink r:id="rId10" w:history="1">
          <w:r>
            <w:rPr>
              <w:rStyle w:val="Hyperlink"/>
            </w:rPr>
            <w:t>BBCOR</w:t>
          </w:r>
        </w:hyperlink>
      </w:r>
      <w:r>
        <w:rPr>
          <w:rFonts w:ascii="Cambria" w:hAnsi="Cambria" w:eastAsia="Cambria"/>
          <w:b w:val="0"/>
          <w:i w:val="0"/>
          <w:color w:val="0000FF"/>
          <w:sz w:val="22"/>
          <w:u w:val="single"/>
        </w:rPr>
        <w:t xml:space="preserve"> </w:t>
      </w:r>
      <w:r>
        <w:rPr>
          <w:rFonts w:ascii="Cambria" w:hAnsi="Cambria" w:eastAsia="Cambria"/>
          <w:b w:val="0"/>
          <w:i w:val="0"/>
          <w:color w:val="0000FF"/>
          <w:sz w:val="22"/>
          <w:u w:val="single"/>
        </w:rPr>
        <w:hyperlink r:id="rId10" w:history="1">
          <w:r>
            <w:rPr>
              <w:rStyle w:val="Hyperlink"/>
            </w:rPr>
            <w:t>Approved Bat Lis</w:t>
          </w:r>
        </w:hyperlink>
      </w:r>
      <w:r>
        <w:rPr>
          <w:rFonts w:ascii="Cambria" w:hAnsi="Cambria" w:eastAsia="Cambria"/>
          <w:b w:val="0"/>
          <w:i w:val="0"/>
          <w:color w:val="0000FF"/>
          <w:sz w:val="22"/>
          <w:u w:val="single"/>
        </w:rPr>
        <w:hyperlink r:id="rId10" w:history="1">
          <w:r>
            <w:rPr>
              <w:rStyle w:val="Hyperlink"/>
            </w:rPr>
            <w:t>t</w:t>
          </w:r>
        </w:hyperlink>
      </w:r>
      <w:r>
        <w:rPr>
          <w:rFonts w:ascii="Cambria" w:hAnsi="Cambria" w:eastAsia="Cambria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,</w:t>
          </w:r>
        </w:hyperlink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pass the barrel ring test and barrel compression testing.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84"/>
        <w:gridCol w:w="1884"/>
        <w:gridCol w:w="1884"/>
        <w:gridCol w:w="1884"/>
        <w:gridCol w:w="1884"/>
        <w:gridCol w:w="1884"/>
        <w:gridCol w:w="1884"/>
        <w:gridCol w:w="1884"/>
      </w:tblGrid>
      <w:tr>
        <w:trPr>
          <w:trHeight w:hRule="exact" w:val="846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Bat Manufacturer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Model Number 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Barrel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Material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(Comp./Metal)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94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Ring Test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Pass/Fail </w:t>
            </w:r>
          </w:p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0" w:val="left"/>
                <w:tab w:pos="696" w:val="left"/>
              </w:tabs>
              <w:autoSpaceDE w:val="0"/>
              <w:widowControl/>
              <w:spacing w:line="250" w:lineRule="auto" w:before="24" w:after="0"/>
              <w:ind w:left="40" w:right="144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Barrel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Compression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Barrel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Compression 2</w:t>
            </w:r>
          </w:p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Barrel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Compression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3 - Pass/Fail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Comments </w:t>
            </w:r>
          </w:p>
        </w:tc>
      </w:tr>
      <w:tr>
        <w:trPr>
          <w:trHeight w:hRule="exact" w:val="102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" w:after="0"/>
              <w:ind w:left="0" w:right="144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Demarini: The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Goods (One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Piece) 34”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0" w:after="0"/>
              <w:ind w:left="0" w:right="0" w:firstLine="0"/>
              <w:jc w:val="left"/>
            </w:pPr>
            <w:r>
              <w:rPr>
                <w:shd w:val="clear" w:color="auto" w:fill="ededed"/>
                <w:rFonts w:ascii="Sylfaen" w:hAnsi="Sylfaen" w:eastAsia="Sylfaen"/>
                <w:b w:val="0"/>
                <w:i w:val="0"/>
                <w:color w:val="000000"/>
                <w:sz w:val="21"/>
              </w:rPr>
              <w:t>GOC-20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Metal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Compression: 1250 </w:t>
            </w:r>
          </w:p>
        </w:tc>
      </w:tr>
      <w:tr>
        <w:trPr>
          <w:trHeight w:hRule="exact" w:val="102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" w:after="0"/>
              <w:ind w:left="0" w:right="144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Demarini: The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Goods (One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Piece) 33.5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0" w:after="0"/>
              <w:ind w:left="0" w:right="0" w:firstLine="0"/>
              <w:jc w:val="left"/>
            </w:pPr>
            <w:r>
              <w:rPr>
                <w:shd w:val="clear" w:color="auto" w:fill="ededed"/>
                <w:rFonts w:ascii="Sylfaen" w:hAnsi="Sylfaen" w:eastAsia="Sylfaen"/>
                <w:b w:val="0"/>
                <w:i w:val="0"/>
                <w:color w:val="000000"/>
                <w:sz w:val="21"/>
              </w:rPr>
              <w:t>GOC-20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Metal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Compression: 1250 </w:t>
            </w:r>
          </w:p>
        </w:tc>
      </w:tr>
      <w:tr>
        <w:trPr>
          <w:trHeight w:hRule="exact" w:val="102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" w:after="0"/>
              <w:ind w:left="0" w:right="144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Demarini: The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Goods (Two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Piece) 33”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2" w:after="0"/>
              <w:ind w:left="0" w:right="0" w:firstLine="0"/>
              <w:jc w:val="left"/>
            </w:pPr>
            <w:r>
              <w:rPr>
                <w:shd w:val="clear" w:color="auto" w:fill="ededed"/>
                <w:rFonts w:ascii="Sylfaen" w:hAnsi="Sylfaen" w:eastAsia="Sylfaen"/>
                <w:b w:val="0"/>
                <w:i w:val="0"/>
                <w:color w:val="000000"/>
                <w:sz w:val="21"/>
              </w:rPr>
              <w:t>GIC-22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Composite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compression: 1000 </w:t>
            </w:r>
          </w:p>
        </w:tc>
      </w:tr>
      <w:tr>
        <w:trPr>
          <w:trHeight w:hRule="exact" w:val="102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" w:after="0"/>
              <w:ind w:left="0" w:right="144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Demarini: The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Goods (Two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Piece) 33”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GIC-22 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Composite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Compression: 1000 </w:t>
            </w:r>
          </w:p>
        </w:tc>
      </w:tr>
      <w:tr>
        <w:trPr>
          <w:trHeight w:hRule="exact" w:val="1022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" w:after="0"/>
              <w:ind w:left="0" w:right="144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Demarini: The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Goods (One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Piece) 33”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GOC-20 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Metal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Compression: 1250 </w:t>
            </w:r>
          </w:p>
        </w:tc>
      </w:tr>
      <w:tr>
        <w:trPr>
          <w:trHeight w:hRule="exact" w:val="100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" w:after="0"/>
              <w:ind w:left="0" w:right="144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Demarini: The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Goods (One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Piece) 33”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GOC-20 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Metal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Compression:1250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840" w:h="12240"/>
          <w:pgMar w:top="222" w:right="324" w:bottom="442" w:left="4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883"/>
        <w:gridCol w:w="1883"/>
        <w:gridCol w:w="1883"/>
        <w:gridCol w:w="1883"/>
        <w:gridCol w:w="1883"/>
        <w:gridCol w:w="1883"/>
        <w:gridCol w:w="1883"/>
        <w:gridCol w:w="1883"/>
      </w:tblGrid>
      <w:tr>
        <w:trPr>
          <w:trHeight w:hRule="exact" w:val="746"/>
        </w:trPr>
        <w:tc>
          <w:tcPr>
            <w:tcW w:type="dxa" w:w="1680"/>
            <w:tcBorders>
              <w:start w:sz="4.0" w:val="single" w:color="#000000"/>
              <w:top w:sz="4.80000000000001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Demarini: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Voodoo One 33” </w:t>
            </w:r>
          </w:p>
        </w:tc>
        <w:tc>
          <w:tcPr>
            <w:tcW w:type="dxa" w:w="1580"/>
            <w:tcBorders>
              <w:start w:sz="4.0" w:val="single" w:color="#000000"/>
              <w:top w:sz="4.80000000000001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VOC-17 </w:t>
            </w:r>
          </w:p>
        </w:tc>
        <w:tc>
          <w:tcPr>
            <w:tcW w:type="dxa" w:w="1546"/>
            <w:tcBorders>
              <w:start w:sz="4.0" w:val="single" w:color="#000000"/>
              <w:top w:sz="4.80000000000001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Metal </w:t>
            </w:r>
          </w:p>
        </w:tc>
        <w:tc>
          <w:tcPr>
            <w:tcW w:type="dxa" w:w="1446"/>
            <w:tcBorders>
              <w:start w:sz="4.0" w:val="single" w:color="#000000"/>
              <w:top w:sz="4.80000000000001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80000000000001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80000000000001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80000000000001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800000000000011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Compression: 1250 </w:t>
            </w:r>
          </w:p>
        </w:tc>
      </w:tr>
      <w:tr>
        <w:trPr>
          <w:trHeight w:hRule="exact" w:val="74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Demarini: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Voodoo One 33”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VOC-17 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Metal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Compression: 1250 </w:t>
            </w:r>
          </w:p>
        </w:tc>
      </w:tr>
      <w:tr>
        <w:trPr>
          <w:trHeight w:hRule="exact" w:val="74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0" w:right="288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Marucci: Cat 9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Connect 34”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MCBCC9 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Metal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 1250 </w:t>
            </w:r>
          </w:p>
        </w:tc>
      </w:tr>
      <w:tr>
        <w:trPr>
          <w:trHeight w:hRule="exact" w:val="746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0" w:right="288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Marucci Cat 9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Connect 34”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MCBCC9A 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Metal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 1250 </w:t>
            </w:r>
          </w:p>
        </w:tc>
      </w:tr>
      <w:tr>
        <w:trPr>
          <w:trHeight w:hRule="exact" w:val="74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Louisville Slugger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Atlas 33.5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BBATB3-24 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Metal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 1250 </w:t>
            </w:r>
          </w:p>
        </w:tc>
      </w:tr>
      <w:tr>
        <w:trPr>
          <w:trHeight w:hRule="exact" w:val="74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Louisville Slugger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Meta 33”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BBMTB3-21 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Composite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 1000 </w:t>
            </w:r>
          </w:p>
        </w:tc>
      </w:tr>
      <w:tr>
        <w:trPr>
          <w:trHeight w:hRule="exact" w:val="746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0" w:right="288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Rawlings Icon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33”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RBB313 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Composite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 1000 </w:t>
            </w:r>
          </w:p>
        </w:tc>
      </w:tr>
      <w:tr>
        <w:trPr>
          <w:trHeight w:hRule="exact" w:val="74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Louisville Slugger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Atlas 33.5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BBATB3-24 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Metal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 1250 </w:t>
            </w:r>
          </w:p>
        </w:tc>
      </w:tr>
      <w:tr>
        <w:trPr>
          <w:trHeight w:hRule="exact" w:val="464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Marucci Cat 8 34”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MCBC8CB 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Metal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 1250 </w:t>
            </w:r>
          </w:p>
        </w:tc>
      </w:tr>
      <w:tr>
        <w:trPr>
          <w:trHeight w:hRule="exact" w:val="74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Louisville Slugger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Select Power 33”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BBSPB3-20 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Metal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 1250 </w:t>
            </w:r>
          </w:p>
        </w:tc>
      </w:tr>
      <w:tr>
        <w:trPr>
          <w:trHeight w:hRule="exact" w:val="74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Demarini Voodoo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one 33”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VOC-17 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Metal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 1250 </w:t>
            </w:r>
          </w:p>
        </w:tc>
      </w:tr>
      <w:tr>
        <w:trPr>
          <w:trHeight w:hRule="exact" w:val="746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0" w:right="144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Stinger Nuke 2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33”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NUKE2233 </w:t>
            </w:r>
          </w:p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Metal </w:t>
            </w:r>
          </w:p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Minimum Compression 1250 </w:t>
            </w:r>
          </w:p>
        </w:tc>
      </w:tr>
    </w:tbl>
    <w:p>
      <w:pPr>
        <w:autoSpaceDN w:val="0"/>
        <w:autoSpaceDE w:val="0"/>
        <w:widowControl/>
        <w:spacing w:line="240" w:lineRule="auto" w:before="0" w:after="0"/>
        <w:ind w:left="976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NCAA Baseball Bat Testing Log </w:t>
      </w:r>
    </w:p>
    <w:p>
      <w:pPr>
        <w:autoSpaceDN w:val="0"/>
        <w:autoSpaceDE w:val="0"/>
        <w:widowControl/>
        <w:spacing w:line="240" w:lineRule="auto" w:before="28" w:after="1062"/>
        <w:ind w:left="976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Page No. 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883"/>
        <w:gridCol w:w="1883"/>
        <w:gridCol w:w="1883"/>
        <w:gridCol w:w="1883"/>
        <w:gridCol w:w="1883"/>
        <w:gridCol w:w="1883"/>
        <w:gridCol w:w="1883"/>
        <w:gridCol w:w="1883"/>
      </w:tblGrid>
      <w:tr>
        <w:trPr>
          <w:trHeight w:hRule="exact" w:val="440"/>
        </w:trPr>
        <w:tc>
          <w:tcPr>
            <w:tcW w:type="dxa" w:w="168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840" w:h="12240"/>
          <w:pgMar w:top="222" w:right="324" w:bottom="328" w:left="4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883"/>
        <w:gridCol w:w="1883"/>
        <w:gridCol w:w="1883"/>
        <w:gridCol w:w="1883"/>
        <w:gridCol w:w="1883"/>
        <w:gridCol w:w="1883"/>
        <w:gridCol w:w="1883"/>
        <w:gridCol w:w="1883"/>
      </w:tblGrid>
      <w:tr>
        <w:trPr>
          <w:trHeight w:hRule="exact" w:val="450"/>
        </w:trPr>
        <w:tc>
          <w:tcPr>
            <w:tcW w:type="dxa" w:w="1680"/>
            <w:tcBorders>
              <w:start w:sz="4.0" w:val="single" w:color="#000000"/>
              <w:top w:sz="4.80000000000001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80000000000001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80000000000001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80000000000001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80000000000001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80000000000001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800000000000011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800000000000011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6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8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2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6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4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2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4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6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4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6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2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6"/>
        </w:trPr>
        <w:tc>
          <w:tcPr>
            <w:tcW w:type="dxa" w:w="1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0" w:after="0"/>
        <w:ind w:left="976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NCAA/01_16_2024/BZB </w:t>
      </w:r>
    </w:p>
    <w:sectPr w:rsidR="00FC693F" w:rsidRPr="0006063C" w:rsidSect="00034616">
      <w:pgSz w:w="15840" w:h="12240"/>
      <w:pgMar w:top="222" w:right="324" w:bottom="380" w:left="45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orms.ncaa.org/approvedB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