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João da Silva mezeces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brasileiro</w:t>
      </w:r>
      <w:r>
        <w:rPr>
          <w:rFonts w:ascii="Arial" w:eastAsia="Arial" w:hAnsi="Arial" w:cs="Arial"/>
          <w:sz w:val="22"/>
          <w:szCs w:val="22"/>
        </w:rPr>
        <w:t>, solteiro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123.456.789-09, RG n.º </w:t>
      </w:r>
      <w:r w:rsidR="003C4073" w:rsidRPr="003C4073">
        <w:rPr>
          <w:rFonts w:ascii="Arial" w:eastAsia="Arial" w:hAnsi="Arial" w:cs="Arial"/>
          <w:sz w:val="22"/>
          <w:szCs w:val="22"/>
        </w:rPr>
        <w:t>12.345.678-X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  <w:t>Rua Armando Backx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  <w:t>123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Apto 32B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Demarchi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  <w:t>São Bernardo do Campo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  <w:t>SP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09811-410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João da Silva mezeces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Divórcio consensual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2300,00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dois mil e trezentos</w:t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500,00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  <w:t>quinhentos</w:t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450,00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quatrocentos e cinquenta</w:t>
      </w:r>
      <w:r w:rsidR="00892C37">
        <w:rPr>
          <w:rFonts w:ascii="Arial" w:eastAsia="Arial" w:hAnsi="Arial" w:cs="Arial"/>
          <w:b/>
          <w:sz w:val="22"/>
          <w:szCs w:val="22"/>
        </w:rPr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  <w:t>15</w:t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  <w:t>15/11/2025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  <w:t>15/02/2026</w:t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Campo, SP, 29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João da Silva mezeces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