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OB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technician:Ronald 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>Reagan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 Ucla medical center from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 2/9/15 to present: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 xml:space="preserve">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maintain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all unit equipment and supplies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. </w:t>
      </w:r>
      <w:r>
        <mc:AlternateContent>
          <mc:Choice Requires="wps">
            <w:drawing>
              <wp:inline distT="0" distB="0" distL="0" distR="0">
                <wp:extent cx="4871085" cy="768350"/>
                <wp:effectExtent l="0" t="0" r="0" b="0"/>
                <wp:docPr id="1" name="Object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085" cy="768350"/>
                        </a:xfrm>
                        <a:prstGeom prst="rect"/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HelveticaNeue-Bold" w:cs="HelveticaNeue-Bold" w:ascii="HelveticaNeue-Bold" w:hAnsi="HelveticaNeue-Bold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 xml:space="preserve">Hugo Alvarado 323 3581766   </w:t>
                            </w:r>
                            <w:hyperlink r:id="rId2">
                              <w:r>
                                <w:rPr>
                                  <w:rStyle w:val="InternetLink"/>
                                </w:rPr>
                                <w:t>rober2091@icloud.com</w:t>
                              </w:r>
                            </w:hyperlink>
                            <w:r>
                              <w:rPr>
                                <w:rFonts w:eastAsia="HelveticaNeue-Bold" w:cs="HelveticaNeue-Bold" w:ascii="HelveticaNeue-Bold" w:hAnsi="HelveticaNeue-Bold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keepNext w:val="true"/>
                              <w:widowControl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HelveticaNeue-Bold" w:hAnsi="HelveticaNeue-Bold" w:eastAsia="HelveticaNeue-Bold" w:cs="HelveticaNeue-Bold"/>
                                <w:b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HelveticaNeue-Bold" w:cs="HelveticaNeue-Bold" w:ascii="HelveticaNeue-Bold" w:hAnsi="HelveticaNeue-Bold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 xml:space="preserve">Los AngeleLos Angeles ca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000000" style="position:absolute;rotation:0;width:383.55pt;height:60.5pt;mso-wrap-distance-left:0pt;mso-wrap-distance-right:0pt;mso-wrap-distance-top:0pt;mso-wrap-distance-bottom:0pt;margin-top:-56.7pt;mso-position-vertical-relative:text;margin-left:123.2pt;mso-position-horizontal-relative:text">
                <v:textbox inset="0in,0in,0in,0in">
                  <w:txbxContent>
                    <w:p>
                      <w:pPr>
                        <w:pStyle w:val="Normal"/>
                        <w:keepNext w:val="true"/>
                        <w:widowControl/>
                        <w:bidi w:val="0"/>
                        <w:spacing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HelveticaNeue-Bold" w:cs="HelveticaNeue-Bold" w:ascii="HelveticaNeue-Bold" w:hAnsi="HelveticaNeue-Bold"/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 xml:space="preserve">Hugo Alvarado 323 3581766   </w:t>
                      </w:r>
                      <w:hyperlink r:id="rId3">
                        <w:r>
                          <w:rPr>
                            <w:rStyle w:val="InternetLink"/>
                          </w:rPr>
                          <w:t>rober2091@icloud.com</w:t>
                        </w:r>
                      </w:hyperlink>
                      <w:r>
                        <w:rPr>
                          <w:rFonts w:eastAsia="HelveticaNeue-Bold" w:cs="HelveticaNeue-Bold" w:ascii="HelveticaNeue-Bold" w:hAnsi="HelveticaNeue-Bold"/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keepNext w:val="true"/>
                        <w:widowControl/>
                        <w:bidi w:val="0"/>
                        <w:spacing w:before="0" w:after="0"/>
                        <w:ind w:left="0" w:right="0" w:hanging="0"/>
                        <w:jc w:val="left"/>
                        <w:rPr>
                          <w:rFonts w:ascii="HelveticaNeue-Bold" w:hAnsi="HelveticaNeue-Bold" w:eastAsia="HelveticaNeue-Bold" w:cs="HelveticaNeue-Bold"/>
                          <w:b/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HelveticaNeue-Bold" w:cs="HelveticaNeue-Bold" w:ascii="HelveticaNeue-Bold" w:hAnsi="HelveticaNeue-Bold"/>
                          <w:b/>
                          <w:bCs/>
                          <w:color w:val="FFFFFF"/>
                          <w:sz w:val="32"/>
                          <w:szCs w:val="32"/>
                          <w:lang w:val="en-US"/>
                        </w:rPr>
                        <w:t xml:space="preserve">Los AngeleLos Angeles ca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designated levels; following procedure when repair, replacement or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restocking is required and follows up until cleaning, stocking, repair or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replacement issues are resolved. </w:t>
      </w:r>
      <w:r>
        <w:rPr>
          <w:rFonts w:eastAsia="Helvetica" w:cs="Helvetica" w:ascii="Helvetica" w:hAnsi="Helvetica"/>
          <w:color w:val="000000"/>
          <w:sz w:val="22"/>
          <w:szCs w:val="22"/>
          <w:lang w:val="en-US"/>
        </w:rPr>
        <w:t xml:space="preserve">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Ensures all areas of unit are in a clean and orderly condition; patient care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areas are ready for new patients at all times.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Demonstrates competence in assisting health care team members provide patient care.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Correctly sets up equipment for delivery table, newborn warmer and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special care nursery beds.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Supports RN and physician staff in the provision of emergency care,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anticipating potential situations and needs.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Demonstrates understanding of surgical procedures, instrumentation and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equipment. Sets up table, instruments, equipment and supplies for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operative delivery/procedures. Maintains aseptic technique and sterile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>environment.</w:t>
      </w:r>
      <w:r>
        <w:rPr>
          <w:rFonts w:eastAsia="Helvetica" w:cs="Helvetica" w:ascii="Helvetica" w:hAnsi="Helvetica"/>
          <w:color w:val="000000"/>
          <w:sz w:val="22"/>
          <w:szCs w:val="22"/>
        </w:rPr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 </w:t>
      </w:r>
      <w:r>
        <mc:AlternateContent>
          <mc:Choice Requires="wps">
            <w:drawing>
              <wp:inline distT="0" distB="0" distL="0" distR="0">
                <wp:extent cx="3175000" cy="101600"/>
                <wp:effectExtent l="0" t="0" r="0" b="0"/>
                <wp:docPr id="2" name="Object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01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before="0" w:after="0"/>
                              <w:ind w:left="0" w:right="0" w:hanging="0"/>
                              <w:jc w:val="left"/>
                              <w:rPr>
                                <w:rFonts w:ascii="HelveticaNeue" w:hAnsi="HelveticaNeue" w:eastAsia="HelveticaNeue" w:cs="HelveticaNeu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HelveticaNeue" w:cs="HelveticaNeue" w:ascii="HelveticaNeue" w:hAnsi="HelveticaNeue"/>
                                <w:color w:val="000000"/>
                                <w:sz w:val="22"/>
                                <w:szCs w:val="22"/>
                              </w:rPr>
                              <w:t>Type to enter text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250pt;height:8pt;mso-wrap-distance-left:0pt;mso-wrap-distance-right:0pt;mso-wrap-distance-top:0pt;mso-wrap-distance-bottom:0pt;margin-top:-5.65pt;mso-position-vertical-relative:text;margin-left:181pt;mso-position-horizontal-relative:text">
                <v:textbox inset="0in,0in,0in,0in">
                  <w:txbxContent>
                    <w:p>
                      <w:pPr>
                        <w:pStyle w:val="Normal"/>
                        <w:widowControl/>
                        <w:bidi w:val="0"/>
                        <w:spacing w:before="0" w:after="0"/>
                        <w:ind w:left="0" w:right="0" w:hanging="0"/>
                        <w:jc w:val="left"/>
                        <w:rPr>
                          <w:rFonts w:ascii="HelveticaNeue" w:hAnsi="HelveticaNeue" w:eastAsia="HelveticaNeue" w:cs="HelveticaNeue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eastAsia="HelveticaNeue" w:cs="HelveticaNeue" w:ascii="HelveticaNeue" w:hAnsi="HelveticaNeue"/>
                          <w:color w:val="000000"/>
                          <w:sz w:val="22"/>
                          <w:szCs w:val="22"/>
                        </w:rPr>
                        <w:t>Type to enter text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Assists and anticipates the needs of the surgeon and use of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instrumentation, sutures, sponges and supplies. Follows procedures for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safe use of medications on the surgical field. Performs correct sponge,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needle and instrument counts.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Coordinates and assists with activities for quick, efficient turnover and set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up of operating room. Restocks operating room after use, and checks the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room once each shift to ensure that all equipment and supplies are ready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for use.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Demonstrates professionalism during all levels of interaction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Maintains effective relationships with patients, families, visitors,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supervisors and all health care team members.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Answers telephone calls, patient call lights and the doorbell promptly and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Helvetica" w:hAnsi="Helvetica" w:eastAsia="Helvetica" w:cs="Helvetica"/>
          <w:color w:val="000000"/>
          <w:sz w:val="22"/>
          <w:szCs w:val="22"/>
        </w:rPr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courteously. Takes accurate messages and follows up on requests for 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assistance in a timely manner. </w:t>
      </w:r>
      <w:r>
        <w:rPr>
          <w:rFonts w:eastAsia="Helvetica" w:cs="Helvetica" w:ascii="Helvetica" w:hAnsi="Helvetica"/>
          <w:color w:val="000000"/>
          <w:sz w:val="22"/>
          <w:szCs w:val="22"/>
          <w:lang w:val="en-US"/>
        </w:rPr>
        <w:t xml:space="preserve"> </w:t>
      </w:r>
    </w:p>
    <w:p>
      <w:pPr>
        <w:pStyle w:val="Normal"/>
        <w:widowControl/>
        <w:bidi w:val="0"/>
        <w:spacing w:lineRule="auto" w:line="600" w:before="0" w:after="0"/>
        <w:ind w:left="0" w:right="0" w:hanging="0"/>
        <w:jc w:val="center"/>
        <w:rPr/>
      </w:pP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• </w:t>
      </w:r>
      <w:r>
        <w:rPr>
          <w:rFonts w:eastAsia="Helvetica" w:cs="Helvetica" w:ascii="Helvetica" w:hAnsi="Helvetica"/>
          <w:color w:val="000000"/>
          <w:sz w:val="22"/>
          <w:szCs w:val="22"/>
        </w:rPr>
        <w:t xml:space="preserve">Utilizes time efficiently with patient and/or unit related </w:t>
      </w:r>
      <w:r>
        <w:rPr>
          <w:rFonts w:eastAsia="Helvetica" w:cs="Helvetica" w:ascii="Helvetica" w:hAnsi="Helvetica"/>
          <w:color w:val="000000"/>
          <w:sz w:val="22"/>
          <w:szCs w:val="22"/>
          <w:lang w:val="en-US"/>
        </w:rPr>
        <w:t>activities.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656565"/>
          <w:sz w:val="32"/>
          <w:szCs w:val="32"/>
          <w:lang w:val="en-US"/>
        </w:rPr>
        <w:t>Education: Dorsey high from 2006 to 2010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2"/>
          <w:szCs w:val="32"/>
          <w:lang w:val="en-US"/>
        </w:rPr>
        <w:t xml:space="preserve">   Sterile processing certification 2018 ashworth college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2"/>
          <w:szCs w:val="32"/>
          <w:lang w:val="en-US"/>
        </w:rPr>
        <w:t xml:space="preserve">                                                                        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2"/>
          <w:szCs w:val="32"/>
          <w:lang w:val="en-US"/>
        </w:rPr>
        <w:commentReference w:id="0"/>
      </w:r>
      <w:r>
        <w:rPr>
          <w:rFonts w:eastAsia="HelveticaNeue-Bold" w:cs="HelveticaNeue-Bold" w:ascii="HelveticaNeue-Bold" w:hAnsi="HelveticaNeue-Bold"/>
          <w:b/>
          <w:bCs/>
          <w:color w:val="656565"/>
          <w:sz w:val="32"/>
          <w:szCs w:val="32"/>
          <w:lang w:val="en-US"/>
        </w:rPr>
        <w:t>Bilingual:English,Spanish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2"/>
          <w:szCs w:val="32"/>
          <w:lang w:val="en-US"/>
        </w:rPr>
        <w:t xml:space="preserve">.  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color w:val="000000"/>
          <w:sz w:val="22"/>
          <w:szCs w:val="22"/>
          <w:u w:val="single"/>
          <w:lang w:val="en-US"/>
        </w:rPr>
      </w:pPr>
      <w:r>
        <w:rPr>
          <w:rFonts w:eastAsia="Helvetica" w:cs="Helvetica" w:ascii="Helvetica" w:hAnsi="Helvetica"/>
          <w:color w:val="000000"/>
          <w:sz w:val="22"/>
          <w:szCs w:val="22"/>
          <w:u w:val="single"/>
          <w:lang w:val="en-US"/>
        </w:rPr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Ucla extension: coding bootcamp 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>Curriculum:</w:t>
      </w: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HTML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  <w:lang w:val="en-US"/>
        </w:rPr>
        <w:t xml:space="preserve">Java script 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CSS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jQuery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Bootstrap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Node.js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MySQL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MongoDB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Express.js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>
          <w:rFonts w:ascii="HelveticaNeue-Bold" w:hAnsi="HelveticaNeue-Bold" w:eastAsia="HelveticaNeue-Bold" w:cs="HelveticaNeue-Bold"/>
          <w:b/>
          <w:b/>
          <w:bCs/>
          <w:color w:val="656565"/>
          <w:sz w:val="36"/>
          <w:szCs w:val="36"/>
        </w:rPr>
      </w:pPr>
      <w:r>
        <w:rPr>
          <w:rFonts w:eastAsia="HelveticaNeue-Bold" w:cs="HelveticaNeue-Bold" w:ascii="HelveticaNeue-Bold" w:hAnsi="HelveticaNeue-Bold"/>
          <w:b/>
          <w:bCs/>
          <w:color w:val="656565"/>
          <w:sz w:val="36"/>
          <w:szCs w:val="36"/>
        </w:rPr>
        <w:t>React.js</w:t>
      </w:r>
    </w:p>
    <w:p>
      <w:pPr>
        <w:pStyle w:val="Normal"/>
        <w:keepNext w:val="true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Helvetica" w:hAnsi="Helvetica" w:eastAsia="Helvetica" w:cs="Helvetica"/>
          <w:b/>
          <w:b/>
          <w:bCs/>
          <w:i/>
          <w:i/>
          <w:iCs/>
          <w:color w:val="000000"/>
          <w:sz w:val="22"/>
          <w:szCs w:val="22"/>
          <w:lang w:val="en-US"/>
        </w:rPr>
      </w:pPr>
      <w:r>
        <w:rPr>
          <w:rFonts w:eastAsia="Helvetica" w:cs="Helvetica" w:ascii="Helvetica" w:hAnsi="Helvetica"/>
          <w:b/>
          <w:bCs/>
          <w:i/>
          <w:iCs/>
          <w:color w:val="000000"/>
          <w:sz w:val="22"/>
          <w:szCs w:val="22"/>
          <w:lang w:val="en-US"/>
        </w:rPr>
        <w:t xml:space="preserve">Google grasshopper coding certification, JavaScript, HTML python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08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0-00-00T00:00:00Z" w:initials="">
    <w:p>
      <w:r>
        <w:rPr>
          <w:rFonts w:eastAsia="DejaVu Sans" w:cs="Arial"/>
          <w:color w:val="0000FF"/>
          <w:kern w:val="0"/>
          <w:lang w:val="en-US" w:eastAsia="en-US" w:bidi="en-US"/>
        </w:rPr>
        <w:t>Hugo Alvarado</w:t>
      </w:r>
      <w:r>
        <w:rPr>
          <w:rFonts w:eastAsia="DejaVu Sans" w:cs="Arial"/>
          <w:color w:val="000000"/>
          <w:kern w:val="0"/>
          <w:lang w:val="en-US" w:eastAsia="en-US" w:bidi="en-US"/>
        </w:rPr>
      </w:r>
    </w:p>
    <w:p>
      <w:r>
        <w:rPr>
          <w:rFonts w:eastAsia="DejaVu Sans" w:cs="Arial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-Bold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HelveticaNeu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SC" w:cs="Noto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er2091@icloud.com" TargetMode="External"/><Relationship Id="rId3" Type="http://schemas.openxmlformats.org/officeDocument/2006/relationships/hyperlink" Target="mailto:rober2091@icloud.com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