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  <w:jc w:val="center"/>
      </w:pPr>
      <w:r>
        <w:rPr>
          <w:rFonts w:ascii="Calibri" w:hAnsi="Calibri"/>
          <w:b/>
          <w:color w:val="102C57"/>
          <w:sz w:val="44"/>
        </w:rPr>
        <w:t>Robert Warren</w:t>
      </w:r>
    </w:p>
    <w:p>
      <w:pPr>
        <w:spacing w:before="0" w:after="40"/>
        <w:jc w:val="center"/>
      </w:pPr>
      <w:r>
        <w:rPr>
          <w:rFonts w:ascii="Calibri" w:hAnsi="Calibri"/>
          <w:color w:val="5A5A5A"/>
          <w:sz w:val="20"/>
        </w:rPr>
        <w:t>Dayton, OH  •  (626) 872-4171  •  robertcwarren1@gmail.com  •  linkedin.com/in/robert-c-warren</w:t>
      </w:r>
    </w:p>
    <w:p>
      <w:pPr>
        <w:spacing w:before="0" w:after="200"/>
        <w:jc w:val="center"/>
      </w:pPr>
      <w:r>
        <w:rPr>
          <w:rFonts w:ascii="Calibri" w:hAnsi="Calibri"/>
          <w:b/>
          <w:color w:val="102C57"/>
          <w:sz w:val="21"/>
        </w:rPr>
        <w:t>Target Role: Solutions Integration Engineer IV  |  Samsara</w:t>
      </w:r>
    </w:p>
    <w:p>
      <w:pPr>
        <w:keepNext/>
        <w:spacing w:before="160" w:after="60"/>
        <w:pBdr>
          <w:bottom w:val="single" w:sz="6" w:space="2" w:color="102C57"/>
        </w:pBdr>
      </w:pPr>
      <w:r>
        <w:rPr>
          <w:rFonts w:ascii="Calibri" w:hAnsi="Calibri"/>
          <w:b/>
          <w:color w:val="102C57"/>
          <w:sz w:val="23"/>
        </w:rPr>
        <w:t>PROFESSIONAL SUMMARY</w:t>
      </w:r>
    </w:p>
    <w:p>
      <w:pPr>
        <w:spacing w:before="40" w:after="120" w:line="276" w:lineRule="auto"/>
      </w:pPr>
      <w:r>
        <w:rPr>
          <w:rFonts w:ascii="Calibri" w:hAnsi="Calibri"/>
          <w:color w:val="222222"/>
          <w:sz w:val="20"/>
        </w:rPr>
        <w:t>High-performing Systems &amp; Technical Support Specialist with proven experience resolving complex Tier 2 / Tier 3 infrastructure, enterprise software, and diagnostic hardware escalations. Deep expertise in log-driven root cause analysis (RCA), SQL Server database diagnostics, Windows OS internals, networking protocols, and system deployment. Averaged 35% reduction in ticket turnaround times through custom PowerShell and Python automation. Positioned to deliver immediate impact for Samsara's Solutions Integration Engineer IV role with dependable, high-satisfaction technical support and defect triage.</w:t>
      </w:r>
    </w:p>
    <w:p>
      <w:pPr>
        <w:keepNext/>
        <w:spacing w:before="160" w:after="60"/>
        <w:pBdr>
          <w:bottom w:val="single" w:sz="6" w:space="2" w:color="102C57"/>
        </w:pBdr>
      </w:pPr>
      <w:r>
        <w:rPr>
          <w:rFonts w:ascii="Calibri" w:hAnsi="Calibri"/>
          <w:b/>
          <w:color w:val="102C57"/>
          <w:sz w:val="23"/>
        </w:rPr>
        <w:t>CORE COMPETENCIES &amp; TECHNICAL SKILLS</w:t>
      </w:r>
    </w:p>
    <w:p>
      <w:pPr>
        <w:pStyle w:val="ListBullet"/>
        <w:spacing w:before="20" w:after="40" w:line="269" w:lineRule="auto"/>
      </w:pPr>
      <w:r>
        <w:rPr>
          <w:rFonts w:ascii="Calibri" w:hAnsi="Calibri"/>
          <w:b/>
          <w:color w:val="222222"/>
          <w:sz w:val="19"/>
        </w:rPr>
        <w:t xml:space="preserve">Imaging &amp; Medical Devices: </w:t>
      </w:r>
      <w:r>
        <w:rPr>
          <w:rFonts w:ascii="Calibri" w:hAnsi="Calibri"/>
          <w:color w:val="222222"/>
          <w:sz w:val="19"/>
        </w:rPr>
        <w:t>Digital Imaging Systems, PACS &amp; DICOM workflows, sensor calibration, medical/dental diagnostic software, peripheral hardware integration (USB/serial/IP devices), driver stack triage (libusbK, WinUSB).</w:t>
      </w:r>
    </w:p>
    <w:p>
      <w:pPr>
        <w:pStyle w:val="ListBullet"/>
        <w:spacing w:before="20" w:after="40" w:line="269" w:lineRule="auto"/>
      </w:pPr>
      <w:r>
        <w:rPr>
          <w:rFonts w:ascii="Calibri" w:hAnsi="Calibri"/>
          <w:b/>
          <w:color w:val="222222"/>
          <w:sz w:val="19"/>
        </w:rPr>
        <w:t xml:space="preserve">Systems Scripting &amp; Tooling: </w:t>
      </w:r>
      <w:r>
        <w:rPr>
          <w:rFonts w:ascii="Calibri" w:hAnsi="Calibri"/>
          <w:color w:val="222222"/>
          <w:sz w:val="19"/>
        </w:rPr>
        <w:t>PowerShell, Python, Go, SQL, TypeScript, Node.js, Bash, ServiceNow, Oracle Ticketing, Git, Postman.</w:t>
      </w:r>
    </w:p>
    <w:p>
      <w:pPr>
        <w:pStyle w:val="ListBullet"/>
        <w:spacing w:before="20" w:after="40" w:line="269" w:lineRule="auto"/>
      </w:pPr>
      <w:r>
        <w:rPr>
          <w:rFonts w:ascii="Calibri" w:hAnsi="Calibri"/>
          <w:b/>
          <w:color w:val="222222"/>
          <w:sz w:val="19"/>
        </w:rPr>
        <w:t xml:space="preserve">Operating Systems &amp; Low-Level Diagnostics: </w:t>
      </w:r>
      <w:r>
        <w:rPr>
          <w:rFonts w:ascii="Calibri" w:hAnsi="Calibri"/>
          <w:color w:val="222222"/>
          <w:sz w:val="19"/>
        </w:rPr>
        <w:t>Windows Server, Windows 10/11, Sysinternals Suite (Process Explorer, Procmon), Windows Event Viewer, Crash Dump Analysis, peripheral enumeration, registry tracing, hardware/software fault isolation.</w:t>
      </w:r>
    </w:p>
    <w:p>
      <w:pPr>
        <w:pStyle w:val="ListBullet"/>
        <w:spacing w:before="20" w:after="40" w:line="269" w:lineRule="auto"/>
      </w:pPr>
      <w:r>
        <w:rPr>
          <w:rFonts w:ascii="Calibri" w:hAnsi="Calibri"/>
          <w:b/>
          <w:color w:val="222222"/>
          <w:sz w:val="19"/>
        </w:rPr>
        <w:t xml:space="preserve">Field &amp; Implementation Support: </w:t>
      </w:r>
      <w:r>
        <w:rPr>
          <w:rFonts w:ascii="Calibri" w:hAnsi="Calibri"/>
          <w:color w:val="222222"/>
          <w:sz w:val="19"/>
        </w:rPr>
        <w:t>Customer site escalation management, deployment blueprints, technical runbooks, client onboarding, root cause analysis (RCA) reporting, hardware replacement and firmware diagnostics.</w:t>
      </w:r>
    </w:p>
    <w:p>
      <w:pPr>
        <w:pStyle w:val="ListBullet"/>
        <w:spacing w:before="20" w:after="40" w:line="269" w:lineRule="auto"/>
      </w:pPr>
      <w:r>
        <w:rPr>
          <w:rFonts w:ascii="Calibri" w:hAnsi="Calibri"/>
          <w:b/>
          <w:color w:val="222222"/>
          <w:sz w:val="19"/>
        </w:rPr>
        <w:t xml:space="preserve">Data Layers &amp; Database Diagnostics: </w:t>
      </w:r>
      <w:r>
        <w:rPr>
          <w:rFonts w:ascii="Calibri" w:hAnsi="Calibri"/>
          <w:color w:val="222222"/>
          <w:sz w:val="19"/>
        </w:rPr>
        <w:t>SQL Server (Runtime Triage, Query Profiling, Execution Log Analysis, index checks, deadlock troubleshooting), REST API Debugging, Payload Validation, Schema Integrity.</w:t>
      </w:r>
    </w:p>
    <w:p>
      <w:pPr>
        <w:pStyle w:val="ListBullet"/>
        <w:spacing w:before="20" w:after="40" w:line="269" w:lineRule="auto"/>
      </w:pPr>
      <w:r>
        <w:rPr>
          <w:rFonts w:ascii="Calibri" w:hAnsi="Calibri"/>
          <w:b/>
          <w:color w:val="222222"/>
          <w:sz w:val="19"/>
        </w:rPr>
        <w:t xml:space="preserve">Networking &amp; Identity / Access: </w:t>
      </w:r>
      <w:r>
        <w:rPr>
          <w:rFonts w:ascii="Calibri" w:hAnsi="Calibri"/>
          <w:color w:val="222222"/>
          <w:sz w:val="19"/>
        </w:rPr>
        <w:t>TCP/IP, DNS, DHCP, VPN configurations, corporate routing fundamentals, Wireshark packet analysis, Active Directory, Azure AD / Entra ID, SSO/SAML, MFA provisioning.</w:t>
      </w:r>
    </w:p>
    <w:p>
      <w:pPr>
        <w:keepNext/>
        <w:spacing w:before="160" w:after="60"/>
        <w:pBdr>
          <w:bottom w:val="single" w:sz="6" w:space="2" w:color="102C57"/>
        </w:pBdr>
      </w:pPr>
      <w:r>
        <w:rPr>
          <w:rFonts w:ascii="Calibri" w:hAnsi="Calibri"/>
          <w:b/>
          <w:color w:val="102C57"/>
          <w:sz w:val="23"/>
        </w:rPr>
        <w:t>PROFESSIONAL EXPERIENCE</w:t>
      </w:r>
    </w:p>
    <w:p>
      <w:pPr>
        <w:keepNext/>
        <w:spacing w:before="100" w:after="20"/>
      </w:pPr>
      <w:r>
        <w:rPr>
          <w:b/>
          <w:color w:val="102C57"/>
          <w:sz w:val="21"/>
        </w:rPr>
        <w:t>Midmark Corporation</w:t>
      </w:r>
      <w:r>
        <w:rPr>
          <w:i/>
          <w:color w:val="5A5A5A"/>
          <w:sz w:val="20"/>
        </w:rPr>
        <w:t xml:space="preserve">  |  Versailles, OH  —  Associate Technical Service Specialist  (Jun 2024 – Sep 2026)</w:t>
      </w:r>
    </w:p>
    <w:p>
      <w:pPr>
        <w:pStyle w:val="ListBullet"/>
        <w:spacing w:before="20" w:after="40" w:line="269" w:lineRule="auto"/>
      </w:pPr>
      <w:r>
        <w:rPr>
          <w:rFonts w:ascii="Calibri" w:hAnsi="Calibri"/>
          <w:sz w:val="19"/>
        </w:rPr>
        <w:t>Supported healthcare and dental imaging hardware/software ecosystems, troubleshooting digital sensor communication, peripheral connectivity (USB/IP), and DICOM/PACS data flow integrity.</w:t>
      </w:r>
    </w:p>
    <w:p>
      <w:pPr>
        <w:pStyle w:val="ListBullet"/>
        <w:spacing w:before="20" w:after="40" w:line="269" w:lineRule="auto"/>
      </w:pPr>
      <w:r>
        <w:rPr>
          <w:rFonts w:ascii="Calibri" w:hAnsi="Calibri"/>
          <w:sz w:val="19"/>
        </w:rPr>
        <w:t>Engineered custom PowerShell and Python automation scripts to collect diagnostic logs, parse telemetry outputs, and deploy configuration patches, cutting recurring incident resolution times by 35%.</w:t>
      </w:r>
    </w:p>
    <w:p>
      <w:pPr>
        <w:pStyle w:val="ListBullet"/>
        <w:spacing w:before="20" w:after="40" w:line="269" w:lineRule="auto"/>
      </w:pPr>
      <w:r>
        <w:rPr>
          <w:rFonts w:ascii="Calibri" w:hAnsi="Calibri"/>
          <w:sz w:val="19"/>
        </w:rPr>
        <w:t>Partnered with software and hardware engineering teams to escalate reproducible bugs with complete crash dumps, network traces, and SQL execution plans to expedite patch releases.</w:t>
      </w:r>
    </w:p>
    <w:p>
      <w:pPr>
        <w:pStyle w:val="ListBullet"/>
        <w:spacing w:before="20" w:after="40" w:line="269" w:lineRule="auto"/>
      </w:pPr>
      <w:r>
        <w:rPr>
          <w:rFonts w:ascii="Calibri" w:hAnsi="Calibri"/>
          <w:sz w:val="19"/>
        </w:rPr>
        <w:t>Managed high-severity Tier 2/Tier 3 technical escalations for clinical and diagnostic imaging software, isolating application crashes, driver conflicts, and OS faults using Sysinternals and Windows Event Viewer.</w:t>
      </w:r>
    </w:p>
    <w:p>
      <w:pPr>
        <w:pStyle w:val="ListBullet"/>
        <w:spacing w:before="20" w:after="40" w:line="269" w:lineRule="auto"/>
      </w:pPr>
      <w:r>
        <w:rPr>
          <w:rFonts w:ascii="Calibri" w:hAnsi="Calibri"/>
          <w:sz w:val="19"/>
        </w:rPr>
        <w:t>Conducted root-cause investigations into SQL Server runtime issues, resolving query timeouts, database connectivity drops, and batch data synchronization failures across distributed client-server environments.</w:t>
      </w:r>
    </w:p>
    <w:p>
      <w:pPr>
        <w:pStyle w:val="ListBullet"/>
        <w:spacing w:before="20" w:after="40" w:line="269" w:lineRule="auto"/>
      </w:pPr>
      <w:r>
        <w:rPr>
          <w:rFonts w:ascii="Calibri" w:hAnsi="Calibri"/>
          <w:sz w:val="19"/>
        </w:rPr>
        <w:t>Handled identity and access management incidents across Active Directory and Entra ID (Azure AD), troubleshooting SAML/SSO token handshakes, security groups, and MFA configurations.</w:t>
      </w:r>
    </w:p>
    <w:p>
      <w:pPr>
        <w:pStyle w:val="ListBullet"/>
        <w:spacing w:before="20" w:after="40" w:line="269" w:lineRule="auto"/>
      </w:pPr>
      <w:r>
        <w:rPr>
          <w:rFonts w:ascii="Calibri" w:hAnsi="Calibri"/>
          <w:sz w:val="19"/>
        </w:rPr>
        <w:t>Authored standardized deployment blueprints, technical runbooks, and internal SOPs to document complex environment workarounds, reducing escalation cycle times across the team.</w:t>
      </w:r>
    </w:p>
    <w:p>
      <w:pPr>
        <w:keepNext/>
        <w:spacing w:before="100" w:after="20"/>
      </w:pPr>
      <w:r>
        <w:rPr>
          <w:b/>
          <w:color w:val="102C57"/>
          <w:sz w:val="21"/>
        </w:rPr>
        <w:t>Quality Boat Salvage</w:t>
      </w:r>
      <w:r>
        <w:rPr>
          <w:i/>
          <w:color w:val="5A5A5A"/>
          <w:sz w:val="20"/>
        </w:rPr>
        <w:t xml:space="preserve">  |  Pasadena, CA  —  Data &amp; Operations Systems Specialist  (Mar 2023 – Jun 2024)</w:t>
      </w:r>
    </w:p>
    <w:p>
      <w:pPr>
        <w:pStyle w:val="ListBullet"/>
        <w:spacing w:before="20" w:after="40" w:line="269" w:lineRule="auto"/>
      </w:pPr>
      <w:r>
        <w:rPr>
          <w:rFonts w:ascii="Calibri" w:hAnsi="Calibri"/>
          <w:sz w:val="19"/>
        </w:rPr>
        <w:t>Architected automated inventory synchronization pipelines and data-handling scripts in Python, reducing sync cycle times by 20% while eliminating state desynchronization.</w:t>
      </w:r>
    </w:p>
    <w:p>
      <w:pPr>
        <w:pStyle w:val="ListBullet"/>
        <w:spacing w:before="20" w:after="40" w:line="269" w:lineRule="auto"/>
      </w:pPr>
      <w:r>
        <w:rPr>
          <w:rFonts w:ascii="Calibri" w:hAnsi="Calibri"/>
          <w:sz w:val="19"/>
        </w:rPr>
        <w:t>Administered cloud directory accounts, access controls, multi-factor authentication (MFA), and data integrity standards across operational tools and databases.</w:t>
      </w:r>
    </w:p>
    <w:p>
      <w:pPr>
        <w:pStyle w:val="ListBullet"/>
        <w:spacing w:before="20" w:after="40" w:line="269" w:lineRule="auto"/>
      </w:pPr>
      <w:r>
        <w:rPr>
          <w:rFonts w:ascii="Calibri" w:hAnsi="Calibri"/>
          <w:sz w:val="19"/>
        </w:rPr>
        <w:t>Authored operational runbooks, hardware maintenance guides, and system troubleshooting SOPs to standardize staff onboarding and technical procedures.</w:t>
      </w:r>
    </w:p>
    <w:p>
      <w:pPr>
        <w:keepNext/>
        <w:spacing w:before="100" w:after="20"/>
      </w:pPr>
      <w:r>
        <w:rPr>
          <w:b/>
          <w:color w:val="102C57"/>
          <w:sz w:val="21"/>
        </w:rPr>
        <w:t>Pyramid Consulting, Inc.</w:t>
      </w:r>
      <w:r>
        <w:rPr>
          <w:i/>
          <w:color w:val="5A5A5A"/>
          <w:sz w:val="20"/>
        </w:rPr>
        <w:t xml:space="preserve">  |  Remote / Los Angeles, CA  —  IT Systems Engineer (Contract)  (May 2022 – Nov 2022)</w:t>
      </w:r>
    </w:p>
    <w:p>
      <w:pPr>
        <w:pStyle w:val="ListBullet"/>
        <w:spacing w:before="20" w:after="40" w:line="269" w:lineRule="auto"/>
      </w:pPr>
      <w:r>
        <w:rPr>
          <w:rFonts w:ascii="Calibri" w:hAnsi="Calibri"/>
          <w:sz w:val="19"/>
        </w:rPr>
        <w:t>Delivered enterprise L2/L3 systems support for distributed Windows and macOS endpoints, corporate VPNs, and AWS identity/access configurations.</w:t>
      </w:r>
    </w:p>
    <w:p>
      <w:pPr>
        <w:pStyle w:val="ListBullet"/>
        <w:spacing w:before="20" w:after="40" w:line="269" w:lineRule="auto"/>
      </w:pPr>
      <w:r>
        <w:rPr>
          <w:rFonts w:ascii="Calibri" w:hAnsi="Calibri"/>
          <w:sz w:val="19"/>
        </w:rPr>
        <w:t>Triaged web application performance degradation, REST API failures, and runtime defects utilizing browser developer tools, HTTP request inspection, and server-side log output.</w:t>
      </w:r>
    </w:p>
    <w:p>
      <w:pPr>
        <w:pStyle w:val="ListBullet"/>
        <w:spacing w:before="20" w:after="40" w:line="269" w:lineRule="auto"/>
      </w:pPr>
      <w:r>
        <w:rPr>
          <w:rFonts w:ascii="Calibri" w:hAnsi="Calibri"/>
          <w:sz w:val="19"/>
        </w:rPr>
        <w:t>Maintained a 95%+ first-contact satisfaction rating handling escalated technical tickets within enterprise ServiceNow environments.</w:t>
      </w:r>
    </w:p>
    <w:p>
      <w:pPr>
        <w:keepNext/>
        <w:spacing w:before="160" w:after="60"/>
        <w:pBdr>
          <w:bottom w:val="single" w:sz="6" w:space="2" w:color="102C57"/>
        </w:pBdr>
      </w:pPr>
      <w:r>
        <w:rPr>
          <w:rFonts w:ascii="Calibri" w:hAnsi="Calibri"/>
          <w:b/>
          <w:color w:val="102C57"/>
          <w:sz w:val="23"/>
        </w:rPr>
        <w:t>TECHNICAL PROJECTS &amp; SYSTEMS ENGINEERING</w:t>
      </w:r>
    </w:p>
    <w:p>
      <w:pPr>
        <w:pStyle w:val="ListBullet"/>
        <w:spacing w:before="20" w:after="40" w:line="269" w:lineRule="auto"/>
      </w:pPr>
      <w:r>
        <w:rPr>
          <w:rFonts w:ascii="Calibri" w:hAnsi="Calibri"/>
          <w:b/>
          <w:sz w:val="19"/>
        </w:rPr>
        <w:t xml:space="preserve">Portsy – Distributed File Synchronization Engine (Go, Wails, TypeScript, Firestore): </w:t>
      </w:r>
      <w:r>
        <w:rPr>
          <w:sz w:val="19"/>
        </w:rPr>
        <w:t>Built lightweight desktop background synchronization utility in Go utilizing low-level OS file-system event listeners; engineered conflict-resolution algorithms for concurrent writes, file locks, and offline resilience.</w:t>
      </w:r>
    </w:p>
    <w:p>
      <w:pPr>
        <w:pStyle w:val="ListBullet"/>
        <w:spacing w:before="20" w:after="40" w:line="269" w:lineRule="auto"/>
      </w:pPr>
      <w:r>
        <w:rPr>
          <w:rFonts w:ascii="Calibri" w:hAnsi="Calibri"/>
          <w:b/>
          <w:sz w:val="19"/>
        </w:rPr>
        <w:t xml:space="preserve">EcoCommerce – Scalable Relational Data Platform (Node.js, TypeScript, React, Prisma, SQL): </w:t>
      </w:r>
      <w:r>
        <w:rPr>
          <w:sz w:val="19"/>
        </w:rPr>
        <w:t>Designed full-stack platform with strictly typed relational schemas, query optimization, robust REST APIs, DNS management, and uptime monitoring.</w:t>
      </w:r>
    </w:p>
    <w:p>
      <w:pPr>
        <w:keepNext/>
        <w:spacing w:before="160" w:after="60"/>
        <w:pBdr>
          <w:bottom w:val="single" w:sz="6" w:space="2" w:color="102C57"/>
        </w:pBdr>
      </w:pPr>
      <w:r>
        <w:rPr>
          <w:rFonts w:ascii="Calibri" w:hAnsi="Calibri"/>
          <w:b/>
          <w:color w:val="102C57"/>
          <w:sz w:val="23"/>
        </w:rPr>
        <w:t>EDUCATION &amp; CREDENTIALS</w:t>
      </w:r>
    </w:p>
    <w:p>
      <w:pPr>
        <w:spacing w:before="40" w:after="40"/>
      </w:pPr>
      <w:r>
        <w:rPr>
          <w:rFonts w:ascii="Calibri" w:hAnsi="Calibri"/>
          <w:b/>
          <w:sz w:val="19"/>
        </w:rPr>
        <w:t>Associate of Science (AS), Computer Science</w:t>
      </w:r>
      <w:r>
        <w:rPr>
          <w:sz w:val="19"/>
        </w:rPr>
        <w:t xml:space="preserve">  —  Glendale Community College, Glendale, CA</w:t>
        <w:br/>
      </w:r>
      <w:r>
        <w:rPr>
          <w:b/>
          <w:sz w:val="19"/>
        </w:rPr>
        <w:t>Certificate in Digital Systems &amp; Audio Engineering</w:t>
      </w:r>
      <w:r>
        <w:rPr>
          <w:sz w:val="19"/>
        </w:rPr>
        <w:t xml:space="preserve">  —  Icon Collective, Los Angeles, CA</w:t>
      </w:r>
    </w:p>
    <w:sectPr w:rsidR="00FC693F" w:rsidRPr="0006063C" w:rsidSect="00034616">
      <w:pgSz w:w="12240" w:h="15840"/>
      <w:pgMar w:top="792" w:right="864" w:bottom="792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