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Text Homepage Therapiezentrum Ober St.Veit neu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Kinder-, Jugend- und Familienpsychologie hilft bei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Erziehungsfragen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Familiären Veränderungen wie Trennung, Scheidung, Patchworkfamilien ...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Verhaltensauffälligkeiten wie Aggressionen, depressiver Verstimmung, Einnässen, Einkoten, Ängsten, ...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Chronischer Erkrankung, Behinderung, Entwicklungsverzögerungen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Schulischen Problemen wie Lernschwierigkeiten, Prüfungsängsten, Konzentrationsproblemen, Teilleistungsstörungen, ...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Auffälligkeiten im Sozialverhalten wie Gehemmtheit, Isolation, Rückzug, Stehlen, Lügen, Eifersucht, ....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Psychosomatischen Krankheiten wie Kopfweh, Bauchweh, unklaren körperlichen Symptomen,...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Entwicklungskrisen wie Trotzalter, Kindergarten- und Schuleintritt, Pubertät,...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Traumatischen Ereignissen wie Verlust/Tod eines Angehörigen, Gewalt, sexualisierter Gewalt,...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ADHS </w:t>
      </w:r>
    </w:p>
    <w:p w:rsidR="00A037CA" w:rsidRDefault="00A037CA" w:rsidP="00A037CA">
      <w:pPr>
        <w:pStyle w:val="Listenabsatz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Suchtproblemen, Essstörungen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Kontakt: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Mag. Esther Ingerle</w:t>
      </w: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Klinische und Gesundheitspsychologin</w:t>
      </w: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(Kinder-, Jugend- und Familienpsychologie)</w:t>
      </w: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Wahlpsychologin für alle Kassen</w:t>
      </w: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Psychotherapeutin in Ausbildung unter Supervision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+43 699 1022 3380</w:t>
      </w:r>
    </w:p>
    <w:p w:rsidR="00A037CA" w:rsidRDefault="00A037CA" w:rsidP="00A037CA">
      <w:pPr>
        <w:jc w:val="both"/>
        <w:rPr>
          <w:rFonts w:ascii="Arial" w:hAnsi="Arial"/>
        </w:rPr>
      </w:pPr>
      <w:hyperlink r:id="rId6" w:history="1">
        <w:r>
          <w:rPr>
            <w:rStyle w:val="Hyperlink"/>
            <w:rFonts w:ascii="Arial" w:hAnsi="Arial"/>
          </w:rPr>
          <w:t>kinderpsychologie@gmx.at</w:t>
        </w:r>
      </w:hyperlink>
      <w:r>
        <w:rPr>
          <w:rFonts w:ascii="Arial" w:hAnsi="Arial"/>
        </w:rPr>
        <w:t xml:space="preserve"> 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Beruflicher Werdegang: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Seit 01/2019</w:t>
      </w:r>
      <w:r>
        <w:rPr>
          <w:rFonts w:ascii="Arial" w:hAnsi="Arial"/>
        </w:rPr>
        <w:tab/>
      </w:r>
      <w:r>
        <w:rPr>
          <w:rFonts w:ascii="Arial" w:hAnsi="Arial"/>
        </w:rPr>
        <w:tab/>
        <w:t>Klinische Psychologin im Krankenhaus St.Josef in Wien</w:t>
      </w: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09/2017-12/2018</w:t>
      </w:r>
      <w:r>
        <w:rPr>
          <w:rFonts w:ascii="Arial" w:hAnsi="Arial"/>
        </w:rPr>
        <w:tab/>
        <w:t>Klinische Psychologin für den Verein „Kinderhospiz Netz“</w:t>
      </w:r>
    </w:p>
    <w:p w:rsidR="00A037CA" w:rsidRDefault="00A037CA" w:rsidP="00A037CA">
      <w:pPr>
        <w:ind w:left="2120" w:hanging="2120"/>
        <w:jc w:val="both"/>
        <w:rPr>
          <w:rFonts w:ascii="Arial" w:hAnsi="Arial"/>
        </w:rPr>
      </w:pPr>
      <w:r>
        <w:rPr>
          <w:rFonts w:ascii="Arial" w:hAnsi="Arial"/>
        </w:rPr>
        <w:t>seit 11/2016</w:t>
      </w:r>
      <w:r>
        <w:rPr>
          <w:rFonts w:ascii="Arial" w:hAnsi="Arial"/>
        </w:rPr>
        <w:tab/>
      </w:r>
      <w:r>
        <w:rPr>
          <w:rFonts w:ascii="Arial" w:hAnsi="Arial"/>
        </w:rPr>
        <w:tab/>
        <w:t>Klinische Psychologin in freier Praxis im Therapiezentrum Ober St.Veit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  <w:r>
        <w:rPr>
          <w:rFonts w:ascii="Arial" w:hAnsi="Arial"/>
        </w:rPr>
        <w:t>11/2010-12/2018</w:t>
      </w:r>
      <w:r>
        <w:rPr>
          <w:rFonts w:ascii="Arial" w:hAnsi="Arial"/>
        </w:rPr>
        <w:tab/>
        <w:t>Schulpsychologin am Bundesinstitut f. Gehörlosenbildung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  <w:r>
        <w:rPr>
          <w:rFonts w:ascii="Arial" w:hAnsi="Arial"/>
        </w:rPr>
        <w:t>01/2010-10/2017</w:t>
      </w:r>
      <w:r>
        <w:rPr>
          <w:rFonts w:ascii="Arial" w:hAnsi="Arial"/>
        </w:rPr>
        <w:tab/>
        <w:t>Klinische Psychologin der Krebshilfe Wien, Projekt „Mama/Papa hat Krebs“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  <w:r>
        <w:rPr>
          <w:rFonts w:ascii="Arial" w:hAnsi="Arial"/>
        </w:rPr>
        <w:t>2005-2009</w:t>
      </w:r>
      <w:r>
        <w:rPr>
          <w:rFonts w:ascii="Arial" w:hAnsi="Arial"/>
        </w:rPr>
        <w:tab/>
        <w:t>Lehrtätigkeit am WIFI-Wien für die Ausbildungslehrgänge „Lebens- und Sozialberatung“ und „Ehe- und Familienberatung“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  <w:r>
        <w:rPr>
          <w:rFonts w:ascii="Arial" w:hAnsi="Arial"/>
        </w:rPr>
        <w:t>07/2004-06/2008</w:t>
      </w:r>
      <w:r>
        <w:rPr>
          <w:rFonts w:ascii="Arial" w:hAnsi="Arial"/>
        </w:rPr>
        <w:tab/>
        <w:t>Klinische Psychologin am Zentrum für Entwicklungsförderung inkl. Schreiambulanz der Wiener Sozialdienste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  <w:r>
        <w:rPr>
          <w:rFonts w:ascii="Arial" w:hAnsi="Arial"/>
        </w:rPr>
        <w:t>10/2003-06/2004</w:t>
      </w:r>
      <w:r>
        <w:rPr>
          <w:rFonts w:ascii="Arial" w:hAnsi="Arial"/>
        </w:rPr>
        <w:tab/>
        <w:t>Studienassistentin an der Universität Wien, Arbeitsbereich Entwicklungspsychologie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</w:p>
    <w:p w:rsidR="00A037CA" w:rsidRDefault="00A037CA" w:rsidP="00A037CA">
      <w:pPr>
        <w:ind w:left="2124" w:hanging="212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Aus-, Fort- und Weiterbildung: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Seit 09/2017</w:t>
      </w:r>
      <w:r>
        <w:rPr>
          <w:rFonts w:ascii="Arial" w:hAnsi="Arial"/>
        </w:rPr>
        <w:tab/>
      </w:r>
      <w:r>
        <w:rPr>
          <w:rFonts w:ascii="Arial" w:hAnsi="Arial"/>
        </w:rPr>
        <w:tab/>
        <w:t>Fachspezifikum „Systemische Familientherapie“ (LaSf)</w:t>
      </w:r>
    </w:p>
    <w:p w:rsidR="00A037CA" w:rsidRDefault="00A037CA" w:rsidP="00A037CA">
      <w:pPr>
        <w:ind w:left="2832" w:hanging="2828"/>
        <w:jc w:val="both"/>
        <w:rPr>
          <w:rFonts w:ascii="Arial" w:hAnsi="Arial"/>
        </w:rPr>
      </w:pPr>
      <w:r>
        <w:rPr>
          <w:rFonts w:ascii="Arial" w:hAnsi="Arial"/>
        </w:rPr>
        <w:t>01/2017</w:t>
      </w:r>
      <w:r>
        <w:rPr>
          <w:rFonts w:ascii="Arial" w:hAnsi="Arial"/>
        </w:rPr>
        <w:tab/>
        <w:t>Eintragung der Spezialisierung „Kinder-, Jugend- und Familienpsychologie“ im BM f. Gesundheit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  <w:r>
        <w:rPr>
          <w:rFonts w:ascii="Arial" w:hAnsi="Arial"/>
        </w:rPr>
        <w:t>Seit 2014</w:t>
      </w:r>
      <w:r>
        <w:rPr>
          <w:rFonts w:ascii="Arial" w:hAnsi="Arial"/>
        </w:rPr>
        <w:tab/>
      </w:r>
      <w:r>
        <w:rPr>
          <w:rFonts w:ascii="Arial" w:hAnsi="Arial"/>
        </w:rPr>
        <w:tab/>
        <w:t>Schwerpunktsetzung schwere Krankheit, Tod und Trauer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  <w:r>
        <w:rPr>
          <w:rFonts w:ascii="Arial" w:hAnsi="Arial"/>
        </w:rPr>
        <w:t>Seit 2010</w:t>
      </w:r>
      <w:r>
        <w:rPr>
          <w:rFonts w:ascii="Arial" w:hAnsi="Arial"/>
        </w:rPr>
        <w:tab/>
      </w:r>
      <w:r>
        <w:rPr>
          <w:rFonts w:ascii="Arial" w:hAnsi="Arial"/>
        </w:rPr>
        <w:tab/>
        <w:t>div. Fortbildungen in Psychoonkologie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  <w:r>
        <w:rPr>
          <w:rFonts w:ascii="Arial" w:hAnsi="Arial"/>
        </w:rPr>
        <w:t>2009-2012</w:t>
      </w:r>
      <w:r>
        <w:rPr>
          <w:rFonts w:ascii="Arial" w:hAnsi="Arial"/>
        </w:rPr>
        <w:tab/>
      </w:r>
      <w:r>
        <w:rPr>
          <w:rFonts w:ascii="Arial" w:hAnsi="Arial"/>
        </w:rPr>
        <w:tab/>
        <w:t>Psychotherapeutisches Propädeutikum (ÖAGG)</w:t>
      </w:r>
    </w:p>
    <w:p w:rsidR="00A037CA" w:rsidRDefault="00A037CA" w:rsidP="00A037CA">
      <w:pPr>
        <w:ind w:left="2832" w:hanging="2828"/>
        <w:jc w:val="both"/>
        <w:rPr>
          <w:rFonts w:ascii="Arial" w:hAnsi="Arial"/>
        </w:rPr>
      </w:pPr>
      <w:r>
        <w:rPr>
          <w:rFonts w:ascii="Arial" w:hAnsi="Arial"/>
        </w:rPr>
        <w:t>seit 01/2007</w:t>
      </w:r>
      <w:r>
        <w:rPr>
          <w:rFonts w:ascii="Arial" w:hAnsi="Arial"/>
        </w:rPr>
        <w:tab/>
        <w:t>eingetragen in die Liste der WahlpsychologInnen</w:t>
      </w:r>
    </w:p>
    <w:p w:rsidR="00A037CA" w:rsidRDefault="00A037CA" w:rsidP="00A037CA">
      <w:pPr>
        <w:ind w:left="2832" w:hanging="2828"/>
        <w:jc w:val="both"/>
        <w:rPr>
          <w:rFonts w:ascii="Arial" w:hAnsi="Arial"/>
        </w:rPr>
      </w:pPr>
      <w:r>
        <w:rPr>
          <w:rFonts w:ascii="Arial" w:hAnsi="Arial"/>
        </w:rPr>
        <w:t>2006-2008</w:t>
      </w:r>
      <w:r>
        <w:rPr>
          <w:rFonts w:ascii="Arial" w:hAnsi="Arial"/>
        </w:rPr>
        <w:tab/>
        <w:t>Weiterbildungscurriculum “Systemische Psychotherapie und Beratung bei Kindern, Jugendlichen und ihren Eltern“ (VPA)</w:t>
      </w:r>
    </w:p>
    <w:p w:rsidR="00A037CA" w:rsidRDefault="00A037CA" w:rsidP="00A037CA">
      <w:pPr>
        <w:ind w:left="2832" w:hanging="2828"/>
        <w:jc w:val="both"/>
        <w:rPr>
          <w:rFonts w:ascii="Arial" w:hAnsi="Arial"/>
        </w:rPr>
      </w:pPr>
      <w:r>
        <w:rPr>
          <w:rFonts w:ascii="Arial" w:hAnsi="Arial"/>
        </w:rPr>
        <w:t>2005-2007</w:t>
      </w:r>
      <w:r>
        <w:rPr>
          <w:rFonts w:ascii="Arial" w:hAnsi="Arial"/>
        </w:rPr>
        <w:tab/>
        <w:t>Weiterbildungscurriculum „Integrative Eltern-Säuglings/Kleinkind-Beratung“ (Dt. Akademie f. Entwicklungsrehabilitation)</w:t>
      </w:r>
    </w:p>
    <w:p w:rsidR="00A037CA" w:rsidRDefault="00A037CA" w:rsidP="00A037CA">
      <w:pPr>
        <w:ind w:left="2832" w:hanging="2828"/>
        <w:jc w:val="both"/>
        <w:rPr>
          <w:rFonts w:ascii="Arial" w:hAnsi="Arial"/>
        </w:rPr>
      </w:pPr>
      <w:r>
        <w:rPr>
          <w:rFonts w:ascii="Arial" w:hAnsi="Arial"/>
        </w:rPr>
        <w:t>seit 10/2004</w:t>
      </w:r>
      <w:r>
        <w:rPr>
          <w:rFonts w:ascii="Arial" w:hAnsi="Arial"/>
        </w:rPr>
        <w:tab/>
        <w:t>eingetragen in die Liste der Klinischen und GesundheitspsychologInnen des BM f. Gesundheit</w:t>
      </w:r>
    </w:p>
    <w:p w:rsidR="00A037CA" w:rsidRDefault="00A037CA" w:rsidP="00A037CA">
      <w:pPr>
        <w:ind w:left="2832" w:hanging="2828"/>
        <w:jc w:val="both"/>
        <w:rPr>
          <w:rFonts w:ascii="Arial" w:hAnsi="Arial"/>
        </w:rPr>
      </w:pPr>
      <w:r>
        <w:rPr>
          <w:rFonts w:ascii="Arial" w:hAnsi="Arial"/>
        </w:rPr>
        <w:t>06/2003</w:t>
      </w:r>
      <w:r>
        <w:rPr>
          <w:rFonts w:ascii="Arial" w:hAnsi="Arial"/>
        </w:rPr>
        <w:tab/>
        <w:t>Abschluss des Diplomstudiums Psychologie (Universität Wien)</w:t>
      </w:r>
    </w:p>
    <w:p w:rsidR="00A037CA" w:rsidRDefault="00A037CA" w:rsidP="00A037CA">
      <w:pPr>
        <w:ind w:left="2124" w:hanging="2120"/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Angebote und Schwerpunkte:</w:t>
      </w:r>
    </w:p>
    <w:p w:rsidR="00A037CA" w:rsidRDefault="00A037CA" w:rsidP="00A037CA">
      <w:pPr>
        <w:jc w:val="both"/>
        <w:rPr>
          <w:rFonts w:ascii="Arial" w:hAnsi="Arial"/>
          <w:u w:val="single"/>
        </w:rPr>
      </w:pPr>
    </w:p>
    <w:p w:rsidR="00A037CA" w:rsidRDefault="00A037CA" w:rsidP="00A037CA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Klinisch-Psychologische Diagnostik für Kinder und Jugendliche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Entwicklungsdiagnostik, Intelligenz- und Leistungsdiagnostik, Persönlichkeitsdiagnostik zur Abklärung von Verhaltensauffälligkeiten, bei psychosomatischen Beschwerden und emotionalen Problemen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Die klinisch-psychologische Diagnostik umfasst zumindest 4 Termine (Erstgespräch, zwei Diagnostik-Termine, Abschlussgespräch und Empfehlung).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Ein Teil der Kosten von Klinisch-Psychologischer Diagnostik können sie mit ihrer Krankenkasse rückverrechnen, da ich als Wahlpsychologin eingetragen bin.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Psychologische Beratung</w:t>
      </w:r>
    </w:p>
    <w:p w:rsidR="00A037CA" w:rsidRDefault="00A037CA" w:rsidP="00A037CA">
      <w:pPr>
        <w:ind w:firstLine="708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Schwerpunkte:</w:t>
      </w:r>
    </w:p>
    <w:p w:rsidR="00A037CA" w:rsidRDefault="00A037CA" w:rsidP="00A037C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Allgemeine Erziehungsberatung</w:t>
      </w:r>
    </w:p>
    <w:p w:rsidR="00A037CA" w:rsidRDefault="00A037CA" w:rsidP="00A037C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Elternberatung bei Entwicklungsauffälligkeiten ihrer Kinder</w:t>
      </w:r>
    </w:p>
    <w:p w:rsidR="00A037CA" w:rsidRDefault="00A037CA" w:rsidP="00A037C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Beratung bei Scheidung und Trennung</w:t>
      </w:r>
    </w:p>
    <w:p w:rsidR="00A037CA" w:rsidRDefault="00A037CA" w:rsidP="00A037C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Beratung bei schwerer Krankheit und in palliative Care</w:t>
      </w:r>
    </w:p>
    <w:p w:rsidR="00A037CA" w:rsidRDefault="00A037CA" w:rsidP="00A037CA">
      <w:pPr>
        <w:ind w:firstLine="708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Supervision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Einzel- und Teamsupervision v.a. im Kinder- u. Familienbereich und zum Thema Tod und Trauer</w:t>
      </w:r>
    </w:p>
    <w:p w:rsidR="00A037CA" w:rsidRDefault="00A037CA" w:rsidP="00A037CA">
      <w:pPr>
        <w:ind w:firstLine="708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Selbsterfahrung</w:t>
      </w:r>
    </w:p>
    <w:p w:rsidR="00A037CA" w:rsidRDefault="00A037CA" w:rsidP="00A037C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Für Menschen, die sich weiterentwickeln möchten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Für Psychologinnen in Ausbildung zum Klinischen Psychologen nach neuem Psychologengesetz 2013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Psychotherapie</w:t>
      </w:r>
    </w:p>
    <w:p w:rsidR="00A037CA" w:rsidRDefault="00A037CA" w:rsidP="00A037C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Für Erwachsene, Kinder und Jugendliche im Einzel- und Mehrpersonensetting</w:t>
      </w:r>
    </w:p>
    <w:p w:rsidR="00A037CA" w:rsidRDefault="00A037CA" w:rsidP="00A037CA">
      <w:pPr>
        <w:ind w:left="708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Schwerpunkte: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Krisenbewältigung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Bei Trennung der Eltern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Krebserkrankung für Betroffene und Angehöriger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In Zeiten von Tod und Trauer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Bei einer Stillen Geburt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Ängste/Panikattacken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Psychosomatische Beschwerden</w:t>
      </w: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Beziehung und Familie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Das Setting, die Frequenz und die Dauer einer Psychotherapie sind vom jeweiligen Anliegen abhängig.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Kosten: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Die Kosten werden individuell vereinbart, ein Sozialtarif ist nach Vereinbarung möglich.</w:t>
      </w: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Die Kosten für einen schriftlichen Befund werden nach Zeitaufwand verrechnet.</w:t>
      </w:r>
    </w:p>
    <w:p w:rsidR="00A037CA" w:rsidRDefault="00A037CA" w:rsidP="00A037CA">
      <w:pPr>
        <w:jc w:val="both"/>
        <w:rPr>
          <w:rFonts w:ascii="Arial" w:hAnsi="Arial"/>
        </w:rPr>
      </w:pPr>
    </w:p>
    <w:p w:rsidR="00A037CA" w:rsidRDefault="00A037CA" w:rsidP="00A037CA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Rückvergütung:</w:t>
      </w:r>
    </w:p>
    <w:p w:rsidR="00A037CA" w:rsidRDefault="00A037CA" w:rsidP="00A037CA">
      <w:pPr>
        <w:jc w:val="both"/>
        <w:rPr>
          <w:rFonts w:ascii="Arial" w:hAnsi="Arial"/>
        </w:rPr>
      </w:pPr>
      <w:r>
        <w:rPr>
          <w:rFonts w:ascii="Arial" w:hAnsi="Arial"/>
        </w:rPr>
        <w:t>Für Klinisch-psychologische Diagnostik ist eine Refundierung (etwa 50% der Kosten) durch die Krankenkasse möglich. Dafür benötigen Sie vor Beginn der Diagnostik einen Überweisungsschein von einem Kinderfacharzt mit Zuweisung zur klinisch-psychologischen Diagnostik inklusive Verdachtsdiagnose.</w:t>
      </w:r>
    </w:p>
    <w:p w:rsidR="00134CDE" w:rsidRDefault="00A037CA">
      <w:bookmarkStart w:id="0" w:name="_GoBack"/>
      <w:bookmarkEnd w:id="0"/>
    </w:p>
    <w:sectPr w:rsidR="00134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86CAB"/>
    <w:multiLevelType w:val="hybridMultilevel"/>
    <w:tmpl w:val="77DC8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CA"/>
    <w:rsid w:val="005B3548"/>
    <w:rsid w:val="00A037CA"/>
    <w:rsid w:val="00E4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37CA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037C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03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37CA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037C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03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derpsychologie@gmx.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Grachegg</dc:creator>
  <cp:lastModifiedBy>Elisabeth Grachegg</cp:lastModifiedBy>
  <cp:revision>1</cp:revision>
  <dcterms:created xsi:type="dcterms:W3CDTF">2019-06-24T20:14:00Z</dcterms:created>
  <dcterms:modified xsi:type="dcterms:W3CDTF">2019-06-24T20:14:00Z</dcterms:modified>
</cp:coreProperties>
</file>