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B6DCB" w14:textId="77777777" w:rsidR="001249BC" w:rsidRDefault="001249BC">
      <w:pPr>
        <w:pStyle w:val="Title"/>
        <w:rPr>
          <w:kern w:val="0"/>
          <w14:ligatures w14:val="none"/>
        </w:rPr>
      </w:pPr>
      <w:r>
        <w:t>Software Functionality Document: Interactive Map Tool</w:t>
      </w:r>
    </w:p>
    <w:p w14:paraId="26F00CF8" w14:textId="77777777" w:rsidR="001249BC" w:rsidRDefault="001249BC">
      <w:pPr>
        <w:pStyle w:val="Subtitle"/>
      </w:pPr>
      <w:r>
        <w:t>Formal Specification for Community Visualization and Tracking Platform</w:t>
      </w:r>
    </w:p>
    <w:p w14:paraId="622E421C" w14:textId="77777777" w:rsidR="001249BC" w:rsidRDefault="001249BC">
      <w:pPr>
        <w:pStyle w:val="Heading1"/>
        <w:rPr>
          <w:rFonts w:eastAsia="Times New Roman"/>
        </w:rPr>
      </w:pPr>
      <w:r>
        <w:rPr>
          <w:rFonts w:eastAsia="Times New Roman"/>
        </w:rPr>
        <w:t>1. Introduction</w:t>
      </w:r>
    </w:p>
    <w:p w14:paraId="23AB18F8" w14:textId="0DFA34EF" w:rsidR="001249BC" w:rsidRDefault="001249BC">
      <w:pPr>
        <w:rPr>
          <w:rFonts w:eastAsiaTheme="minorEastAsia"/>
        </w:rPr>
      </w:pPr>
      <w:r>
        <w:t>This tool aims to address the limitations inherent in current community polling platforms and foster the discovery of previously unrecognized communities.</w:t>
      </w:r>
    </w:p>
    <w:p w14:paraId="75E9B20A" w14:textId="77777777" w:rsidR="001249BC" w:rsidRDefault="001249BC">
      <w:pPr>
        <w:pStyle w:val="Heading2"/>
        <w:rPr>
          <w:rFonts w:eastAsia="Times New Roman"/>
        </w:rPr>
      </w:pPr>
      <w:r>
        <w:rPr>
          <w:rFonts w:eastAsia="Times New Roman"/>
        </w:rPr>
        <w:t>2. Problem Statement</w:t>
      </w:r>
    </w:p>
    <w:p w14:paraId="21602292" w14:textId="77777777" w:rsidR="001249BC" w:rsidRDefault="001249BC">
      <w:pPr>
        <w:rPr>
          <w:rFonts w:eastAsiaTheme="minorEastAsia"/>
        </w:rPr>
      </w:pPr>
      <w:r>
        <w:t xml:space="preserve">Existing platforms, such as </w:t>
      </w:r>
      <w:proofErr w:type="spellStart"/>
      <w:r>
        <w:t>Mentimeter</w:t>
      </w:r>
      <w:proofErr w:type="spellEnd"/>
      <w:r>
        <w:t>, exhibit several shortcomings that impede accurate community visualization and engagement:</w:t>
      </w:r>
    </w:p>
    <w:p w14:paraId="001AF4F6" w14:textId="77777777" w:rsidR="001249BC" w:rsidRDefault="001249BC" w:rsidP="001249BC">
      <w:pPr>
        <w:numPr>
          <w:ilvl w:val="0"/>
          <w:numId w:val="155"/>
        </w:numPr>
        <w:spacing w:line="276" w:lineRule="auto"/>
        <w:rPr>
          <w:rFonts w:eastAsia="Times New Roman"/>
        </w:rPr>
      </w:pPr>
      <w:r>
        <w:rPr>
          <w:rFonts w:eastAsia="Times New Roman"/>
        </w:rPr>
        <w:t>Pin-dropping mechanisms are imprecise, particularly for geographically small countries, resulting in unreliable data representation.</w:t>
      </w:r>
    </w:p>
    <w:p w14:paraId="25344481" w14:textId="77777777" w:rsidR="001249BC" w:rsidRDefault="001249BC" w:rsidP="001249BC">
      <w:pPr>
        <w:numPr>
          <w:ilvl w:val="0"/>
          <w:numId w:val="155"/>
        </w:numPr>
        <w:spacing w:line="276" w:lineRule="auto"/>
        <w:rPr>
          <w:rFonts w:eastAsia="Times New Roman"/>
        </w:rPr>
      </w:pPr>
      <w:r>
        <w:rPr>
          <w:rFonts w:eastAsia="Times New Roman"/>
        </w:rPr>
        <w:t>Polls typically display only attendee counts, failing to distinguish unique communities within each country.</w:t>
      </w:r>
    </w:p>
    <w:p w14:paraId="6134D91C" w14:textId="77777777" w:rsidR="001249BC" w:rsidRDefault="001249BC">
      <w:pPr>
        <w:pStyle w:val="Heading2"/>
        <w:rPr>
          <w:rFonts w:eastAsia="Times New Roman"/>
        </w:rPr>
      </w:pPr>
      <w:r>
        <w:rPr>
          <w:rFonts w:eastAsia="Times New Roman"/>
        </w:rPr>
        <w:t>3. Solution Overview</w:t>
      </w:r>
    </w:p>
    <w:p w14:paraId="437A0401" w14:textId="77777777" w:rsidR="001249BC" w:rsidRDefault="001249BC">
      <w:pPr>
        <w:rPr>
          <w:rFonts w:eastAsiaTheme="minorEastAsia"/>
        </w:rPr>
      </w:pPr>
      <w:r>
        <w:t>To overcome these limitations, a custom open-source interactive map tool will be developed. This solution will provide precise country-level selection, robust community tracking, and intuitive visualization features to enhance data reliability and support community discovery.</w:t>
      </w:r>
    </w:p>
    <w:p w14:paraId="3AF8655E" w14:textId="77777777" w:rsidR="001249BC" w:rsidRDefault="001249BC">
      <w:pPr>
        <w:pStyle w:val="Heading2"/>
        <w:rPr>
          <w:rFonts w:eastAsia="Times New Roman"/>
        </w:rPr>
      </w:pPr>
      <w:r>
        <w:rPr>
          <w:rFonts w:eastAsia="Times New Roman"/>
        </w:rPr>
        <w:t>4. Functional Requirements</w:t>
      </w:r>
    </w:p>
    <w:p w14:paraId="66559A2B" w14:textId="77777777" w:rsidR="001249BC" w:rsidRDefault="001249BC" w:rsidP="001249BC">
      <w:pPr>
        <w:numPr>
          <w:ilvl w:val="0"/>
          <w:numId w:val="156"/>
        </w:numPr>
        <w:spacing w:line="276" w:lineRule="auto"/>
        <w:rPr>
          <w:rFonts w:eastAsia="Times New Roman"/>
        </w:rPr>
      </w:pPr>
      <w:r>
        <w:rPr>
          <w:rFonts w:eastAsia="Times New Roman"/>
          <w:b/>
          <w:bCs/>
        </w:rPr>
        <w:t>Country Selection:</w:t>
      </w:r>
      <w:r>
        <w:rPr>
          <w:rFonts w:eastAsia="Times New Roman"/>
        </w:rPr>
        <w:t xml:space="preserve"> Users select their country from a predefined list, ensuring accuracy in geographic representation.</w:t>
      </w:r>
    </w:p>
    <w:p w14:paraId="7D084759" w14:textId="77777777" w:rsidR="001249BC" w:rsidRDefault="001249BC" w:rsidP="001249BC">
      <w:pPr>
        <w:numPr>
          <w:ilvl w:val="0"/>
          <w:numId w:val="156"/>
        </w:numPr>
        <w:spacing w:line="276" w:lineRule="auto"/>
        <w:rPr>
          <w:rFonts w:eastAsia="Times New Roman"/>
        </w:rPr>
      </w:pPr>
      <w:r>
        <w:rPr>
          <w:rFonts w:eastAsia="Times New Roman"/>
          <w:b/>
          <w:bCs/>
        </w:rPr>
        <w:t>Community Input:</w:t>
      </w:r>
      <w:r>
        <w:rPr>
          <w:rFonts w:eastAsia="Times New Roman"/>
        </w:rPr>
        <w:t xml:space="preserve"> Users enter the name of their community via a free-text field, enabling the identification and cataloguing of both known and new communities.</w:t>
      </w:r>
    </w:p>
    <w:p w14:paraId="41A61878" w14:textId="77777777" w:rsidR="001249BC" w:rsidRDefault="001249BC" w:rsidP="001249BC">
      <w:pPr>
        <w:numPr>
          <w:ilvl w:val="0"/>
          <w:numId w:val="156"/>
        </w:numPr>
        <w:spacing w:line="276" w:lineRule="auto"/>
        <w:rPr>
          <w:rFonts w:eastAsia="Times New Roman"/>
        </w:rPr>
      </w:pPr>
      <w:r>
        <w:rPr>
          <w:rFonts w:eastAsia="Times New Roman"/>
          <w:b/>
          <w:bCs/>
        </w:rPr>
        <w:t xml:space="preserve">Map </w:t>
      </w:r>
      <w:proofErr w:type="spellStart"/>
      <w:r>
        <w:rPr>
          <w:rFonts w:eastAsia="Times New Roman"/>
          <w:b/>
          <w:bCs/>
        </w:rPr>
        <w:t>Coloring</w:t>
      </w:r>
      <w:proofErr w:type="spellEnd"/>
      <w:r>
        <w:rPr>
          <w:rFonts w:eastAsia="Times New Roman"/>
          <w:b/>
          <w:bCs/>
        </w:rPr>
        <w:t>:</w:t>
      </w:r>
      <w:r>
        <w:rPr>
          <w:rFonts w:eastAsia="Times New Roman"/>
        </w:rPr>
        <w:t xml:space="preserve"> The map dynamically color-codes countries with active communities. Countries with at least one community are </w:t>
      </w:r>
      <w:proofErr w:type="spellStart"/>
      <w:r>
        <w:rPr>
          <w:rFonts w:eastAsia="Times New Roman"/>
        </w:rPr>
        <w:t>colored</w:t>
      </w:r>
      <w:proofErr w:type="spellEnd"/>
      <w:r>
        <w:rPr>
          <w:rFonts w:eastAsia="Times New Roman"/>
        </w:rPr>
        <w:t xml:space="preserve"> green; those without remain </w:t>
      </w:r>
      <w:proofErr w:type="spellStart"/>
      <w:r>
        <w:rPr>
          <w:rFonts w:eastAsia="Times New Roman"/>
        </w:rPr>
        <w:t>uncolored</w:t>
      </w:r>
      <w:proofErr w:type="spellEnd"/>
      <w:r>
        <w:rPr>
          <w:rFonts w:eastAsia="Times New Roman"/>
        </w:rPr>
        <w:t xml:space="preserve"> or use a default </w:t>
      </w:r>
      <w:proofErr w:type="spellStart"/>
      <w:r>
        <w:rPr>
          <w:rFonts w:eastAsia="Times New Roman"/>
        </w:rPr>
        <w:t>color</w:t>
      </w:r>
      <w:proofErr w:type="spellEnd"/>
      <w:r>
        <w:rPr>
          <w:rFonts w:eastAsia="Times New Roman"/>
        </w:rPr>
        <w:t xml:space="preserve"> scheme.</w:t>
      </w:r>
    </w:p>
    <w:p w14:paraId="1C058618" w14:textId="77777777" w:rsidR="001249BC" w:rsidRDefault="001249BC" w:rsidP="001249BC">
      <w:pPr>
        <w:numPr>
          <w:ilvl w:val="0"/>
          <w:numId w:val="156"/>
        </w:numPr>
        <w:spacing w:line="276" w:lineRule="auto"/>
        <w:rPr>
          <w:rFonts w:eastAsia="Times New Roman"/>
        </w:rPr>
      </w:pPr>
      <w:r>
        <w:rPr>
          <w:rFonts w:eastAsia="Times New Roman"/>
          <w:b/>
          <w:bCs/>
        </w:rPr>
        <w:t>Unique Community Count:</w:t>
      </w:r>
      <w:r>
        <w:rPr>
          <w:rFonts w:eastAsia="Times New Roman"/>
        </w:rPr>
        <w:t xml:space="preserve"> The tool displays the number of unique communities at the </w:t>
      </w:r>
      <w:proofErr w:type="spellStart"/>
      <w:r>
        <w:rPr>
          <w:rFonts w:eastAsia="Times New Roman"/>
        </w:rPr>
        <w:t>center</w:t>
      </w:r>
      <w:proofErr w:type="spellEnd"/>
      <w:r>
        <w:rPr>
          <w:rFonts w:eastAsia="Times New Roman"/>
        </w:rPr>
        <w:t xml:space="preserve"> of each country on the map, providing clear visibility into community diversity.</w:t>
      </w:r>
    </w:p>
    <w:p w14:paraId="1AF5F9AC" w14:textId="77777777" w:rsidR="001249BC" w:rsidRDefault="001249BC" w:rsidP="001249BC">
      <w:pPr>
        <w:numPr>
          <w:ilvl w:val="0"/>
          <w:numId w:val="156"/>
        </w:numPr>
        <w:spacing w:line="276" w:lineRule="auto"/>
        <w:rPr>
          <w:rFonts w:eastAsia="Times New Roman"/>
        </w:rPr>
      </w:pPr>
      <w:r>
        <w:rPr>
          <w:rFonts w:eastAsia="Times New Roman"/>
          <w:b/>
          <w:bCs/>
        </w:rPr>
        <w:lastRenderedPageBreak/>
        <w:t>Sidebar Listing:</w:t>
      </w:r>
      <w:r>
        <w:rPr>
          <w:rFonts w:eastAsia="Times New Roman"/>
        </w:rPr>
        <w:t xml:space="preserve"> A sidebar presents a list of unique communities within each selected country, along with the respective count of users who have identified with each community.</w:t>
      </w:r>
    </w:p>
    <w:p w14:paraId="697802BD" w14:textId="77777777" w:rsidR="001249BC" w:rsidRDefault="001249BC">
      <w:pPr>
        <w:pStyle w:val="Heading2"/>
        <w:rPr>
          <w:rFonts w:eastAsia="Times New Roman"/>
        </w:rPr>
      </w:pPr>
      <w:r>
        <w:rPr>
          <w:rFonts w:eastAsia="Times New Roman"/>
        </w:rPr>
        <w:t>5. Map Visualization</w:t>
      </w:r>
    </w:p>
    <w:p w14:paraId="3C0E02E6" w14:textId="77777777" w:rsidR="001249BC" w:rsidRDefault="001249BC" w:rsidP="001249BC">
      <w:pPr>
        <w:numPr>
          <w:ilvl w:val="0"/>
          <w:numId w:val="157"/>
        </w:numPr>
        <w:spacing w:line="276" w:lineRule="auto"/>
        <w:rPr>
          <w:rFonts w:eastAsia="Times New Roman"/>
        </w:rPr>
      </w:pPr>
      <w:r>
        <w:rPr>
          <w:rFonts w:eastAsia="Times New Roman"/>
        </w:rPr>
        <w:t xml:space="preserve">Countries with at least one community are visually distinguished by a green </w:t>
      </w:r>
      <w:proofErr w:type="spellStart"/>
      <w:r>
        <w:rPr>
          <w:rFonts w:eastAsia="Times New Roman"/>
        </w:rPr>
        <w:t>color</w:t>
      </w:r>
      <w:proofErr w:type="spellEnd"/>
      <w:r>
        <w:rPr>
          <w:rFonts w:eastAsia="Times New Roman"/>
        </w:rPr>
        <w:t>.</w:t>
      </w:r>
    </w:p>
    <w:p w14:paraId="0091FD29" w14:textId="77777777" w:rsidR="001249BC" w:rsidRDefault="001249BC" w:rsidP="001249BC">
      <w:pPr>
        <w:numPr>
          <w:ilvl w:val="0"/>
          <w:numId w:val="157"/>
        </w:numPr>
        <w:spacing w:line="276" w:lineRule="auto"/>
        <w:rPr>
          <w:rFonts w:eastAsia="Times New Roman"/>
        </w:rPr>
      </w:pPr>
      <w:r>
        <w:rPr>
          <w:rFonts w:eastAsia="Times New Roman"/>
        </w:rPr>
        <w:t>The count of unique communities is centrally displayed within each country’s map boundary.</w:t>
      </w:r>
    </w:p>
    <w:p w14:paraId="7BA9CBEF" w14:textId="77777777" w:rsidR="001249BC" w:rsidRDefault="001249BC" w:rsidP="001249BC">
      <w:pPr>
        <w:numPr>
          <w:ilvl w:val="0"/>
          <w:numId w:val="157"/>
        </w:numPr>
        <w:spacing w:line="276" w:lineRule="auto"/>
        <w:rPr>
          <w:rFonts w:eastAsia="Times New Roman"/>
        </w:rPr>
      </w:pPr>
      <w:r>
        <w:rPr>
          <w:rFonts w:eastAsia="Times New Roman"/>
        </w:rPr>
        <w:t>Each country is annotated with a pin showing the total number of users who selected it.</w:t>
      </w:r>
    </w:p>
    <w:p w14:paraId="3C0178F3" w14:textId="77777777" w:rsidR="001249BC" w:rsidRDefault="001249BC">
      <w:pPr>
        <w:pStyle w:val="Heading2"/>
        <w:rPr>
          <w:rFonts w:eastAsia="Times New Roman"/>
        </w:rPr>
      </w:pPr>
      <w:r>
        <w:rPr>
          <w:rFonts w:eastAsia="Times New Roman"/>
        </w:rPr>
        <w:t>6. Sidebar Listing</w:t>
      </w:r>
    </w:p>
    <w:p w14:paraId="1F89E183" w14:textId="77777777" w:rsidR="001249BC" w:rsidRDefault="001249BC" w:rsidP="001249BC">
      <w:pPr>
        <w:numPr>
          <w:ilvl w:val="0"/>
          <w:numId w:val="158"/>
        </w:numPr>
        <w:spacing w:line="276" w:lineRule="auto"/>
        <w:rPr>
          <w:rFonts w:eastAsia="Times New Roman"/>
        </w:rPr>
      </w:pPr>
      <w:r>
        <w:rPr>
          <w:rFonts w:eastAsia="Times New Roman"/>
        </w:rPr>
        <w:t>The sidebar dynamically updates to list all unique communities identified within the selected country.</w:t>
      </w:r>
    </w:p>
    <w:p w14:paraId="079D3343" w14:textId="77777777" w:rsidR="001249BC" w:rsidRDefault="001249BC" w:rsidP="001249BC">
      <w:pPr>
        <w:numPr>
          <w:ilvl w:val="0"/>
          <w:numId w:val="158"/>
        </w:numPr>
        <w:spacing w:line="276" w:lineRule="auto"/>
        <w:rPr>
          <w:rFonts w:eastAsia="Times New Roman"/>
        </w:rPr>
      </w:pPr>
      <w:r>
        <w:rPr>
          <w:rFonts w:eastAsia="Times New Roman"/>
        </w:rPr>
        <w:t>Each community entry includes the number of users who have selected that community, facilitating both quantitative and qualitative analysis.</w:t>
      </w:r>
    </w:p>
    <w:p w14:paraId="34C44E8F" w14:textId="77777777" w:rsidR="001249BC" w:rsidRDefault="001249BC">
      <w:pPr>
        <w:pStyle w:val="Heading2"/>
        <w:rPr>
          <w:rFonts w:eastAsia="Times New Roman"/>
        </w:rPr>
      </w:pPr>
      <w:r>
        <w:rPr>
          <w:rFonts w:eastAsia="Times New Roman"/>
        </w:rPr>
        <w:t>7. Data Handling</w:t>
      </w:r>
    </w:p>
    <w:p w14:paraId="6A0686C8" w14:textId="77777777" w:rsidR="001249BC" w:rsidRDefault="001249BC" w:rsidP="001249BC">
      <w:pPr>
        <w:numPr>
          <w:ilvl w:val="0"/>
          <w:numId w:val="159"/>
        </w:numPr>
        <w:spacing w:line="276" w:lineRule="auto"/>
        <w:rPr>
          <w:rFonts w:eastAsia="Times New Roman"/>
        </w:rPr>
      </w:pPr>
      <w:r>
        <w:rPr>
          <w:rFonts w:eastAsia="Times New Roman"/>
        </w:rPr>
        <w:t xml:space="preserve">Community names entered by users are subject to deduplication and normalization (e.g., “AI Eswatini” vs. “ai </w:t>
      </w:r>
      <w:proofErr w:type="spellStart"/>
      <w:r>
        <w:rPr>
          <w:rFonts w:eastAsia="Times New Roman"/>
        </w:rPr>
        <w:t>eswatini</w:t>
      </w:r>
      <w:proofErr w:type="spellEnd"/>
      <w:r>
        <w:rPr>
          <w:rFonts w:eastAsia="Times New Roman"/>
        </w:rPr>
        <w:t>”) to ensure accurate counting and representation of unique communities.</w:t>
      </w:r>
    </w:p>
    <w:p w14:paraId="176DA7C3" w14:textId="77777777" w:rsidR="001249BC" w:rsidRDefault="001249BC" w:rsidP="001249BC">
      <w:pPr>
        <w:numPr>
          <w:ilvl w:val="0"/>
          <w:numId w:val="159"/>
        </w:numPr>
        <w:spacing w:line="276" w:lineRule="auto"/>
        <w:rPr>
          <w:rFonts w:eastAsia="Times New Roman"/>
        </w:rPr>
      </w:pPr>
      <w:r>
        <w:rPr>
          <w:rFonts w:eastAsia="Times New Roman"/>
        </w:rPr>
        <w:t>Normalization processes include case-insensitive comparison and removal of extraneous whitespace or punctuation.</w:t>
      </w:r>
    </w:p>
    <w:p w14:paraId="64C9960A" w14:textId="77777777" w:rsidR="001249BC" w:rsidRDefault="001249BC">
      <w:pPr>
        <w:pStyle w:val="Heading2"/>
        <w:rPr>
          <w:rFonts w:eastAsia="Times New Roman"/>
        </w:rPr>
      </w:pPr>
      <w:r>
        <w:rPr>
          <w:rFonts w:eastAsia="Times New Roman"/>
        </w:rPr>
        <w:t>8. Rationale</w:t>
      </w:r>
    </w:p>
    <w:p w14:paraId="248DF24C" w14:textId="77777777" w:rsidR="001249BC" w:rsidRDefault="001249BC">
      <w:pPr>
        <w:rPr>
          <w:rFonts w:eastAsiaTheme="minorEastAsia"/>
        </w:rPr>
      </w:pPr>
      <w:r>
        <w:t>Tracking unique communities through free-text input and normalization is essential for the discovery of new and emerging groups that may not be captured by predefined lists. This approach broadens the scope of community engagement and ensures that all relevant communities are recognized and included.</w:t>
      </w:r>
    </w:p>
    <w:p w14:paraId="74952054" w14:textId="77777777" w:rsidR="001249BC" w:rsidRDefault="001249BC">
      <w:pPr>
        <w:pStyle w:val="Heading2"/>
        <w:rPr>
          <w:rFonts w:eastAsia="Times New Roman"/>
        </w:rPr>
      </w:pPr>
      <w:r>
        <w:rPr>
          <w:rFonts w:eastAsia="Times New Roman"/>
        </w:rPr>
        <w:t>9. Phased Implementation</w:t>
      </w:r>
    </w:p>
    <w:p w14:paraId="180624BD" w14:textId="77777777" w:rsidR="001249BC" w:rsidRDefault="001249BC" w:rsidP="001249BC">
      <w:pPr>
        <w:numPr>
          <w:ilvl w:val="0"/>
          <w:numId w:val="160"/>
        </w:numPr>
        <w:spacing w:line="276" w:lineRule="auto"/>
        <w:rPr>
          <w:rFonts w:eastAsia="Times New Roman"/>
        </w:rPr>
      </w:pPr>
      <w:r>
        <w:rPr>
          <w:rFonts w:eastAsia="Times New Roman"/>
          <w:b/>
          <w:bCs/>
        </w:rPr>
        <w:t>Phase 1: Country Representation</w:t>
      </w:r>
    </w:p>
    <w:p w14:paraId="3EBC21A1" w14:textId="77777777" w:rsidR="001249BC" w:rsidRDefault="001249BC" w:rsidP="001249BC">
      <w:pPr>
        <w:numPr>
          <w:ilvl w:val="0"/>
          <w:numId w:val="160"/>
        </w:numPr>
        <w:spacing w:line="276" w:lineRule="auto"/>
        <w:rPr>
          <w:rFonts w:eastAsia="Times New Roman"/>
        </w:rPr>
      </w:pPr>
      <w:r>
        <w:rPr>
          <w:rFonts w:eastAsia="Times New Roman"/>
        </w:rPr>
        <w:t xml:space="preserve">Implement country selection and map </w:t>
      </w:r>
      <w:proofErr w:type="spellStart"/>
      <w:r>
        <w:rPr>
          <w:rFonts w:eastAsia="Times New Roman"/>
        </w:rPr>
        <w:t>coloring</w:t>
      </w:r>
      <w:proofErr w:type="spellEnd"/>
      <w:r>
        <w:rPr>
          <w:rFonts w:eastAsia="Times New Roman"/>
        </w:rPr>
        <w:t xml:space="preserve"> features.</w:t>
      </w:r>
    </w:p>
    <w:p w14:paraId="5262F574" w14:textId="77777777" w:rsidR="001249BC" w:rsidRDefault="001249BC" w:rsidP="001249BC">
      <w:pPr>
        <w:numPr>
          <w:ilvl w:val="0"/>
          <w:numId w:val="160"/>
        </w:numPr>
        <w:spacing w:line="276" w:lineRule="auto"/>
        <w:rPr>
          <w:rFonts w:eastAsia="Times New Roman"/>
        </w:rPr>
      </w:pPr>
      <w:r>
        <w:rPr>
          <w:rFonts w:eastAsia="Times New Roman"/>
        </w:rPr>
        <w:t>Display total user counts per country.</w:t>
      </w:r>
    </w:p>
    <w:p w14:paraId="396F466C" w14:textId="77777777" w:rsidR="001249BC" w:rsidRDefault="001249BC" w:rsidP="001249BC">
      <w:pPr>
        <w:numPr>
          <w:ilvl w:val="0"/>
          <w:numId w:val="160"/>
        </w:numPr>
        <w:spacing w:line="276" w:lineRule="auto"/>
        <w:rPr>
          <w:rFonts w:eastAsia="Times New Roman"/>
        </w:rPr>
      </w:pPr>
      <w:r>
        <w:rPr>
          <w:rFonts w:eastAsia="Times New Roman"/>
          <w:b/>
          <w:bCs/>
        </w:rPr>
        <w:t>Phase 2: Unique Community Tracking</w:t>
      </w:r>
    </w:p>
    <w:p w14:paraId="7CED6A8F" w14:textId="77777777" w:rsidR="001249BC" w:rsidRDefault="001249BC" w:rsidP="001249BC">
      <w:pPr>
        <w:numPr>
          <w:ilvl w:val="0"/>
          <w:numId w:val="160"/>
        </w:numPr>
        <w:spacing w:line="276" w:lineRule="auto"/>
        <w:rPr>
          <w:rFonts w:eastAsia="Times New Roman"/>
        </w:rPr>
      </w:pPr>
      <w:r>
        <w:rPr>
          <w:rFonts w:eastAsia="Times New Roman"/>
        </w:rPr>
        <w:t>Enable free-text community input and real-time deduplication.</w:t>
      </w:r>
    </w:p>
    <w:p w14:paraId="3B1DDB2C" w14:textId="77777777" w:rsidR="001249BC" w:rsidRDefault="001249BC" w:rsidP="001249BC">
      <w:pPr>
        <w:numPr>
          <w:ilvl w:val="0"/>
          <w:numId w:val="160"/>
        </w:numPr>
        <w:spacing w:line="276" w:lineRule="auto"/>
        <w:rPr>
          <w:rFonts w:eastAsia="Times New Roman"/>
        </w:rPr>
      </w:pPr>
      <w:r>
        <w:rPr>
          <w:rFonts w:eastAsia="Times New Roman"/>
        </w:rPr>
        <w:lastRenderedPageBreak/>
        <w:t>Display unique communities per country and associated user counts.</w:t>
      </w:r>
    </w:p>
    <w:p w14:paraId="036DFE21" w14:textId="77777777" w:rsidR="001249BC" w:rsidRDefault="001249BC" w:rsidP="001249BC">
      <w:pPr>
        <w:numPr>
          <w:ilvl w:val="0"/>
          <w:numId w:val="160"/>
        </w:numPr>
        <w:spacing w:line="276" w:lineRule="auto"/>
        <w:rPr>
          <w:rFonts w:eastAsia="Times New Roman"/>
        </w:rPr>
      </w:pPr>
      <w:r>
        <w:rPr>
          <w:rFonts w:eastAsia="Times New Roman"/>
        </w:rPr>
        <w:t>Update sidebar and map visualization accordingly.</w:t>
      </w:r>
    </w:p>
    <w:p w14:paraId="2DBAF4FB" w14:textId="77777777" w:rsidR="001249BC" w:rsidRDefault="001249BC">
      <w:pPr>
        <w:rPr>
          <w:rFonts w:eastAsiaTheme="minorEastAsia"/>
        </w:rPr>
      </w:pPr>
      <w:r>
        <w:t>This specification provides a comprehensive framework for the development of the interactive map tool, ensuring clarity of requirements and facilitating effective implementation by the technical team.</w:t>
      </w:r>
    </w:p>
    <w:p w14:paraId="0F5C1516" w14:textId="77777777" w:rsidR="00F8129B" w:rsidRDefault="00F8129B"/>
    <w:sectPr w:rsidR="00F8129B">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22A50" w14:textId="77777777" w:rsidR="007D7A9E" w:rsidRDefault="007D7A9E" w:rsidP="001249BC">
      <w:pPr>
        <w:spacing w:after="0" w:line="240" w:lineRule="auto"/>
      </w:pPr>
      <w:r>
        <w:separator/>
      </w:r>
    </w:p>
  </w:endnote>
  <w:endnote w:type="continuationSeparator" w:id="0">
    <w:p w14:paraId="50AA9FD4" w14:textId="77777777" w:rsidR="007D7A9E" w:rsidRDefault="007D7A9E" w:rsidP="001249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35025" w14:textId="352206AE" w:rsidR="001249BC" w:rsidRDefault="001249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1BF8A" w14:textId="70E8FC40" w:rsidR="001249BC" w:rsidRDefault="001249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BF380" w14:textId="0C7EA0BC" w:rsidR="001249BC" w:rsidRDefault="001249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6CC67" w14:textId="77777777" w:rsidR="007D7A9E" w:rsidRDefault="007D7A9E" w:rsidP="001249BC">
      <w:pPr>
        <w:spacing w:after="0" w:line="240" w:lineRule="auto"/>
      </w:pPr>
      <w:r>
        <w:separator/>
      </w:r>
    </w:p>
  </w:footnote>
  <w:footnote w:type="continuationSeparator" w:id="0">
    <w:p w14:paraId="60FE783C" w14:textId="77777777" w:rsidR="007D7A9E" w:rsidRDefault="007D7A9E" w:rsidP="001249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EE0"/>
    <w:multiLevelType w:val="multilevel"/>
    <w:tmpl w:val="9186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E6EA7"/>
    <w:multiLevelType w:val="multilevel"/>
    <w:tmpl w:val="B87E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87F4B"/>
    <w:multiLevelType w:val="multilevel"/>
    <w:tmpl w:val="52E4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86731"/>
    <w:multiLevelType w:val="multilevel"/>
    <w:tmpl w:val="2318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3A411C"/>
    <w:multiLevelType w:val="multilevel"/>
    <w:tmpl w:val="478E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414DC"/>
    <w:multiLevelType w:val="multilevel"/>
    <w:tmpl w:val="0572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E27A8"/>
    <w:multiLevelType w:val="multilevel"/>
    <w:tmpl w:val="3656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D122B0"/>
    <w:multiLevelType w:val="multilevel"/>
    <w:tmpl w:val="DAFC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7749F"/>
    <w:multiLevelType w:val="multilevel"/>
    <w:tmpl w:val="7E4E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8E4257"/>
    <w:multiLevelType w:val="multilevel"/>
    <w:tmpl w:val="8DFE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7826D3"/>
    <w:multiLevelType w:val="multilevel"/>
    <w:tmpl w:val="5D68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082ECE"/>
    <w:multiLevelType w:val="multilevel"/>
    <w:tmpl w:val="C042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AE7C8D"/>
    <w:multiLevelType w:val="multilevel"/>
    <w:tmpl w:val="085A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102774"/>
    <w:multiLevelType w:val="multilevel"/>
    <w:tmpl w:val="758C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593718"/>
    <w:multiLevelType w:val="multilevel"/>
    <w:tmpl w:val="A0E8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9C3B58"/>
    <w:multiLevelType w:val="multilevel"/>
    <w:tmpl w:val="B232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E94740"/>
    <w:multiLevelType w:val="multilevel"/>
    <w:tmpl w:val="2646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060E6A"/>
    <w:multiLevelType w:val="multilevel"/>
    <w:tmpl w:val="5C48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061C35"/>
    <w:multiLevelType w:val="multilevel"/>
    <w:tmpl w:val="8182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BB4300"/>
    <w:multiLevelType w:val="multilevel"/>
    <w:tmpl w:val="4A02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B41824"/>
    <w:multiLevelType w:val="multilevel"/>
    <w:tmpl w:val="A61C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C34290"/>
    <w:multiLevelType w:val="multilevel"/>
    <w:tmpl w:val="B068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3720D4"/>
    <w:multiLevelType w:val="multilevel"/>
    <w:tmpl w:val="1488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8672B6"/>
    <w:multiLevelType w:val="multilevel"/>
    <w:tmpl w:val="F74A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753E94"/>
    <w:multiLevelType w:val="multilevel"/>
    <w:tmpl w:val="F11C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F6233E"/>
    <w:multiLevelType w:val="multilevel"/>
    <w:tmpl w:val="7594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1664EE"/>
    <w:multiLevelType w:val="multilevel"/>
    <w:tmpl w:val="ADC6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9034A0"/>
    <w:multiLevelType w:val="multilevel"/>
    <w:tmpl w:val="3614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EE4241"/>
    <w:multiLevelType w:val="multilevel"/>
    <w:tmpl w:val="FF1C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CD47D1"/>
    <w:multiLevelType w:val="multilevel"/>
    <w:tmpl w:val="D554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CB4A70"/>
    <w:multiLevelType w:val="multilevel"/>
    <w:tmpl w:val="D1E4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615360"/>
    <w:multiLevelType w:val="multilevel"/>
    <w:tmpl w:val="881E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2B3735"/>
    <w:multiLevelType w:val="multilevel"/>
    <w:tmpl w:val="4232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B000F5"/>
    <w:multiLevelType w:val="multilevel"/>
    <w:tmpl w:val="B63E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F5713B"/>
    <w:multiLevelType w:val="multilevel"/>
    <w:tmpl w:val="8158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530B46"/>
    <w:multiLevelType w:val="multilevel"/>
    <w:tmpl w:val="5260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383B00"/>
    <w:multiLevelType w:val="multilevel"/>
    <w:tmpl w:val="795C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0B5DB1"/>
    <w:multiLevelType w:val="multilevel"/>
    <w:tmpl w:val="2270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3C79D8"/>
    <w:multiLevelType w:val="multilevel"/>
    <w:tmpl w:val="40E6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523292"/>
    <w:multiLevelType w:val="multilevel"/>
    <w:tmpl w:val="8460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5F7F6A"/>
    <w:multiLevelType w:val="multilevel"/>
    <w:tmpl w:val="C900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CF41E3"/>
    <w:multiLevelType w:val="multilevel"/>
    <w:tmpl w:val="C054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59683F"/>
    <w:multiLevelType w:val="multilevel"/>
    <w:tmpl w:val="FFEA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683D0E"/>
    <w:multiLevelType w:val="multilevel"/>
    <w:tmpl w:val="0BD0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A54690"/>
    <w:multiLevelType w:val="multilevel"/>
    <w:tmpl w:val="655A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AB1E5B"/>
    <w:multiLevelType w:val="multilevel"/>
    <w:tmpl w:val="724E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7676BD"/>
    <w:multiLevelType w:val="multilevel"/>
    <w:tmpl w:val="1C0E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2B1674"/>
    <w:multiLevelType w:val="multilevel"/>
    <w:tmpl w:val="0990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9A5471"/>
    <w:multiLevelType w:val="multilevel"/>
    <w:tmpl w:val="8C78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B71E39"/>
    <w:multiLevelType w:val="multilevel"/>
    <w:tmpl w:val="6A2E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277487"/>
    <w:multiLevelType w:val="multilevel"/>
    <w:tmpl w:val="5B60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683A04"/>
    <w:multiLevelType w:val="multilevel"/>
    <w:tmpl w:val="B70A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9542E2"/>
    <w:multiLevelType w:val="multilevel"/>
    <w:tmpl w:val="1D20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22550F"/>
    <w:multiLevelType w:val="multilevel"/>
    <w:tmpl w:val="C488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A2266B"/>
    <w:multiLevelType w:val="multilevel"/>
    <w:tmpl w:val="0A9C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D70380"/>
    <w:multiLevelType w:val="multilevel"/>
    <w:tmpl w:val="08F4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7A7099"/>
    <w:multiLevelType w:val="multilevel"/>
    <w:tmpl w:val="CAFC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EF76C3"/>
    <w:multiLevelType w:val="multilevel"/>
    <w:tmpl w:val="DAAA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F67BFA"/>
    <w:multiLevelType w:val="multilevel"/>
    <w:tmpl w:val="FE10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693EBE"/>
    <w:multiLevelType w:val="multilevel"/>
    <w:tmpl w:val="5CB6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3C6972"/>
    <w:multiLevelType w:val="multilevel"/>
    <w:tmpl w:val="F872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1F7675"/>
    <w:multiLevelType w:val="multilevel"/>
    <w:tmpl w:val="8860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CC57BE"/>
    <w:multiLevelType w:val="multilevel"/>
    <w:tmpl w:val="A192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2D4DB7"/>
    <w:multiLevelType w:val="multilevel"/>
    <w:tmpl w:val="35F6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6708A9"/>
    <w:multiLevelType w:val="multilevel"/>
    <w:tmpl w:val="B6F6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E56471"/>
    <w:multiLevelType w:val="multilevel"/>
    <w:tmpl w:val="16EC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105C2C"/>
    <w:multiLevelType w:val="multilevel"/>
    <w:tmpl w:val="97AA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897E2A"/>
    <w:multiLevelType w:val="multilevel"/>
    <w:tmpl w:val="C9C2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9B45B5"/>
    <w:multiLevelType w:val="multilevel"/>
    <w:tmpl w:val="E1AC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B942FF"/>
    <w:multiLevelType w:val="multilevel"/>
    <w:tmpl w:val="04C8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7E6403"/>
    <w:multiLevelType w:val="multilevel"/>
    <w:tmpl w:val="11D8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1819C1"/>
    <w:multiLevelType w:val="multilevel"/>
    <w:tmpl w:val="87BA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2926CB"/>
    <w:multiLevelType w:val="multilevel"/>
    <w:tmpl w:val="0C06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A62E58"/>
    <w:multiLevelType w:val="multilevel"/>
    <w:tmpl w:val="3A4C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CE3D05"/>
    <w:multiLevelType w:val="multilevel"/>
    <w:tmpl w:val="7004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321EA3"/>
    <w:multiLevelType w:val="multilevel"/>
    <w:tmpl w:val="2ABE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A149E2"/>
    <w:multiLevelType w:val="multilevel"/>
    <w:tmpl w:val="2F12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A57C4F"/>
    <w:multiLevelType w:val="multilevel"/>
    <w:tmpl w:val="4980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240943"/>
    <w:multiLevelType w:val="multilevel"/>
    <w:tmpl w:val="F26C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555C04"/>
    <w:multiLevelType w:val="multilevel"/>
    <w:tmpl w:val="8278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9C4C21"/>
    <w:multiLevelType w:val="multilevel"/>
    <w:tmpl w:val="9524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D9690D"/>
    <w:multiLevelType w:val="multilevel"/>
    <w:tmpl w:val="CBA6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36418C"/>
    <w:multiLevelType w:val="multilevel"/>
    <w:tmpl w:val="8D2A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7D7DA2"/>
    <w:multiLevelType w:val="multilevel"/>
    <w:tmpl w:val="F084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DA47CF"/>
    <w:multiLevelType w:val="multilevel"/>
    <w:tmpl w:val="1D2A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A411C5"/>
    <w:multiLevelType w:val="multilevel"/>
    <w:tmpl w:val="E8C6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E02811"/>
    <w:multiLevelType w:val="multilevel"/>
    <w:tmpl w:val="AEEE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0A63D9"/>
    <w:multiLevelType w:val="multilevel"/>
    <w:tmpl w:val="AC5A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061758"/>
    <w:multiLevelType w:val="multilevel"/>
    <w:tmpl w:val="A514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CA706D"/>
    <w:multiLevelType w:val="multilevel"/>
    <w:tmpl w:val="9CBA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9F27E0"/>
    <w:multiLevelType w:val="multilevel"/>
    <w:tmpl w:val="F850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F473FA"/>
    <w:multiLevelType w:val="multilevel"/>
    <w:tmpl w:val="261E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6852AB"/>
    <w:multiLevelType w:val="multilevel"/>
    <w:tmpl w:val="5B6A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895680"/>
    <w:multiLevelType w:val="multilevel"/>
    <w:tmpl w:val="610A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2974E93"/>
    <w:multiLevelType w:val="multilevel"/>
    <w:tmpl w:val="3A1E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3EB4144"/>
    <w:multiLevelType w:val="multilevel"/>
    <w:tmpl w:val="00B0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6A483F"/>
    <w:multiLevelType w:val="multilevel"/>
    <w:tmpl w:val="B7AC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463578"/>
    <w:multiLevelType w:val="multilevel"/>
    <w:tmpl w:val="F6E0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DB4757"/>
    <w:multiLevelType w:val="multilevel"/>
    <w:tmpl w:val="1CA8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2B366D"/>
    <w:multiLevelType w:val="multilevel"/>
    <w:tmpl w:val="84F4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FB6280"/>
    <w:multiLevelType w:val="multilevel"/>
    <w:tmpl w:val="1866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2F00BB"/>
    <w:multiLevelType w:val="multilevel"/>
    <w:tmpl w:val="4544A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615D9A"/>
    <w:multiLevelType w:val="multilevel"/>
    <w:tmpl w:val="308A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63218C"/>
    <w:multiLevelType w:val="multilevel"/>
    <w:tmpl w:val="7D54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466789"/>
    <w:multiLevelType w:val="multilevel"/>
    <w:tmpl w:val="648C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967B37"/>
    <w:multiLevelType w:val="multilevel"/>
    <w:tmpl w:val="7F5A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5E4FF2"/>
    <w:multiLevelType w:val="multilevel"/>
    <w:tmpl w:val="85A4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5F3CF3"/>
    <w:multiLevelType w:val="multilevel"/>
    <w:tmpl w:val="E658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9825C1"/>
    <w:multiLevelType w:val="multilevel"/>
    <w:tmpl w:val="3252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A33492"/>
    <w:multiLevelType w:val="multilevel"/>
    <w:tmpl w:val="E386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D37255"/>
    <w:multiLevelType w:val="multilevel"/>
    <w:tmpl w:val="0D40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4FF7CA0"/>
    <w:multiLevelType w:val="multilevel"/>
    <w:tmpl w:val="B91A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5A73C7B"/>
    <w:multiLevelType w:val="multilevel"/>
    <w:tmpl w:val="1594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000652"/>
    <w:multiLevelType w:val="multilevel"/>
    <w:tmpl w:val="447E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1E7796"/>
    <w:multiLevelType w:val="multilevel"/>
    <w:tmpl w:val="2F1C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710575C"/>
    <w:multiLevelType w:val="multilevel"/>
    <w:tmpl w:val="70EC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73C6073"/>
    <w:multiLevelType w:val="multilevel"/>
    <w:tmpl w:val="B354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79C4FE3"/>
    <w:multiLevelType w:val="multilevel"/>
    <w:tmpl w:val="D73E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9336B7"/>
    <w:multiLevelType w:val="multilevel"/>
    <w:tmpl w:val="98CE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673ADF"/>
    <w:multiLevelType w:val="multilevel"/>
    <w:tmpl w:val="9EC4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C42650"/>
    <w:multiLevelType w:val="multilevel"/>
    <w:tmpl w:val="0A6C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3D6946"/>
    <w:multiLevelType w:val="multilevel"/>
    <w:tmpl w:val="C01A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C9B614A"/>
    <w:multiLevelType w:val="multilevel"/>
    <w:tmpl w:val="5876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C453E2"/>
    <w:multiLevelType w:val="multilevel"/>
    <w:tmpl w:val="A33E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0200741"/>
    <w:multiLevelType w:val="multilevel"/>
    <w:tmpl w:val="E898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0317C40"/>
    <w:multiLevelType w:val="multilevel"/>
    <w:tmpl w:val="08C8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1D616B"/>
    <w:multiLevelType w:val="multilevel"/>
    <w:tmpl w:val="353E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11F20AB"/>
    <w:multiLevelType w:val="multilevel"/>
    <w:tmpl w:val="DEE4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BF25C2"/>
    <w:multiLevelType w:val="multilevel"/>
    <w:tmpl w:val="9B7E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E67628"/>
    <w:multiLevelType w:val="multilevel"/>
    <w:tmpl w:val="5DDE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F95B99"/>
    <w:multiLevelType w:val="multilevel"/>
    <w:tmpl w:val="71E2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493713"/>
    <w:multiLevelType w:val="multilevel"/>
    <w:tmpl w:val="2838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4F108A"/>
    <w:multiLevelType w:val="multilevel"/>
    <w:tmpl w:val="48066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D05D52"/>
    <w:multiLevelType w:val="multilevel"/>
    <w:tmpl w:val="DD36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174E23"/>
    <w:multiLevelType w:val="multilevel"/>
    <w:tmpl w:val="D194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73352FC"/>
    <w:multiLevelType w:val="multilevel"/>
    <w:tmpl w:val="C948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8F36F8B"/>
    <w:multiLevelType w:val="multilevel"/>
    <w:tmpl w:val="090E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B236EFD"/>
    <w:multiLevelType w:val="multilevel"/>
    <w:tmpl w:val="6662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C571043"/>
    <w:multiLevelType w:val="multilevel"/>
    <w:tmpl w:val="3152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D8008DA"/>
    <w:multiLevelType w:val="multilevel"/>
    <w:tmpl w:val="9D30C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EEF0FFD"/>
    <w:multiLevelType w:val="multilevel"/>
    <w:tmpl w:val="0E3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AB2485"/>
    <w:multiLevelType w:val="multilevel"/>
    <w:tmpl w:val="8B58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0B10413"/>
    <w:multiLevelType w:val="multilevel"/>
    <w:tmpl w:val="E62E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1257543"/>
    <w:multiLevelType w:val="multilevel"/>
    <w:tmpl w:val="C408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21A11EB"/>
    <w:multiLevelType w:val="multilevel"/>
    <w:tmpl w:val="24A8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22C51BB"/>
    <w:multiLevelType w:val="multilevel"/>
    <w:tmpl w:val="9216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2BB4F5D"/>
    <w:multiLevelType w:val="multilevel"/>
    <w:tmpl w:val="AEA8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5A92429"/>
    <w:multiLevelType w:val="multilevel"/>
    <w:tmpl w:val="C8BC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6474EBE"/>
    <w:multiLevelType w:val="multilevel"/>
    <w:tmpl w:val="3D48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6974400"/>
    <w:multiLevelType w:val="multilevel"/>
    <w:tmpl w:val="FFA6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6FB3F5A"/>
    <w:multiLevelType w:val="multilevel"/>
    <w:tmpl w:val="6618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7DF0140"/>
    <w:multiLevelType w:val="multilevel"/>
    <w:tmpl w:val="2C28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7F25584"/>
    <w:multiLevelType w:val="multilevel"/>
    <w:tmpl w:val="F49C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8A1785D"/>
    <w:multiLevelType w:val="multilevel"/>
    <w:tmpl w:val="BCB6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8B33CC4"/>
    <w:multiLevelType w:val="multilevel"/>
    <w:tmpl w:val="C32E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99D527F"/>
    <w:multiLevelType w:val="multilevel"/>
    <w:tmpl w:val="4378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B343B99"/>
    <w:multiLevelType w:val="multilevel"/>
    <w:tmpl w:val="2ABE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CA229AC"/>
    <w:multiLevelType w:val="multilevel"/>
    <w:tmpl w:val="C20E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D6A0D84"/>
    <w:multiLevelType w:val="multilevel"/>
    <w:tmpl w:val="65B6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E25166C"/>
    <w:multiLevelType w:val="multilevel"/>
    <w:tmpl w:val="B9DE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859778">
    <w:abstractNumId w:val="128"/>
  </w:num>
  <w:num w:numId="2" w16cid:durableId="1699812107">
    <w:abstractNumId w:val="132"/>
  </w:num>
  <w:num w:numId="3" w16cid:durableId="343632505">
    <w:abstractNumId w:val="101"/>
  </w:num>
  <w:num w:numId="4" w16cid:durableId="1058943715">
    <w:abstractNumId w:val="139"/>
  </w:num>
  <w:num w:numId="5" w16cid:durableId="1515799401">
    <w:abstractNumId w:val="159"/>
  </w:num>
  <w:num w:numId="6" w16cid:durableId="133527439">
    <w:abstractNumId w:val="61"/>
  </w:num>
  <w:num w:numId="7" w16cid:durableId="938562040">
    <w:abstractNumId w:val="5"/>
  </w:num>
  <w:num w:numId="8" w16cid:durableId="341204515">
    <w:abstractNumId w:val="111"/>
  </w:num>
  <w:num w:numId="9" w16cid:durableId="1777824807">
    <w:abstractNumId w:val="96"/>
  </w:num>
  <w:num w:numId="10" w16cid:durableId="1187595455">
    <w:abstractNumId w:val="4"/>
  </w:num>
  <w:num w:numId="11" w16cid:durableId="2088304751">
    <w:abstractNumId w:val="33"/>
  </w:num>
  <w:num w:numId="12" w16cid:durableId="924264969">
    <w:abstractNumId w:val="35"/>
  </w:num>
  <w:num w:numId="13" w16cid:durableId="1671056500">
    <w:abstractNumId w:val="153"/>
  </w:num>
  <w:num w:numId="14" w16cid:durableId="1399592971">
    <w:abstractNumId w:val="50"/>
  </w:num>
  <w:num w:numId="15" w16cid:durableId="119348179">
    <w:abstractNumId w:val="138"/>
  </w:num>
  <w:num w:numId="16" w16cid:durableId="369304583">
    <w:abstractNumId w:val="106"/>
  </w:num>
  <w:num w:numId="17" w16cid:durableId="540632110">
    <w:abstractNumId w:val="112"/>
  </w:num>
  <w:num w:numId="18" w16cid:durableId="1010107994">
    <w:abstractNumId w:val="21"/>
  </w:num>
  <w:num w:numId="19" w16cid:durableId="984553590">
    <w:abstractNumId w:val="93"/>
  </w:num>
  <w:num w:numId="20" w16cid:durableId="1535579499">
    <w:abstractNumId w:val="68"/>
  </w:num>
  <w:num w:numId="21" w16cid:durableId="534006971">
    <w:abstractNumId w:val="15"/>
  </w:num>
  <w:num w:numId="22" w16cid:durableId="1783571927">
    <w:abstractNumId w:val="87"/>
  </w:num>
  <w:num w:numId="23" w16cid:durableId="354966228">
    <w:abstractNumId w:val="120"/>
  </w:num>
  <w:num w:numId="24" w16cid:durableId="1265655264">
    <w:abstractNumId w:val="17"/>
  </w:num>
  <w:num w:numId="25" w16cid:durableId="1444113528">
    <w:abstractNumId w:val="123"/>
  </w:num>
  <w:num w:numId="26" w16cid:durableId="430666958">
    <w:abstractNumId w:val="18"/>
  </w:num>
  <w:num w:numId="27" w16cid:durableId="253710269">
    <w:abstractNumId w:val="9"/>
  </w:num>
  <w:num w:numId="28" w16cid:durableId="95757641">
    <w:abstractNumId w:val="1"/>
  </w:num>
  <w:num w:numId="29" w16cid:durableId="1121195056">
    <w:abstractNumId w:val="6"/>
  </w:num>
  <w:num w:numId="30" w16cid:durableId="319508151">
    <w:abstractNumId w:val="107"/>
  </w:num>
  <w:num w:numId="31" w16cid:durableId="1911964897">
    <w:abstractNumId w:val="23"/>
  </w:num>
  <w:num w:numId="32" w16cid:durableId="1808933636">
    <w:abstractNumId w:val="105"/>
  </w:num>
  <w:num w:numId="33" w16cid:durableId="1205676951">
    <w:abstractNumId w:val="31"/>
  </w:num>
  <w:num w:numId="34" w16cid:durableId="1684355959">
    <w:abstractNumId w:val="24"/>
  </w:num>
  <w:num w:numId="35" w16cid:durableId="118227354">
    <w:abstractNumId w:val="114"/>
  </w:num>
  <w:num w:numId="36" w16cid:durableId="1643345037">
    <w:abstractNumId w:val="154"/>
  </w:num>
  <w:num w:numId="37" w16cid:durableId="945693968">
    <w:abstractNumId w:val="83"/>
  </w:num>
  <w:num w:numId="38" w16cid:durableId="432555666">
    <w:abstractNumId w:val="110"/>
  </w:num>
  <w:num w:numId="39" w16cid:durableId="2000769491">
    <w:abstractNumId w:val="40"/>
  </w:num>
  <w:num w:numId="40" w16cid:durableId="1433551059">
    <w:abstractNumId w:val="54"/>
  </w:num>
  <w:num w:numId="41" w16cid:durableId="342320871">
    <w:abstractNumId w:val="121"/>
  </w:num>
  <w:num w:numId="42" w16cid:durableId="1498770183">
    <w:abstractNumId w:val="51"/>
  </w:num>
  <w:num w:numId="43" w16cid:durableId="1215771313">
    <w:abstractNumId w:val="124"/>
  </w:num>
  <w:num w:numId="44" w16cid:durableId="973831048">
    <w:abstractNumId w:val="141"/>
  </w:num>
  <w:num w:numId="45" w16cid:durableId="1104152997">
    <w:abstractNumId w:val="84"/>
  </w:num>
  <w:num w:numId="46" w16cid:durableId="1858541392">
    <w:abstractNumId w:val="19"/>
  </w:num>
  <w:num w:numId="47" w16cid:durableId="1005091569">
    <w:abstractNumId w:val="66"/>
  </w:num>
  <w:num w:numId="48" w16cid:durableId="1592087418">
    <w:abstractNumId w:val="91"/>
  </w:num>
  <w:num w:numId="49" w16cid:durableId="332806563">
    <w:abstractNumId w:val="64"/>
  </w:num>
  <w:num w:numId="50" w16cid:durableId="1175612839">
    <w:abstractNumId w:val="133"/>
  </w:num>
  <w:num w:numId="51" w16cid:durableId="1168713117">
    <w:abstractNumId w:val="49"/>
  </w:num>
  <w:num w:numId="52" w16cid:durableId="284779591">
    <w:abstractNumId w:val="157"/>
  </w:num>
  <w:num w:numId="53" w16cid:durableId="1837768415">
    <w:abstractNumId w:val="76"/>
  </w:num>
  <w:num w:numId="54" w16cid:durableId="1197043481">
    <w:abstractNumId w:val="53"/>
  </w:num>
  <w:num w:numId="55" w16cid:durableId="112751312">
    <w:abstractNumId w:val="150"/>
  </w:num>
  <w:num w:numId="56" w16cid:durableId="219561025">
    <w:abstractNumId w:val="90"/>
  </w:num>
  <w:num w:numId="57" w16cid:durableId="1629357242">
    <w:abstractNumId w:val="38"/>
  </w:num>
  <w:num w:numId="58" w16cid:durableId="922686039">
    <w:abstractNumId w:val="56"/>
  </w:num>
  <w:num w:numId="59" w16cid:durableId="72700798">
    <w:abstractNumId w:val="126"/>
  </w:num>
  <w:num w:numId="60" w16cid:durableId="325861660">
    <w:abstractNumId w:val="118"/>
  </w:num>
  <w:num w:numId="61" w16cid:durableId="588776125">
    <w:abstractNumId w:val="127"/>
  </w:num>
  <w:num w:numId="62" w16cid:durableId="2021811287">
    <w:abstractNumId w:val="115"/>
  </w:num>
  <w:num w:numId="63" w16cid:durableId="1915819252">
    <w:abstractNumId w:val="81"/>
  </w:num>
  <w:num w:numId="64" w16cid:durableId="1836799261">
    <w:abstractNumId w:val="130"/>
  </w:num>
  <w:num w:numId="65" w16cid:durableId="1640960320">
    <w:abstractNumId w:val="156"/>
  </w:num>
  <w:num w:numId="66" w16cid:durableId="1201433223">
    <w:abstractNumId w:val="109"/>
  </w:num>
  <w:num w:numId="67" w16cid:durableId="1404376293">
    <w:abstractNumId w:val="152"/>
  </w:num>
  <w:num w:numId="68" w16cid:durableId="1803230734">
    <w:abstractNumId w:val="10"/>
  </w:num>
  <w:num w:numId="69" w16cid:durableId="572203547">
    <w:abstractNumId w:val="32"/>
  </w:num>
  <w:num w:numId="70" w16cid:durableId="1107386696">
    <w:abstractNumId w:val="65"/>
  </w:num>
  <w:num w:numId="71" w16cid:durableId="152138511">
    <w:abstractNumId w:val="104"/>
  </w:num>
  <w:num w:numId="72" w16cid:durableId="1233810076">
    <w:abstractNumId w:val="146"/>
  </w:num>
  <w:num w:numId="73" w16cid:durableId="379593996">
    <w:abstractNumId w:val="88"/>
  </w:num>
  <w:num w:numId="74" w16cid:durableId="1491556432">
    <w:abstractNumId w:val="44"/>
  </w:num>
  <w:num w:numId="75" w16cid:durableId="1078092841">
    <w:abstractNumId w:val="86"/>
  </w:num>
  <w:num w:numId="76" w16cid:durableId="1805389384">
    <w:abstractNumId w:val="135"/>
  </w:num>
  <w:num w:numId="77" w16cid:durableId="1465345676">
    <w:abstractNumId w:val="26"/>
  </w:num>
  <w:num w:numId="78" w16cid:durableId="453064009">
    <w:abstractNumId w:val="99"/>
  </w:num>
  <w:num w:numId="79" w16cid:durableId="1611661623">
    <w:abstractNumId w:val="136"/>
  </w:num>
  <w:num w:numId="80" w16cid:durableId="2065906297">
    <w:abstractNumId w:val="78"/>
  </w:num>
  <w:num w:numId="81" w16cid:durableId="1363093759">
    <w:abstractNumId w:val="80"/>
  </w:num>
  <w:num w:numId="82" w16cid:durableId="1338070490">
    <w:abstractNumId w:val="140"/>
  </w:num>
  <w:num w:numId="83" w16cid:durableId="555623253">
    <w:abstractNumId w:val="102"/>
  </w:num>
  <w:num w:numId="84" w16cid:durableId="928121479">
    <w:abstractNumId w:val="89"/>
  </w:num>
  <w:num w:numId="85" w16cid:durableId="108084224">
    <w:abstractNumId w:val="149"/>
  </w:num>
  <w:num w:numId="86" w16cid:durableId="2100249244">
    <w:abstractNumId w:val="74"/>
  </w:num>
  <w:num w:numId="87" w16cid:durableId="296297532">
    <w:abstractNumId w:val="97"/>
  </w:num>
  <w:num w:numId="88" w16cid:durableId="1483278547">
    <w:abstractNumId w:val="43"/>
  </w:num>
  <w:num w:numId="89" w16cid:durableId="1968505127">
    <w:abstractNumId w:val="8"/>
  </w:num>
  <w:num w:numId="90" w16cid:durableId="186336258">
    <w:abstractNumId w:val="12"/>
  </w:num>
  <w:num w:numId="91" w16cid:durableId="693195210">
    <w:abstractNumId w:val="131"/>
  </w:num>
  <w:num w:numId="92" w16cid:durableId="1383754572">
    <w:abstractNumId w:val="100"/>
  </w:num>
  <w:num w:numId="93" w16cid:durableId="1009063522">
    <w:abstractNumId w:val="108"/>
  </w:num>
  <w:num w:numId="94" w16cid:durableId="958487710">
    <w:abstractNumId w:val="30"/>
  </w:num>
  <w:num w:numId="95" w16cid:durableId="446852937">
    <w:abstractNumId w:val="46"/>
  </w:num>
  <w:num w:numId="96" w16cid:durableId="1971858758">
    <w:abstractNumId w:val="42"/>
  </w:num>
  <w:num w:numId="97" w16cid:durableId="129636662">
    <w:abstractNumId w:val="7"/>
  </w:num>
  <w:num w:numId="98" w16cid:durableId="1779176069">
    <w:abstractNumId w:val="20"/>
  </w:num>
  <w:num w:numId="99" w16cid:durableId="1324548162">
    <w:abstractNumId w:val="148"/>
  </w:num>
  <w:num w:numId="100" w16cid:durableId="969826053">
    <w:abstractNumId w:val="48"/>
  </w:num>
  <w:num w:numId="101" w16cid:durableId="1932465712">
    <w:abstractNumId w:val="59"/>
  </w:num>
  <w:num w:numId="102" w16cid:durableId="136142683">
    <w:abstractNumId w:val="16"/>
  </w:num>
  <w:num w:numId="103" w16cid:durableId="1037513722">
    <w:abstractNumId w:val="85"/>
  </w:num>
  <w:num w:numId="104" w16cid:durableId="1563523702">
    <w:abstractNumId w:val="62"/>
  </w:num>
  <w:num w:numId="105" w16cid:durableId="1475751879">
    <w:abstractNumId w:val="95"/>
  </w:num>
  <w:num w:numId="106" w16cid:durableId="1334452348">
    <w:abstractNumId w:val="116"/>
  </w:num>
  <w:num w:numId="107" w16cid:durableId="1438021747">
    <w:abstractNumId w:val="147"/>
  </w:num>
  <w:num w:numId="108" w16cid:durableId="234555767">
    <w:abstractNumId w:val="143"/>
  </w:num>
  <w:num w:numId="109" w16cid:durableId="1598097469">
    <w:abstractNumId w:val="155"/>
  </w:num>
  <w:num w:numId="110" w16cid:durableId="335572514">
    <w:abstractNumId w:val="77"/>
  </w:num>
  <w:num w:numId="111" w16cid:durableId="307902982">
    <w:abstractNumId w:val="71"/>
  </w:num>
  <w:num w:numId="112" w16cid:durableId="545265432">
    <w:abstractNumId w:val="22"/>
  </w:num>
  <w:num w:numId="113" w16cid:durableId="505020781">
    <w:abstractNumId w:val="28"/>
  </w:num>
  <w:num w:numId="114" w16cid:durableId="732891807">
    <w:abstractNumId w:val="125"/>
  </w:num>
  <w:num w:numId="115" w16cid:durableId="1511800969">
    <w:abstractNumId w:val="27"/>
  </w:num>
  <w:num w:numId="116" w16cid:durableId="1691027123">
    <w:abstractNumId w:val="3"/>
  </w:num>
  <w:num w:numId="117" w16cid:durableId="866411301">
    <w:abstractNumId w:val="41"/>
  </w:num>
  <w:num w:numId="118" w16cid:durableId="1294598982">
    <w:abstractNumId w:val="63"/>
  </w:num>
  <w:num w:numId="119" w16cid:durableId="1990591356">
    <w:abstractNumId w:val="67"/>
  </w:num>
  <w:num w:numId="120" w16cid:durableId="1504933772">
    <w:abstractNumId w:val="82"/>
  </w:num>
  <w:num w:numId="121" w16cid:durableId="1848784551">
    <w:abstractNumId w:val="94"/>
  </w:num>
  <w:num w:numId="122" w16cid:durableId="119501393">
    <w:abstractNumId w:val="145"/>
  </w:num>
  <w:num w:numId="123" w16cid:durableId="1232043354">
    <w:abstractNumId w:val="98"/>
  </w:num>
  <w:num w:numId="124" w16cid:durableId="1567491850">
    <w:abstractNumId w:val="57"/>
  </w:num>
  <w:num w:numId="125" w16cid:durableId="1178539416">
    <w:abstractNumId w:val="144"/>
  </w:num>
  <w:num w:numId="126" w16cid:durableId="1803959892">
    <w:abstractNumId w:val="58"/>
  </w:num>
  <w:num w:numId="127" w16cid:durableId="1244804229">
    <w:abstractNumId w:val="103"/>
  </w:num>
  <w:num w:numId="128" w16cid:durableId="1701853499">
    <w:abstractNumId w:val="69"/>
  </w:num>
  <w:num w:numId="129" w16cid:durableId="1150753931">
    <w:abstractNumId w:val="79"/>
  </w:num>
  <w:num w:numId="130" w16cid:durableId="890577436">
    <w:abstractNumId w:val="0"/>
  </w:num>
  <w:num w:numId="131" w16cid:durableId="1570923053">
    <w:abstractNumId w:val="60"/>
  </w:num>
  <w:num w:numId="132" w16cid:durableId="1081833530">
    <w:abstractNumId w:val="36"/>
  </w:num>
  <w:num w:numId="133" w16cid:durableId="1545485683">
    <w:abstractNumId w:val="29"/>
  </w:num>
  <w:num w:numId="134" w16cid:durableId="177354424">
    <w:abstractNumId w:val="14"/>
  </w:num>
  <w:num w:numId="135" w16cid:durableId="2081168691">
    <w:abstractNumId w:val="113"/>
  </w:num>
  <w:num w:numId="136" w16cid:durableId="1639455049">
    <w:abstractNumId w:val="11"/>
  </w:num>
  <w:num w:numId="137" w16cid:durableId="1546065698">
    <w:abstractNumId w:val="55"/>
  </w:num>
  <w:num w:numId="138" w16cid:durableId="135225981">
    <w:abstractNumId w:val="134"/>
  </w:num>
  <w:num w:numId="139" w16cid:durableId="149177243">
    <w:abstractNumId w:val="137"/>
  </w:num>
  <w:num w:numId="140" w16cid:durableId="92437850">
    <w:abstractNumId w:val="119"/>
  </w:num>
  <w:num w:numId="141" w16cid:durableId="624652631">
    <w:abstractNumId w:val="73"/>
  </w:num>
  <w:num w:numId="142" w16cid:durableId="1824734347">
    <w:abstractNumId w:val="75"/>
  </w:num>
  <w:num w:numId="143" w16cid:durableId="1029723971">
    <w:abstractNumId w:val="13"/>
  </w:num>
  <w:num w:numId="144" w16cid:durableId="982584083">
    <w:abstractNumId w:val="122"/>
  </w:num>
  <w:num w:numId="145" w16cid:durableId="1001158065">
    <w:abstractNumId w:val="158"/>
  </w:num>
  <w:num w:numId="146" w16cid:durableId="1083184826">
    <w:abstractNumId w:val="47"/>
  </w:num>
  <w:num w:numId="147" w16cid:durableId="2145728978">
    <w:abstractNumId w:val="39"/>
  </w:num>
  <w:num w:numId="148" w16cid:durableId="1366102442">
    <w:abstractNumId w:val="45"/>
  </w:num>
  <w:num w:numId="149" w16cid:durableId="1678118846">
    <w:abstractNumId w:val="2"/>
  </w:num>
  <w:num w:numId="150" w16cid:durableId="844830594">
    <w:abstractNumId w:val="25"/>
  </w:num>
  <w:num w:numId="151" w16cid:durableId="559251166">
    <w:abstractNumId w:val="37"/>
  </w:num>
  <w:num w:numId="152" w16cid:durableId="985628196">
    <w:abstractNumId w:val="70"/>
  </w:num>
  <w:num w:numId="153" w16cid:durableId="1631519934">
    <w:abstractNumId w:val="92"/>
  </w:num>
  <w:num w:numId="154" w16cid:durableId="215043616">
    <w:abstractNumId w:val="52"/>
  </w:num>
  <w:num w:numId="155" w16cid:durableId="1642032248">
    <w:abstractNumId w:val="34"/>
  </w:num>
  <w:num w:numId="156" w16cid:durableId="723257301">
    <w:abstractNumId w:val="117"/>
  </w:num>
  <w:num w:numId="157" w16cid:durableId="350306664">
    <w:abstractNumId w:val="72"/>
  </w:num>
  <w:num w:numId="158" w16cid:durableId="1192457473">
    <w:abstractNumId w:val="129"/>
  </w:num>
  <w:num w:numId="159" w16cid:durableId="1988169626">
    <w:abstractNumId w:val="151"/>
  </w:num>
  <w:num w:numId="160" w16cid:durableId="1988824620">
    <w:abstractNumId w:val="1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1CE"/>
    <w:rsid w:val="001249BC"/>
    <w:rsid w:val="006F2247"/>
    <w:rsid w:val="007D7A9E"/>
    <w:rsid w:val="00BF1942"/>
    <w:rsid w:val="00CF51CE"/>
    <w:rsid w:val="00E57BEF"/>
    <w:rsid w:val="00F8129B"/>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ecimalSymbol w:val="."/>
  <w:listSeparator w:val=","/>
  <w14:docId w14:val="77BFE947"/>
  <w15:chartTrackingRefBased/>
  <w15:docId w15:val="{3CB292E3-66BE-274F-93B2-B7803A114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5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51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1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1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1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1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1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1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1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51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51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1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1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1CE"/>
    <w:rPr>
      <w:rFonts w:eastAsiaTheme="majorEastAsia" w:cstheme="majorBidi"/>
      <w:color w:val="272727" w:themeColor="text1" w:themeTint="D8"/>
    </w:rPr>
  </w:style>
  <w:style w:type="paragraph" w:styleId="Title">
    <w:name w:val="Title"/>
    <w:basedOn w:val="Normal"/>
    <w:next w:val="Normal"/>
    <w:link w:val="TitleChar"/>
    <w:uiPriority w:val="10"/>
    <w:qFormat/>
    <w:rsid w:val="00CF5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1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1CE"/>
    <w:pPr>
      <w:spacing w:before="160"/>
      <w:jc w:val="center"/>
    </w:pPr>
    <w:rPr>
      <w:i/>
      <w:iCs/>
      <w:color w:val="404040" w:themeColor="text1" w:themeTint="BF"/>
    </w:rPr>
  </w:style>
  <w:style w:type="character" w:customStyle="1" w:styleId="QuoteChar">
    <w:name w:val="Quote Char"/>
    <w:basedOn w:val="DefaultParagraphFont"/>
    <w:link w:val="Quote"/>
    <w:uiPriority w:val="29"/>
    <w:rsid w:val="00CF51CE"/>
    <w:rPr>
      <w:i/>
      <w:iCs/>
      <w:color w:val="404040" w:themeColor="text1" w:themeTint="BF"/>
    </w:rPr>
  </w:style>
  <w:style w:type="paragraph" w:styleId="ListParagraph">
    <w:name w:val="List Paragraph"/>
    <w:basedOn w:val="Normal"/>
    <w:uiPriority w:val="34"/>
    <w:qFormat/>
    <w:rsid w:val="00CF51CE"/>
    <w:pPr>
      <w:ind w:left="720"/>
      <w:contextualSpacing/>
    </w:pPr>
  </w:style>
  <w:style w:type="character" w:styleId="IntenseEmphasis">
    <w:name w:val="Intense Emphasis"/>
    <w:basedOn w:val="DefaultParagraphFont"/>
    <w:uiPriority w:val="21"/>
    <w:qFormat/>
    <w:rsid w:val="00CF51CE"/>
    <w:rPr>
      <w:i/>
      <w:iCs/>
      <w:color w:val="0F4761" w:themeColor="accent1" w:themeShade="BF"/>
    </w:rPr>
  </w:style>
  <w:style w:type="paragraph" w:styleId="IntenseQuote">
    <w:name w:val="Intense Quote"/>
    <w:basedOn w:val="Normal"/>
    <w:next w:val="Normal"/>
    <w:link w:val="IntenseQuoteChar"/>
    <w:uiPriority w:val="30"/>
    <w:qFormat/>
    <w:rsid w:val="00CF5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1CE"/>
    <w:rPr>
      <w:i/>
      <w:iCs/>
      <w:color w:val="0F4761" w:themeColor="accent1" w:themeShade="BF"/>
    </w:rPr>
  </w:style>
  <w:style w:type="character" w:styleId="IntenseReference">
    <w:name w:val="Intense Reference"/>
    <w:basedOn w:val="DefaultParagraphFont"/>
    <w:uiPriority w:val="32"/>
    <w:qFormat/>
    <w:rsid w:val="00CF51CE"/>
    <w:rPr>
      <w:b/>
      <w:bCs/>
      <w:smallCaps/>
      <w:color w:val="0F4761" w:themeColor="accent1" w:themeShade="BF"/>
      <w:spacing w:val="5"/>
    </w:rPr>
  </w:style>
  <w:style w:type="character" w:styleId="Hyperlink">
    <w:name w:val="Hyperlink"/>
    <w:basedOn w:val="DefaultParagraphFont"/>
    <w:uiPriority w:val="99"/>
    <w:semiHidden/>
    <w:unhideWhenUsed/>
    <w:rsid w:val="00CF51CE"/>
    <w:rPr>
      <w:color w:val="0000FF"/>
      <w:u w:val="single"/>
    </w:rPr>
  </w:style>
  <w:style w:type="paragraph" w:styleId="NormalWeb">
    <w:name w:val="Normal (Web)"/>
    <w:basedOn w:val="Normal"/>
    <w:uiPriority w:val="99"/>
    <w:semiHidden/>
    <w:unhideWhenUsed/>
    <w:rsid w:val="00CF51C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F51CE"/>
    <w:rPr>
      <w:b/>
      <w:bCs/>
    </w:rPr>
  </w:style>
  <w:style w:type="paragraph" w:styleId="Footer">
    <w:name w:val="footer"/>
    <w:basedOn w:val="Normal"/>
    <w:link w:val="FooterChar"/>
    <w:uiPriority w:val="99"/>
    <w:unhideWhenUsed/>
    <w:rsid w:val="001249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49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cdecf74-bc48-440d-aeec-8f73b80fc140}" enabled="1" method="Privileged" siteId="{68792612-0f0e-46cb-b16a-fcb82fd80cb1}" contentBits="0" removed="0"/>
</clbl:labelList>
</file>

<file path=docProps/app.xml><?xml version="1.0" encoding="utf-8"?>
<Properties xmlns="http://schemas.openxmlformats.org/officeDocument/2006/extended-properties" xmlns:vt="http://schemas.openxmlformats.org/officeDocument/2006/docPropsVTypes">
  <Template>Normal.dotm</Template>
  <TotalTime>19</TotalTime>
  <Pages>3</Pages>
  <Words>535</Words>
  <Characters>3051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Selemani</dc:creator>
  <cp:keywords/>
  <dc:description/>
  <cp:lastModifiedBy>Robert Selemani</cp:lastModifiedBy>
  <cp:revision>2</cp:revision>
  <dcterms:created xsi:type="dcterms:W3CDTF">2026-07-03T08:02:00Z</dcterms:created>
  <dcterms:modified xsi:type="dcterms:W3CDTF">2026-07-03T08:32:00Z</dcterms:modified>
</cp:coreProperties>
</file>