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>
        <w:t>José Lucas Figueredo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