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Техническое задание </w:t>
      </w:r>
    </w:p>
    <w:p>
      <w:pPr>
        <w:pStyle w:val="Normal"/>
        <w:bidi w:val="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 разработку программного модуля</w:t>
      </w:r>
    </w:p>
    <w:p>
      <w:pPr>
        <w:pStyle w:val="Normal"/>
        <w:bidi w:val="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uppressLineNumbers/>
            <w:ind w:hanging="0" w:left="0"/>
            <w:jc w:val="center"/>
            <w:rPr>
              <w:rFonts w:ascii="Times New Roman" w:hAnsi="Times New Roman"/>
              <w:b w:val="false"/>
              <w:bCs/>
              <w:sz w:val="28"/>
              <w:szCs w:val="32"/>
            </w:rPr>
          </w:pPr>
          <w:r>
            <w:rPr>
              <w:b w:val="false"/>
              <w:bCs/>
              <w:sz w:val="28"/>
              <w:szCs w:val="32"/>
            </w:rPr>
            <w:t>Содержание</w:t>
          </w:r>
        </w:p>
        <w:p>
          <w:pPr>
            <w:pStyle w:val="TOC1"/>
            <w:rPr/>
          </w:pPr>
          <w:r>
            <w:fldChar w:fldCharType="begin"/>
          </w:r>
          <w:r>
            <w:rPr>
              <w:rStyle w:val="Style12"/>
            </w:rPr>
            <w:instrText xml:space="preserve"> TOC \f \o "1-9" \h</w:instrText>
          </w:r>
          <w:r>
            <w:rPr>
              <w:rStyle w:val="Style12"/>
            </w:rPr>
            <w:fldChar w:fldCharType="separate"/>
          </w:r>
          <w:hyperlink w:anchor="__RefHeading___Toc130_3462550975">
            <w:r>
              <w:rPr>
                <w:rStyle w:val="Style12"/>
              </w:rPr>
              <w:t>1. Общие сведения</w:t>
              <w:tab/>
              <w:t>1</w:t>
            </w:r>
          </w:hyperlink>
        </w:p>
        <w:p>
          <w:pPr>
            <w:pStyle w:val="TOC1"/>
            <w:rPr/>
          </w:pPr>
          <w:hyperlink w:anchor="__RefHeading___Toc132_3462550975">
            <w:r>
              <w:rPr>
                <w:rStyle w:val="Style12"/>
              </w:rPr>
              <w:t>2. Функциональные требования</w:t>
              <w:tab/>
              <w:t>1</w:t>
            </w:r>
          </w:hyperlink>
        </w:p>
        <w:p>
          <w:pPr>
            <w:pStyle w:val="TOC2"/>
            <w:rPr/>
          </w:pPr>
          <w:hyperlink w:anchor="__RefHeading___Toc134_3462550975">
            <w:r>
              <w:rPr>
                <w:rStyle w:val="Style12"/>
              </w:rPr>
              <w:t>2.1 Возможность добавления заявок в базу данных</w:t>
              <w:tab/>
              <w:t>1</w:t>
            </w:r>
          </w:hyperlink>
        </w:p>
        <w:p>
          <w:pPr>
            <w:pStyle w:val="TOC2"/>
            <w:rPr/>
          </w:pPr>
          <w:hyperlink w:anchor="__RefHeading___Toc138_3462550975">
            <w:r>
              <w:rPr>
                <w:rStyle w:val="Style12"/>
              </w:rPr>
              <w:t>2.2 Возможность редактирования заявок</w:t>
              <w:tab/>
              <w:t>2</w:t>
            </w:r>
          </w:hyperlink>
        </w:p>
        <w:p>
          <w:pPr>
            <w:pStyle w:val="TOC2"/>
            <w:rPr/>
          </w:pPr>
          <w:hyperlink w:anchor="__RefHeading___Toc140_3462550975">
            <w:r>
              <w:rPr>
                <w:rStyle w:val="Style12"/>
              </w:rPr>
              <w:t>2.3 Возможность отслеживания статуса заявки</w:t>
              <w:tab/>
              <w:t>2</w:t>
            </w:r>
          </w:hyperlink>
        </w:p>
        <w:p>
          <w:pPr>
            <w:pStyle w:val="TOC2"/>
            <w:rPr/>
          </w:pPr>
          <w:hyperlink w:anchor="__RefHeading___Toc142_3462550975">
            <w:r>
              <w:rPr>
                <w:rStyle w:val="Style12"/>
              </w:rPr>
              <w:t>2.4 Возможность назначения ответственных за выполнение работ</w:t>
              <w:tab/>
              <w:t>2</w:t>
            </w:r>
          </w:hyperlink>
        </w:p>
        <w:p>
          <w:pPr>
            <w:pStyle w:val="TOC2"/>
            <w:rPr/>
          </w:pPr>
          <w:hyperlink w:anchor="__RefHeading___Toc144_3462550975">
            <w:r>
              <w:rPr>
                <w:rStyle w:val="Style12"/>
              </w:rPr>
              <w:t>2.5 Расчет статистики работы отдела</w:t>
              <w:tab/>
              <w:t>2</w:t>
            </w:r>
          </w:hyperlink>
        </w:p>
        <w:p>
          <w:pPr>
            <w:pStyle w:val="TOC1"/>
            <w:rPr/>
          </w:pPr>
          <w:hyperlink w:anchor="__RefHeading___Toc146_3462550975">
            <w:r>
              <w:rPr>
                <w:rStyle w:val="Style12"/>
              </w:rPr>
              <w:t>3. Нефункциональные требования</w:t>
              <w:tab/>
              <w:t>2</w:t>
            </w:r>
          </w:hyperlink>
        </w:p>
        <w:p>
          <w:pPr>
            <w:pStyle w:val="TOC2"/>
            <w:rPr/>
          </w:pPr>
          <w:hyperlink w:anchor="__RefHeading___Toc148_3462550975">
            <w:r>
              <w:rPr>
                <w:rStyle w:val="Style12"/>
              </w:rPr>
              <w:t>3.1 Кроссплатформенность</w:t>
              <w:tab/>
              <w:t>2</w:t>
            </w:r>
          </w:hyperlink>
        </w:p>
        <w:p>
          <w:pPr>
            <w:pStyle w:val="TOC2"/>
            <w:rPr/>
          </w:pPr>
          <w:hyperlink w:anchor="__RefHeading___Toc150_3462550975">
            <w:r>
              <w:rPr>
                <w:rStyle w:val="Style12"/>
              </w:rPr>
              <w:t>Поддержка работы на ОС семейства Windows версии 7 и выше.</w:t>
              <w:tab/>
              <w:t>2</w:t>
            </w:r>
          </w:hyperlink>
        </w:p>
        <w:p>
          <w:pPr>
            <w:pStyle w:val="TOC2"/>
            <w:rPr/>
          </w:pPr>
          <w:hyperlink w:anchor="__RefHeading___Toc152_3462550975">
            <w:r>
              <w:rPr>
                <w:rStyle w:val="Style12"/>
              </w:rPr>
              <w:t>3.2 Безопасность</w:t>
              <w:tab/>
              <w:t>2</w:t>
            </w:r>
          </w:hyperlink>
        </w:p>
        <w:p>
          <w:pPr>
            <w:pStyle w:val="TOC2"/>
            <w:rPr/>
          </w:pPr>
          <w:hyperlink w:anchor="__RefHeading___Toc154_3462550975">
            <w:r>
              <w:rPr>
                <w:rStyle w:val="Style12"/>
              </w:rPr>
              <w:t>3.3 Удобство использования</w:t>
              <w:tab/>
              <w:t>2</w:t>
            </w:r>
          </w:hyperlink>
        </w:p>
        <w:p>
          <w:pPr>
            <w:pStyle w:val="TOC2"/>
            <w:rPr/>
          </w:pPr>
          <w:hyperlink w:anchor="__RefHeading___Toc156_3462550975">
            <w:r>
              <w:rPr>
                <w:rStyle w:val="Style12"/>
              </w:rPr>
              <w:t>3.4 Производительность</w:t>
              <w:tab/>
              <w:t>2</w:t>
            </w:r>
          </w:hyperlink>
        </w:p>
        <w:p>
          <w:pPr>
            <w:pStyle w:val="TOC1"/>
            <w:rPr/>
          </w:pPr>
          <w:hyperlink w:anchor="__RefHeading___Toc158_3462550975">
            <w:r>
              <w:rPr>
                <w:rStyle w:val="Style12"/>
              </w:rPr>
              <w:t>4. Требования к реализации</w:t>
              <w:tab/>
              <w:t>3</w:t>
            </w:r>
          </w:hyperlink>
          <w:r>
            <w:rPr>
              <w:rStyle w:val="Style12"/>
            </w:rPr>
            <w:fldChar w:fldCharType="end"/>
          </w:r>
        </w:p>
      </w:sdtContent>
    </w:sdt>
    <w:p>
      <w:pPr>
        <w:pStyle w:val="Normal"/>
        <w:bidi w:val="0"/>
        <w:jc w:val="center"/>
        <w:rPr/>
      </w:pPr>
      <w:r>
        <w:rPr/>
      </w:r>
    </w:p>
    <w:p>
      <w:pPr>
        <w:pStyle w:val="Heading1"/>
        <w:numPr>
          <w:ilvl w:val="0"/>
          <w:numId w:val="1"/>
        </w:numPr>
        <w:bidi w:val="0"/>
        <w:ind w:hanging="0" w:left="567" w:right="283"/>
        <w:rPr/>
      </w:pPr>
      <w:bookmarkStart w:id="0" w:name="__RefHeading___Toc130_3462550975"/>
      <w:bookmarkEnd w:id="0"/>
      <w:r>
        <w:rPr/>
        <w:t>1. Общие сведения</w:t>
      </w:r>
    </w:p>
    <w:p>
      <w:pPr>
        <w:pStyle w:val="BodyText"/>
        <w:bidi w:val="0"/>
        <w:jc w:val="left"/>
        <w:rPr/>
      </w:pPr>
      <w:r>
        <w:rPr/>
        <w:tab/>
        <w:t xml:space="preserve">Наименование проекта: Разработка программного модуля для учета </w:t>
      </w:r>
      <w:r>
        <w:rPr/>
        <w:t>проведения представлений театра</w:t>
      </w:r>
      <w:r>
        <w:rPr/>
        <w:t>.</w:t>
      </w:r>
    </w:p>
    <w:p>
      <w:pPr>
        <w:pStyle w:val="BodyText"/>
        <w:bidi w:val="0"/>
        <w:jc w:val="left"/>
        <w:rPr/>
      </w:pPr>
      <w:r>
        <w:rPr/>
        <w:t>Заказчик: ВПК им. Вернадского</w:t>
      </w:r>
    </w:p>
    <w:p>
      <w:pPr>
        <w:pStyle w:val="BodyText"/>
        <w:bidi w:val="0"/>
        <w:jc w:val="left"/>
        <w:rPr/>
      </w:pPr>
      <w:r>
        <w:rPr/>
        <w:t>Исполнитель: Студент</w:t>
      </w:r>
    </w:p>
    <w:p>
      <w:pPr>
        <w:pStyle w:val="Heading1"/>
        <w:numPr>
          <w:ilvl w:val="0"/>
          <w:numId w:val="1"/>
        </w:numPr>
        <w:bidi w:val="0"/>
        <w:ind w:hanging="0" w:left="567" w:right="283"/>
        <w:rPr/>
      </w:pPr>
      <w:bookmarkStart w:id="1" w:name="__RefHeading___Toc132_3462550975"/>
      <w:bookmarkEnd w:id="1"/>
      <w:r>
        <w:rPr/>
        <w:t>2. Функциональные требования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2" w:name="__RefHeading___Toc134_3462550975"/>
      <w:bookmarkEnd w:id="2"/>
      <w:r>
        <w:rPr/>
        <w:t>2.1 Возможность добавления заявок в базу данных</w:t>
      </w:r>
    </w:p>
    <w:p>
      <w:pPr>
        <w:pStyle w:val="BodyText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При добавлении необходимо указание следующих параметров:</w:t>
      </w:r>
    </w:p>
    <w:p>
      <w:pPr>
        <w:pStyle w:val="BodyText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r>
        <w:rPr>
          <w:sz w:val="28"/>
          <w:szCs w:val="28"/>
        </w:rPr>
        <w:t>представления</w:t>
      </w:r>
    </w:p>
    <w:p>
      <w:pPr>
        <w:pStyle w:val="BodyText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Дата </w:t>
      </w:r>
      <w:r>
        <w:rPr>
          <w:sz w:val="28"/>
          <w:szCs w:val="28"/>
        </w:rPr>
        <w:t>и время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представления</w:t>
      </w:r>
    </w:p>
    <w:p>
      <w:pPr>
        <w:pStyle w:val="BodyText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Пьеса</w:t>
      </w:r>
    </w:p>
    <w:p>
      <w:pPr>
        <w:pStyle w:val="BodyText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Стоимость билета</w:t>
      </w:r>
    </w:p>
    <w:p>
      <w:pPr>
        <w:pStyle w:val="BodyText"/>
        <w:numPr>
          <w:ilvl w:val="0"/>
          <w:numId w:val="2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Другие поля по необходимости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3" w:name="__RefHeading___Toc138_3462550975"/>
      <w:bookmarkEnd w:id="3"/>
      <w:r>
        <w:rPr/>
        <w:t>2.2 Возможность редактирования заявок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Изменение </w:t>
      </w:r>
      <w:r>
        <w:rPr>
          <w:sz w:val="28"/>
          <w:szCs w:val="28"/>
        </w:rPr>
        <w:t xml:space="preserve">даты </w:t>
      </w:r>
      <w:r>
        <w:rPr>
          <w:sz w:val="28"/>
          <w:szCs w:val="28"/>
        </w:rPr>
        <w:t>представления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Изменение описания </w:t>
      </w:r>
      <w:r>
        <w:rPr/>
        <w:t>п</w:t>
      </w:r>
      <w:r>
        <w:rPr>
          <w:sz w:val="28"/>
          <w:szCs w:val="28"/>
        </w:rPr>
        <w:t>ьесы</w:t>
      </w:r>
    </w:p>
    <w:p>
      <w:pPr>
        <w:pStyle w:val="BodyText"/>
        <w:numPr>
          <w:ilvl w:val="0"/>
          <w:numId w:val="3"/>
        </w:numPr>
        <w:bidi w:val="0"/>
        <w:jc w:val="left"/>
        <w:rPr/>
      </w:pPr>
      <w:r>
        <w:rPr/>
        <w:t xml:space="preserve">Изменение </w:t>
      </w:r>
      <w:r>
        <w:rPr/>
        <w:t>стоимости билета</w:t>
      </w:r>
    </w:p>
    <w:p>
      <w:pPr>
        <w:pStyle w:val="BodyText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Других полей по необходимости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4" w:name="__RefHeading___Toc140_3462550975"/>
      <w:bookmarkEnd w:id="4"/>
      <w:r>
        <w:rPr/>
        <w:t>2.3 Возможность отслеживания статуса заявки</w:t>
      </w:r>
    </w:p>
    <w:p>
      <w:pPr>
        <w:pStyle w:val="BodyText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Отображение списка </w:t>
      </w:r>
      <w:r>
        <w:rPr>
          <w:sz w:val="28"/>
          <w:szCs w:val="28"/>
        </w:rPr>
        <w:t>представлений</w:t>
      </w:r>
    </w:p>
    <w:p>
      <w:pPr>
        <w:pStyle w:val="BodyText"/>
        <w:numPr>
          <w:ilvl w:val="0"/>
          <w:numId w:val="3"/>
        </w:numPr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Поиск </w:t>
      </w:r>
      <w:r>
        <w:rPr>
          <w:sz w:val="28"/>
          <w:szCs w:val="28"/>
        </w:rPr>
        <w:t>пьесы</w:t>
      </w:r>
      <w:r>
        <w:rPr>
          <w:sz w:val="28"/>
          <w:szCs w:val="28"/>
        </w:rPr>
        <w:t xml:space="preserve"> по номеру или параметрам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5" w:name="__RefHeading___Toc142_3462550975"/>
      <w:bookmarkEnd w:id="5"/>
      <w:r>
        <w:rPr/>
        <w:t>2.4 Возможность назначения ответственных за выполнение работ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Зритель</w:t>
      </w:r>
      <w:r>
        <w:rPr/>
        <w:t xml:space="preserve"> может добавлять комментарии к </w:t>
      </w:r>
      <w:r>
        <w:rPr/>
        <w:t>представлению</w:t>
      </w:r>
    </w:p>
    <w:p>
      <w:pPr>
        <w:pStyle w:val="BodyText"/>
        <w:numPr>
          <w:ilvl w:val="0"/>
          <w:numId w:val="4"/>
        </w:numPr>
        <w:bidi w:val="0"/>
        <w:jc w:val="left"/>
        <w:rPr/>
      </w:pPr>
      <w:r>
        <w:rPr/>
        <w:t>Зритель</w:t>
      </w:r>
      <w:r>
        <w:rPr/>
        <w:t xml:space="preserve"> может </w:t>
      </w:r>
      <w:r>
        <w:rPr/>
        <w:t>купить билет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6" w:name="__RefHeading___Toc144_3462550975"/>
      <w:bookmarkEnd w:id="6"/>
      <w:r>
        <w:rPr/>
        <w:t>2.5 Расчет статистики работы отдела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 xml:space="preserve">Количество </w:t>
      </w:r>
      <w:r>
        <w:rPr/>
        <w:t>проведенных представлений</w:t>
      </w:r>
    </w:p>
    <w:p>
      <w:pPr>
        <w:pStyle w:val="BodyText"/>
        <w:numPr>
          <w:ilvl w:val="0"/>
          <w:numId w:val="5"/>
        </w:numPr>
        <w:bidi w:val="0"/>
        <w:jc w:val="left"/>
        <w:rPr/>
      </w:pPr>
      <w:r>
        <w:rPr/>
        <w:t xml:space="preserve">Статистика по типам </w:t>
      </w:r>
      <w:r>
        <w:rPr/>
        <w:t>пьес</w:t>
      </w:r>
    </w:p>
    <w:p>
      <w:pPr>
        <w:pStyle w:val="Heading1"/>
        <w:numPr>
          <w:ilvl w:val="0"/>
          <w:numId w:val="1"/>
        </w:numPr>
        <w:bidi w:val="0"/>
        <w:ind w:hanging="0" w:left="567" w:right="283"/>
        <w:rPr/>
      </w:pPr>
      <w:bookmarkStart w:id="7" w:name="__RefHeading___Toc146_3462550975"/>
      <w:bookmarkEnd w:id="7"/>
      <w:r>
        <w:rPr/>
        <w:t>3. Нефункциональные требования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8" w:name="__RefHeading___Toc148_3462550975"/>
      <w:bookmarkEnd w:id="8"/>
      <w:r>
        <w:rPr/>
        <w:t>3.1 Кроссплатформенность</w:t>
      </w:r>
    </w:p>
    <w:p>
      <w:pPr>
        <w:pStyle w:val="Heading2"/>
        <w:keepNext w:val="true"/>
        <w:numPr>
          <w:ilvl w:val="1"/>
          <w:numId w:val="1"/>
        </w:numPr>
        <w:bidi w:val="0"/>
        <w:spacing w:before="200" w:after="120"/>
        <w:ind w:firstLine="567" w:left="0" w:right="283"/>
        <w:jc w:val="left"/>
        <w:rPr/>
      </w:pPr>
      <w:bookmarkStart w:id="9" w:name="__RefHeading___Toc150_3462550975"/>
      <w:bookmarkEnd w:id="9"/>
      <w:r>
        <w:rPr/>
        <w:t>Поддержка работы на ОС семейства Windows версии 7 и выше.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10" w:name="__RefHeading___Toc152_3462550975"/>
      <w:bookmarkEnd w:id="10"/>
      <w:r>
        <w:rPr/>
        <w:t>3.2 Безопасность</w:t>
      </w:r>
    </w:p>
    <w:p>
      <w:pPr>
        <w:pStyle w:val="BodyText"/>
        <w:numPr>
          <w:ilvl w:val="0"/>
          <w:numId w:val="6"/>
        </w:numPr>
        <w:bidi w:val="0"/>
        <w:jc w:val="left"/>
        <w:rPr/>
      </w:pPr>
      <w:r>
        <w:rPr/>
        <w:t>Логин и пароль для доступа к приложению</w:t>
      </w:r>
    </w:p>
    <w:p>
      <w:pPr>
        <w:pStyle w:val="BodyText"/>
        <w:numPr>
          <w:ilvl w:val="0"/>
          <w:numId w:val="6"/>
        </w:numPr>
        <w:bidi w:val="0"/>
        <w:jc w:val="left"/>
        <w:rPr/>
      </w:pPr>
      <w:r>
        <w:rPr/>
        <w:t>Доступ к данным должен быть ограничен в зависимости от роли пользователя.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11" w:name="__RefHeading___Toc154_3462550975"/>
      <w:bookmarkEnd w:id="11"/>
      <w:r>
        <w:rPr/>
        <w:t>3.3 Удобство использования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/>
        <w:t>Простой и интуитивный интерфейс</w:t>
      </w:r>
    </w:p>
    <w:p>
      <w:pPr>
        <w:pStyle w:val="BodyText"/>
        <w:numPr>
          <w:ilvl w:val="0"/>
          <w:numId w:val="7"/>
        </w:numPr>
        <w:bidi w:val="0"/>
        <w:jc w:val="left"/>
        <w:rPr/>
      </w:pPr>
      <w:r>
        <w:rPr/>
        <w:t>Информативные уведомления и подсказки</w:t>
      </w:r>
    </w:p>
    <w:p>
      <w:pPr>
        <w:pStyle w:val="Heading2"/>
        <w:numPr>
          <w:ilvl w:val="1"/>
          <w:numId w:val="1"/>
        </w:numPr>
        <w:bidi w:val="0"/>
        <w:ind w:hanging="0" w:left="283" w:right="283"/>
        <w:jc w:val="left"/>
        <w:rPr/>
      </w:pPr>
      <w:bookmarkStart w:id="12" w:name="__RefHeading___Toc156_3462550975"/>
      <w:bookmarkEnd w:id="12"/>
      <w:r>
        <w:rPr/>
        <w:t>3.4 Производительность</w:t>
      </w:r>
    </w:p>
    <w:p>
      <w:pPr>
        <w:pStyle w:val="BodyText"/>
        <w:numPr>
          <w:ilvl w:val="0"/>
          <w:numId w:val="8"/>
        </w:numPr>
        <w:bidi w:val="0"/>
        <w:jc w:val="left"/>
        <w:rPr/>
      </w:pPr>
      <w:r>
        <w:rPr/>
        <w:t>Приложение должно иметь быстрый доступ к данным</w:t>
      </w:r>
    </w:p>
    <w:p>
      <w:pPr>
        <w:pStyle w:val="BodyText"/>
        <w:numPr>
          <w:ilvl w:val="0"/>
          <w:numId w:val="8"/>
        </w:numPr>
        <w:bidi w:val="0"/>
        <w:jc w:val="left"/>
        <w:rPr/>
      </w:pPr>
      <w:r>
        <w:rPr/>
        <w:t>Минимальное время отклика на запросы</w:t>
      </w:r>
    </w:p>
    <w:p>
      <w:pPr>
        <w:pStyle w:val="Heading1"/>
        <w:numPr>
          <w:ilvl w:val="0"/>
          <w:numId w:val="1"/>
        </w:numPr>
        <w:bidi w:val="0"/>
        <w:ind w:hanging="0" w:left="567" w:right="283"/>
        <w:rPr/>
      </w:pPr>
      <w:bookmarkStart w:id="13" w:name="__RefHeading___Toc158_3462550975"/>
      <w:bookmarkEnd w:id="13"/>
      <w:r>
        <w:rPr/>
        <w:t>4. Требования к реализации</w:t>
      </w:r>
    </w:p>
    <w:p>
      <w:pPr>
        <w:pStyle w:val="BodyText"/>
        <w:numPr>
          <w:ilvl w:val="0"/>
          <w:numId w:val="9"/>
        </w:numPr>
        <w:bidi w:val="0"/>
        <w:jc w:val="left"/>
        <w:rPr/>
      </w:pPr>
      <w:r>
        <w:rPr/>
        <w:t>Язык программирования на усмотрение разработчика</w:t>
      </w:r>
    </w:p>
    <w:p>
      <w:pPr>
        <w:pStyle w:val="BodyText"/>
        <w:numPr>
          <w:ilvl w:val="0"/>
          <w:numId w:val="9"/>
        </w:numPr>
        <w:bidi w:val="0"/>
        <w:spacing w:before="0" w:after="140"/>
        <w:jc w:val="left"/>
        <w:rPr/>
      </w:pPr>
      <w:r>
        <w:rPr/>
        <w:t>СУБД на усмотрение разработчика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Style14"/>
    <w:next w:val="BodyText"/>
    <w:qFormat/>
    <w:pPr>
      <w:numPr>
        <w:ilvl w:val="0"/>
        <w:numId w:val="1"/>
      </w:numPr>
      <w:spacing w:before="240" w:after="120"/>
      <w:ind w:left="567" w:right="283"/>
      <w:jc w:val="center"/>
      <w:outlineLvl w:val="0"/>
    </w:pPr>
    <w:rPr>
      <w:rFonts w:ascii="Times New Roman" w:hAnsi="Times New Roman"/>
      <w:b w:val="false"/>
      <w:bCs/>
      <w:sz w:val="28"/>
      <w:szCs w:val="36"/>
    </w:rPr>
  </w:style>
  <w:style w:type="paragraph" w:styleId="Heading2">
    <w:name w:val="Heading 2"/>
    <w:basedOn w:val="Style14"/>
    <w:next w:val="BodyText"/>
    <w:qFormat/>
    <w:pPr>
      <w:numPr>
        <w:ilvl w:val="1"/>
        <w:numId w:val="1"/>
      </w:numPr>
      <w:spacing w:before="200" w:after="120"/>
      <w:ind w:left="283" w:right="283"/>
      <w:outlineLvl w:val="1"/>
    </w:pPr>
    <w:rPr>
      <w:rFonts w:ascii="Times New Roman" w:hAnsi="Times New Roman"/>
      <w:b w:val="false"/>
      <w:bCs/>
      <w:sz w:val="28"/>
      <w:szCs w:val="32"/>
    </w:rPr>
  </w:style>
  <w:style w:type="character" w:styleId="Hyperlink">
    <w:name w:val="Hyperlink"/>
    <w:rPr>
      <w:color w:val="000080"/>
      <w:u w:val="single"/>
    </w:rPr>
  </w:style>
  <w:style w:type="character" w:styleId="Style12">
    <w:name w:val="Ссылка указателя"/>
    <w:qFormat/>
    <w:rPr/>
  </w:style>
  <w:style w:type="character" w:styleId="Style13">
    <w:name w:val="Маркеры"/>
    <w:qFormat/>
    <w:rPr>
      <w:rFonts w:ascii="OpenSymbol" w:hAnsi="OpenSymbol" w:eastAsia="OpenSymbol" w:cs="OpenSymbol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ind w:firstLine="567"/>
    </w:pPr>
    <w:rPr>
      <w:sz w:val="28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  <w:style w:type="paragraph" w:styleId="TOC1">
    <w:name w:val="TOC 1"/>
    <w:basedOn w:val="Style15"/>
    <w:pPr>
      <w:tabs>
        <w:tab w:val="clear" w:pos="709"/>
        <w:tab w:val="right" w:pos="9638" w:leader="dot"/>
      </w:tabs>
      <w:ind w:hanging="0" w:left="0"/>
    </w:pPr>
    <w:rPr>
      <w:rFonts w:ascii="Times New Roman" w:hAnsi="Times New Roman"/>
      <w:sz w:val="28"/>
    </w:rPr>
  </w:style>
  <w:style w:type="paragraph" w:styleId="IndexHeading">
    <w:name w:val="Index Heading"/>
    <w:basedOn w:val="Style14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IndexHeading"/>
    <w:qFormat/>
    <w:pPr>
      <w:suppressLineNumbers/>
      <w:ind w:hanging="0" w:left="0"/>
      <w:jc w:val="center"/>
    </w:pPr>
    <w:rPr>
      <w:rFonts w:ascii="Times New Roman" w:hAnsi="Times New Roman"/>
      <w:b w:val="false"/>
      <w:bCs/>
      <w:sz w:val="28"/>
      <w:szCs w:val="32"/>
    </w:rPr>
  </w:style>
  <w:style w:type="paragraph" w:styleId="TOC2">
    <w:name w:val="TOC 2"/>
    <w:basedOn w:val="Style15"/>
    <w:pPr>
      <w:tabs>
        <w:tab w:val="clear" w:pos="709"/>
        <w:tab w:val="right" w:pos="9638" w:leader="dot"/>
      </w:tabs>
      <w:ind w:hanging="0" w:left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46</TotalTime>
  <Application>LibreOffice/7.6.2.1$Linux_X86_64 LibreOffice_project/60$Build-1</Application>
  <AppVersion>15.0000</AppVersion>
  <Pages>2</Pages>
  <Words>285</Words>
  <Characters>1793</Characters>
  <CharactersWithSpaces>1999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2023-11-30T14:01:43Z</dcterms:created>
  <dc:creator/>
  <dc:description/>
  <dc:language>ru-RU</dc:language>
  <cp:lastModifiedBy/>
  <dcterms:modified xsi:type="dcterms:W3CDTF">2023-11-30T15:01:26Z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