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5FE1F" w14:textId="77777777" w:rsidR="00F30EC8" w:rsidRPr="00984366" w:rsidRDefault="00F30EC8" w:rsidP="00F30EC8">
      <w:pPr>
        <w:rPr>
          <w:lang w:val="en-US"/>
        </w:rPr>
      </w:pPr>
      <w:bookmarkStart w:id="0" w:name="_GoBack"/>
      <w:bookmarkEnd w:id="0"/>
    </w:p>
    <w:p w14:paraId="51A2AFAC" w14:textId="77777777" w:rsidR="00F30EC8" w:rsidRPr="00984366" w:rsidRDefault="00F30EC8" w:rsidP="00F30EC8">
      <w:pPr>
        <w:rPr>
          <w:lang w:val="en-US"/>
        </w:rPr>
      </w:pPr>
    </w:p>
    <w:p w14:paraId="693A2D1A" w14:textId="77777777" w:rsidR="00F30EC8" w:rsidRPr="00984366" w:rsidRDefault="00F30EC8" w:rsidP="00F30EC8">
      <w:pPr>
        <w:rPr>
          <w:lang w:val="en-US"/>
        </w:rPr>
      </w:pPr>
    </w:p>
    <w:sdt>
      <w:sdtPr>
        <w:alias w:val="Titel"/>
        <w:tag w:val=""/>
        <w:id w:val="1569764776"/>
        <w:placeholder>
          <w:docPart w:val="98A1392DDEDE468FBACF78A36160F5B5"/>
        </w:placeholder>
        <w:dataBinding w:prefixMappings="xmlns:ns0='http://purl.org/dc/elements/1.1/' xmlns:ns1='http://schemas.openxmlformats.org/package/2006/metadata/core-properties' " w:xpath="/ns1:coreProperties[1]/ns0:title[1]" w:storeItemID="{6C3C8BC8-F283-45AE-878A-BAB7291924A1}"/>
        <w:text/>
      </w:sdtPr>
      <w:sdtEndPr/>
      <w:sdtContent>
        <w:p w14:paraId="77E1338E" w14:textId="77777777" w:rsidR="00F30EC8" w:rsidRPr="00984366" w:rsidRDefault="00F30EC8" w:rsidP="00F30EC8">
          <w:pPr>
            <w:pStyle w:val="Title"/>
            <w:rPr>
              <w:lang w:val="en-US"/>
            </w:rPr>
          </w:pPr>
          <w:r>
            <w:t>Incorporating a Value of a Statistical Life Year approach into the WHO Europe HEAT Walking and Cycling tool</w:t>
          </w:r>
        </w:p>
      </w:sdtContent>
    </w:sdt>
    <w:p w14:paraId="1583CB1F" w14:textId="77777777" w:rsidR="00F30EC8" w:rsidRDefault="00F30EC8" w:rsidP="00F30EC8">
      <w:pPr>
        <w:jc w:val="center"/>
        <w:rPr>
          <w:lang w:val="en-US"/>
        </w:rPr>
      </w:pPr>
      <w:r w:rsidRPr="00984366">
        <w:rPr>
          <w:lang w:val="en-US"/>
        </w:rPr>
        <w:br/>
      </w:r>
      <w:r w:rsidRPr="008C2894">
        <w:rPr>
          <w:lang w:val="en-US"/>
        </w:rPr>
        <w:t>Smith R</w:t>
      </w:r>
      <w:r w:rsidRPr="008C2894">
        <w:rPr>
          <w:vertAlign w:val="superscript"/>
          <w:lang w:val="en-US"/>
        </w:rPr>
        <w:t>1</w:t>
      </w:r>
      <w:r w:rsidRPr="008C2894">
        <w:rPr>
          <w:lang w:val="en-US"/>
        </w:rPr>
        <w:t>, Thomas C</w:t>
      </w:r>
      <w:r w:rsidRPr="008C2894">
        <w:rPr>
          <w:vertAlign w:val="superscript"/>
          <w:lang w:val="en-US"/>
        </w:rPr>
        <w:t>1</w:t>
      </w:r>
      <w:r>
        <w:rPr>
          <w:lang w:val="en-US"/>
        </w:rPr>
        <w:t>, Squires H</w:t>
      </w:r>
      <w:r w:rsidRPr="008C2894">
        <w:rPr>
          <w:vertAlign w:val="superscript"/>
          <w:lang w:val="en-US"/>
        </w:rPr>
        <w:t>1</w:t>
      </w:r>
      <w:r>
        <w:rPr>
          <w:lang w:val="en-US"/>
        </w:rPr>
        <w:t xml:space="preserve"> </w:t>
      </w:r>
      <w:proofErr w:type="spellStart"/>
      <w:r w:rsidRPr="008C2894">
        <w:rPr>
          <w:lang w:val="en-US"/>
        </w:rPr>
        <w:t>Gotschi</w:t>
      </w:r>
      <w:proofErr w:type="spellEnd"/>
      <w:r w:rsidRPr="008C2894">
        <w:rPr>
          <w:lang w:val="en-US"/>
        </w:rPr>
        <w:t xml:space="preserve"> T</w:t>
      </w:r>
      <w:r w:rsidRPr="008C2894">
        <w:rPr>
          <w:vertAlign w:val="superscript"/>
          <w:lang w:val="en-US"/>
        </w:rPr>
        <w:t>2</w:t>
      </w:r>
      <w:r w:rsidRPr="008C2894">
        <w:rPr>
          <w:lang w:val="en-US"/>
        </w:rPr>
        <w:t>,</w:t>
      </w:r>
      <w:r w:rsidRPr="00F57DB5">
        <w:rPr>
          <w:lang w:val="en-US"/>
        </w:rPr>
        <w:t xml:space="preserve"> </w:t>
      </w:r>
      <w:proofErr w:type="spellStart"/>
      <w:r w:rsidRPr="008C2894">
        <w:rPr>
          <w:lang w:val="en-US"/>
        </w:rPr>
        <w:t>Kahlmeier</w:t>
      </w:r>
      <w:proofErr w:type="spellEnd"/>
      <w:r w:rsidRPr="008C2894">
        <w:rPr>
          <w:lang w:val="en-US"/>
        </w:rPr>
        <w:t xml:space="preserve"> S</w:t>
      </w:r>
      <w:r w:rsidRPr="008C2894">
        <w:rPr>
          <w:vertAlign w:val="superscript"/>
          <w:lang w:val="en-US"/>
        </w:rPr>
        <w:t>2,3</w:t>
      </w:r>
      <w:r>
        <w:rPr>
          <w:lang w:val="en-US"/>
        </w:rPr>
        <w:t xml:space="preserve">, </w:t>
      </w:r>
      <w:r w:rsidRPr="008C2894">
        <w:rPr>
          <w:lang w:val="en-US"/>
        </w:rPr>
        <w:t>Goyder E</w:t>
      </w:r>
      <w:r w:rsidRPr="008C2894">
        <w:rPr>
          <w:vertAlign w:val="superscript"/>
          <w:lang w:val="en-US"/>
        </w:rPr>
        <w:t>1</w:t>
      </w:r>
      <w:r w:rsidRPr="008C2894">
        <w:rPr>
          <w:lang w:val="en-US"/>
        </w:rPr>
        <w:t xml:space="preserve"> </w:t>
      </w:r>
    </w:p>
    <w:p w14:paraId="7C14138A" w14:textId="77777777" w:rsidR="00F30EC8" w:rsidRPr="00984366" w:rsidRDefault="00F30EC8" w:rsidP="00F30EC8">
      <w:pPr>
        <w:pStyle w:val="Subtitle"/>
        <w:spacing w:line="276" w:lineRule="auto"/>
        <w:rPr>
          <w:lang w:val="en-US"/>
        </w:rPr>
      </w:pPr>
    </w:p>
    <w:p w14:paraId="293E8693" w14:textId="77777777" w:rsidR="00F30EC8" w:rsidRPr="00984366" w:rsidRDefault="00F30EC8" w:rsidP="00F30EC8">
      <w:pPr>
        <w:pStyle w:val="Subtitle"/>
        <w:spacing w:line="276" w:lineRule="auto"/>
        <w:rPr>
          <w:lang w:val="en-US"/>
        </w:rPr>
      </w:pPr>
      <w:r>
        <w:rPr>
          <w:lang w:val="en-US"/>
        </w:rPr>
        <w:t>05/02/2020</w:t>
      </w:r>
    </w:p>
    <w:p w14:paraId="5EBD8F8A" w14:textId="77777777" w:rsidR="00F30EC8" w:rsidRPr="00984366" w:rsidRDefault="00F30EC8" w:rsidP="00F30EC8">
      <w:pPr>
        <w:rPr>
          <w:lang w:val="en-US"/>
        </w:rPr>
      </w:pPr>
    </w:p>
    <w:p w14:paraId="29388EAE" w14:textId="77777777" w:rsidR="00F30EC8" w:rsidRPr="00984366" w:rsidRDefault="00F30EC8" w:rsidP="00F30EC8">
      <w:pPr>
        <w:rPr>
          <w:lang w:val="en-US"/>
        </w:rPr>
      </w:pPr>
    </w:p>
    <w:p w14:paraId="79C6721D" w14:textId="77777777" w:rsidR="00F30EC8" w:rsidRPr="00984366" w:rsidRDefault="00F30EC8" w:rsidP="00F30EC8">
      <w:pPr>
        <w:rPr>
          <w:lang w:val="en-US"/>
        </w:rPr>
      </w:pPr>
    </w:p>
    <w:p w14:paraId="4D14B89F" w14:textId="77777777" w:rsidR="00F30EC8" w:rsidRDefault="00F30EC8" w:rsidP="00F30EC8">
      <w:pPr>
        <w:rPr>
          <w:lang w:val="en-US"/>
        </w:rPr>
      </w:pPr>
    </w:p>
    <w:p w14:paraId="2EFB8FCB" w14:textId="77777777" w:rsidR="00F30EC8" w:rsidRDefault="00F30EC8" w:rsidP="00F30EC8">
      <w:pPr>
        <w:rPr>
          <w:lang w:val="en-US"/>
        </w:rPr>
      </w:pPr>
      <w:r w:rsidRPr="008C2894">
        <w:rPr>
          <w:vertAlign w:val="superscript"/>
          <w:lang w:val="en-US"/>
        </w:rPr>
        <w:t>1</w:t>
      </w:r>
      <w:r w:rsidRPr="008C2894">
        <w:rPr>
          <w:lang w:val="en-US"/>
        </w:rPr>
        <w:t xml:space="preserve"> University of Sheﬃeld, School of Health and Related Research </w:t>
      </w:r>
    </w:p>
    <w:p w14:paraId="03C82508" w14:textId="77777777" w:rsidR="00F30EC8" w:rsidRDefault="00F30EC8" w:rsidP="00F30EC8">
      <w:pPr>
        <w:rPr>
          <w:lang w:val="en-US"/>
        </w:rPr>
      </w:pPr>
      <w:r w:rsidRPr="008C2894">
        <w:rPr>
          <w:vertAlign w:val="superscript"/>
          <w:lang w:val="en-US"/>
        </w:rPr>
        <w:t>2</w:t>
      </w:r>
      <w:r w:rsidRPr="008C2894">
        <w:rPr>
          <w:lang w:val="en-US"/>
        </w:rPr>
        <w:t xml:space="preserve"> University of Zurich, Physical Activity and Health Unit </w:t>
      </w:r>
    </w:p>
    <w:p w14:paraId="304165EB" w14:textId="77777777" w:rsidR="00F30EC8" w:rsidRPr="00984366" w:rsidRDefault="00F30EC8" w:rsidP="00F30EC8">
      <w:pPr>
        <w:rPr>
          <w:lang w:val="en-US"/>
        </w:rPr>
      </w:pPr>
      <w:r w:rsidRPr="008C2894">
        <w:rPr>
          <w:vertAlign w:val="superscript"/>
          <w:lang w:val="en-US"/>
        </w:rPr>
        <w:t>3</w:t>
      </w:r>
      <w:r w:rsidRPr="008C2894">
        <w:rPr>
          <w:lang w:val="en-US"/>
        </w:rPr>
        <w:t xml:space="preserve"> Swiss Distance University of Applied Science, Department of Health</w:t>
      </w:r>
    </w:p>
    <w:p w14:paraId="57EFC32F" w14:textId="77777777" w:rsidR="00F30EC8" w:rsidRPr="00984366" w:rsidRDefault="00F30EC8" w:rsidP="00F30EC8">
      <w:pPr>
        <w:pStyle w:val="Heading1"/>
        <w:rPr>
          <w:lang w:val="en-US"/>
        </w:rPr>
      </w:pPr>
      <w:r w:rsidRPr="00984366">
        <w:rPr>
          <w:lang w:val="en-US"/>
        </w:rPr>
        <w:br w:type="page"/>
      </w:r>
      <w:r w:rsidRPr="00984366">
        <w:rPr>
          <w:lang w:val="en-US"/>
        </w:rPr>
        <w:lastRenderedPageBreak/>
        <w:t>Intro</w:t>
      </w:r>
      <w:r>
        <w:rPr>
          <w:lang w:val="en-US"/>
        </w:rPr>
        <w:t>duction</w:t>
      </w:r>
    </w:p>
    <w:p w14:paraId="241FC19C" w14:textId="77777777" w:rsidR="00F30EC8" w:rsidRPr="008C2894" w:rsidRDefault="00F30EC8" w:rsidP="00F30EC8">
      <w:pPr>
        <w:spacing w:line="360" w:lineRule="auto"/>
        <w:jc w:val="both"/>
        <w:rPr>
          <w:sz w:val="22"/>
          <w:szCs w:val="22"/>
        </w:rPr>
      </w:pPr>
      <w:r>
        <w:rPr>
          <w:sz w:val="22"/>
          <w:szCs w:val="22"/>
        </w:rPr>
        <w:t>There has been an increasing awareness of the need to incorporate</w:t>
      </w:r>
      <w:r w:rsidRPr="008C2894">
        <w:rPr>
          <w:sz w:val="22"/>
          <w:szCs w:val="22"/>
        </w:rPr>
        <w:t xml:space="preserve"> Health in All Policies</w:t>
      </w:r>
      <w:r>
        <w:rPr>
          <w:sz w:val="22"/>
          <w:szCs w:val="22"/>
        </w:rPr>
        <w:t xml:space="preserve"> to ensure that </w:t>
      </w:r>
      <w:r w:rsidRPr="008C2894">
        <w:rPr>
          <w:sz w:val="22"/>
          <w:szCs w:val="22"/>
        </w:rPr>
        <w:t>non-health government agencies work in partnership to incorporate considerations of health and wellbeing when developing policy</w:t>
      </w:r>
      <w:r>
        <w:rPr>
          <w:sz w:val="22"/>
          <w:szCs w:val="22"/>
        </w:rPr>
        <w:t xml:space="preserve"> </w:t>
      </w:r>
      <w:r w:rsidRPr="008C2894">
        <w:rPr>
          <w:sz w:val="22"/>
          <w:szCs w:val="22"/>
        </w:rPr>
        <w:t xml:space="preserve">(WHO and the Government of South Australia, 2010). One simple way in which HiAP is often </w:t>
      </w:r>
      <w:r>
        <w:rPr>
          <w:sz w:val="22"/>
          <w:szCs w:val="22"/>
        </w:rPr>
        <w:t>facilitated</w:t>
      </w:r>
      <w:r w:rsidRPr="008C2894">
        <w:rPr>
          <w:sz w:val="22"/>
          <w:szCs w:val="22"/>
        </w:rPr>
        <w:t xml:space="preserve"> is through Health Impact Assessments (HIA)</w:t>
      </w:r>
      <w:r>
        <w:rPr>
          <w:sz w:val="22"/>
          <w:szCs w:val="22"/>
        </w:rPr>
        <w:t xml:space="preserve"> (WHO, 2000).</w:t>
      </w:r>
      <w:r w:rsidRPr="008C2894">
        <w:rPr>
          <w:sz w:val="22"/>
          <w:szCs w:val="22"/>
        </w:rPr>
        <w:t xml:space="preserve"> </w:t>
      </w:r>
    </w:p>
    <w:p w14:paraId="715347D9" w14:textId="77777777" w:rsidR="00F30EC8" w:rsidRPr="008C2894" w:rsidRDefault="00F30EC8" w:rsidP="00272275">
      <w:pPr>
        <w:spacing w:line="360" w:lineRule="auto"/>
        <w:jc w:val="both"/>
        <w:rPr>
          <w:sz w:val="22"/>
          <w:szCs w:val="22"/>
        </w:rPr>
      </w:pPr>
      <w:r w:rsidRPr="008C2894">
        <w:rPr>
          <w:sz w:val="22"/>
          <w:szCs w:val="22"/>
        </w:rPr>
        <w:t>The WHO-Europe’s Health Economic Assessment Tool (HEAT) is an example of a Health Impact Assessments (HIA)</w:t>
      </w:r>
      <w:r>
        <w:rPr>
          <w:sz w:val="22"/>
          <w:szCs w:val="22"/>
        </w:rPr>
        <w:t xml:space="preserve"> </w:t>
      </w:r>
      <w:r w:rsidRPr="008C2894">
        <w:rPr>
          <w:sz w:val="22"/>
          <w:szCs w:val="22"/>
        </w:rPr>
        <w:t xml:space="preserve">method which has been designed specifically for a HiAP purpose, allowing transport planners to incorporate the health </w:t>
      </w:r>
      <w:r>
        <w:rPr>
          <w:sz w:val="22"/>
          <w:szCs w:val="22"/>
        </w:rPr>
        <w:t>implications</w:t>
      </w:r>
      <w:r w:rsidRPr="008C2894">
        <w:rPr>
          <w:sz w:val="22"/>
          <w:szCs w:val="22"/>
        </w:rPr>
        <w:t xml:space="preserve"> of walking and cycling into economic appraisals. The HEAT has four modules: physical activity, air pollution, crash risk and carbon emissions.</w:t>
      </w:r>
      <w:r>
        <w:rPr>
          <w:sz w:val="22"/>
          <w:szCs w:val="22"/>
        </w:rPr>
        <w:t xml:space="preserve"> </w:t>
      </w:r>
      <w:r w:rsidRPr="008C2894">
        <w:rPr>
          <w:sz w:val="22"/>
          <w:szCs w:val="22"/>
        </w:rPr>
        <w:t xml:space="preserve">The </w:t>
      </w:r>
      <w:r>
        <w:rPr>
          <w:sz w:val="22"/>
          <w:szCs w:val="22"/>
        </w:rPr>
        <w:t xml:space="preserve">benefits of </w:t>
      </w:r>
      <w:r w:rsidRPr="008C2894">
        <w:rPr>
          <w:sz w:val="22"/>
          <w:szCs w:val="22"/>
        </w:rPr>
        <w:t>reduction</w:t>
      </w:r>
      <w:r>
        <w:rPr>
          <w:sz w:val="22"/>
          <w:szCs w:val="22"/>
        </w:rPr>
        <w:t>s</w:t>
      </w:r>
      <w:r w:rsidRPr="008C2894">
        <w:rPr>
          <w:sz w:val="22"/>
          <w:szCs w:val="22"/>
        </w:rPr>
        <w:t xml:space="preserve"> in mortality risk associated with increases in physical activity generally dwarf the </w:t>
      </w:r>
      <w:r>
        <w:rPr>
          <w:sz w:val="22"/>
          <w:szCs w:val="22"/>
        </w:rPr>
        <w:t>other three modules</w:t>
      </w:r>
      <w:r w:rsidRPr="008C2894">
        <w:rPr>
          <w:sz w:val="22"/>
          <w:szCs w:val="22"/>
        </w:rPr>
        <w:t xml:space="preserve"> (Mueller et al., 2015).</w:t>
      </w:r>
      <w:r>
        <w:rPr>
          <w:sz w:val="22"/>
          <w:szCs w:val="22"/>
        </w:rPr>
        <w:t xml:space="preserve"> Within the physical activity module t</w:t>
      </w:r>
      <w:r w:rsidRPr="008C2894">
        <w:rPr>
          <w:sz w:val="22"/>
          <w:szCs w:val="22"/>
        </w:rPr>
        <w:t xml:space="preserve">he estimated net mortality risk change is monetised using the Value of a Statistical Life (VSL), </w:t>
      </w:r>
      <w:r>
        <w:rPr>
          <w:sz w:val="22"/>
          <w:szCs w:val="22"/>
        </w:rPr>
        <w:t>an estimate of the willingness to pay for reductions in mortality risk c</w:t>
      </w:r>
      <w:r w:rsidRPr="008C2894">
        <w:rPr>
          <w:sz w:val="22"/>
          <w:szCs w:val="22"/>
        </w:rPr>
        <w:t xml:space="preserve">ommonly used </w:t>
      </w:r>
      <w:r>
        <w:rPr>
          <w:sz w:val="22"/>
          <w:szCs w:val="22"/>
        </w:rPr>
        <w:t>in</w:t>
      </w:r>
      <w:r w:rsidRPr="008C2894">
        <w:rPr>
          <w:sz w:val="22"/>
          <w:szCs w:val="22"/>
        </w:rPr>
        <w:t xml:space="preserve"> transport </w:t>
      </w:r>
      <w:r>
        <w:rPr>
          <w:sz w:val="22"/>
          <w:szCs w:val="22"/>
        </w:rPr>
        <w:t>planning (Viscusi &amp; Aldy, 2003)</w:t>
      </w:r>
      <w:r w:rsidRPr="008C2894">
        <w:rPr>
          <w:sz w:val="22"/>
          <w:szCs w:val="22"/>
        </w:rPr>
        <w:t>.</w:t>
      </w:r>
      <w:r>
        <w:rPr>
          <w:sz w:val="22"/>
          <w:szCs w:val="22"/>
        </w:rPr>
        <w:t xml:space="preserve"> </w:t>
      </w:r>
    </w:p>
    <w:p w14:paraId="22F8494B" w14:textId="52482C07" w:rsidR="00F30EC8" w:rsidRPr="008C2894" w:rsidRDefault="00F30EC8" w:rsidP="00F30EC8">
      <w:pPr>
        <w:spacing w:line="360" w:lineRule="auto"/>
        <w:jc w:val="both"/>
        <w:rPr>
          <w:sz w:val="22"/>
          <w:szCs w:val="22"/>
        </w:rPr>
      </w:pPr>
      <w:r w:rsidRPr="008C2894">
        <w:rPr>
          <w:sz w:val="22"/>
          <w:szCs w:val="22"/>
        </w:rPr>
        <w:t>This paper outlines an alternative method of estimating the monetary benefit of increased physical activity</w:t>
      </w:r>
      <w:r>
        <w:rPr>
          <w:sz w:val="22"/>
          <w:szCs w:val="22"/>
        </w:rPr>
        <w:t xml:space="preserve">, by </w:t>
      </w:r>
      <w:r w:rsidR="00272275">
        <w:rPr>
          <w:sz w:val="22"/>
          <w:szCs w:val="22"/>
        </w:rPr>
        <w:t>monetising</w:t>
      </w:r>
      <w:r>
        <w:rPr>
          <w:sz w:val="22"/>
          <w:szCs w:val="22"/>
        </w:rPr>
        <w:t xml:space="preserve"> life years gained </w:t>
      </w:r>
      <w:r w:rsidR="00272275">
        <w:rPr>
          <w:sz w:val="22"/>
          <w:szCs w:val="22"/>
        </w:rPr>
        <w:t>with</w:t>
      </w:r>
      <w:r>
        <w:rPr>
          <w:sz w:val="22"/>
          <w:szCs w:val="22"/>
        </w:rPr>
        <w:t xml:space="preserve"> the</w:t>
      </w:r>
      <w:r w:rsidRPr="008C2894">
        <w:rPr>
          <w:sz w:val="22"/>
          <w:szCs w:val="22"/>
        </w:rPr>
        <w:t xml:space="preserve"> Value of a Statistical Life Year (VSLY)</w:t>
      </w:r>
      <w:r>
        <w:rPr>
          <w:sz w:val="22"/>
          <w:szCs w:val="22"/>
        </w:rPr>
        <w:t>, the estimated</w:t>
      </w:r>
      <w:r w:rsidR="00272275">
        <w:rPr>
          <w:sz w:val="22"/>
          <w:szCs w:val="22"/>
        </w:rPr>
        <w:t xml:space="preserve"> </w:t>
      </w:r>
      <w:r>
        <w:rPr>
          <w:sz w:val="22"/>
          <w:szCs w:val="22"/>
        </w:rPr>
        <w:t>willi</w:t>
      </w:r>
      <w:r w:rsidR="00272275">
        <w:rPr>
          <w:sz w:val="22"/>
          <w:szCs w:val="22"/>
        </w:rPr>
        <w:t>n</w:t>
      </w:r>
      <w:r>
        <w:rPr>
          <w:sz w:val="22"/>
          <w:szCs w:val="22"/>
        </w:rPr>
        <w:t>gness to pay for a statistical year of life</w:t>
      </w:r>
      <w:r w:rsidRPr="008C2894">
        <w:rPr>
          <w:sz w:val="22"/>
          <w:szCs w:val="22"/>
        </w:rPr>
        <w:t xml:space="preserve">. The method, referred to henceforth as the VSLY method, relies on country specific lifetables, demographic data and VSL estimates to estimate life years gained (lost) and the associated monetary benefit (cost). This paper describes the methodology developed to calculate </w:t>
      </w:r>
      <w:r w:rsidR="00272275">
        <w:rPr>
          <w:sz w:val="22"/>
          <w:szCs w:val="22"/>
        </w:rPr>
        <w:t xml:space="preserve">the </w:t>
      </w:r>
      <w:r w:rsidRPr="008C2894">
        <w:rPr>
          <w:sz w:val="22"/>
          <w:szCs w:val="22"/>
        </w:rPr>
        <w:t>VSLY</w:t>
      </w:r>
      <w:r w:rsidR="00272275">
        <w:rPr>
          <w:sz w:val="22"/>
          <w:szCs w:val="22"/>
        </w:rPr>
        <w:t xml:space="preserve"> for each country</w:t>
      </w:r>
      <w:r w:rsidRPr="008C2894">
        <w:rPr>
          <w:sz w:val="22"/>
          <w:szCs w:val="22"/>
        </w:rPr>
        <w:t xml:space="preserve"> and compares the results using the current (VSL), and alternative (VSLY) method</w:t>
      </w:r>
      <w:r w:rsidR="00272275">
        <w:rPr>
          <w:sz w:val="22"/>
          <w:szCs w:val="22"/>
        </w:rPr>
        <w:t>s</w:t>
      </w:r>
      <w:r w:rsidRPr="008C2894">
        <w:rPr>
          <w:sz w:val="22"/>
          <w:szCs w:val="22"/>
        </w:rPr>
        <w:t xml:space="preserve"> for the </w:t>
      </w:r>
      <w:r w:rsidRPr="00272275">
        <w:rPr>
          <w:sz w:val="22"/>
          <w:szCs w:val="22"/>
          <w:highlight w:val="yellow"/>
        </w:rPr>
        <w:t>49</w:t>
      </w:r>
      <w:r w:rsidRPr="008C2894">
        <w:rPr>
          <w:sz w:val="22"/>
          <w:szCs w:val="22"/>
        </w:rPr>
        <w:t xml:space="preserve"> countries within the WHO-Europe area. All data and code is provided on </w:t>
      </w:r>
      <w:r w:rsidR="007660E5">
        <w:rPr>
          <w:sz w:val="22"/>
          <w:szCs w:val="22"/>
        </w:rPr>
        <w:t xml:space="preserve">an open </w:t>
      </w:r>
      <w:r w:rsidR="007660E5">
        <w:rPr>
          <w:sz w:val="22"/>
          <w:szCs w:val="22"/>
        </w:rPr>
        <w:lastRenderedPageBreak/>
        <w:t>access online repository</w:t>
      </w:r>
      <w:r w:rsidRPr="008C2894">
        <w:rPr>
          <w:sz w:val="22"/>
          <w:szCs w:val="22"/>
        </w:rPr>
        <w:t xml:space="preserve"> (</w:t>
      </w:r>
      <w:hyperlink r:id="rId7" w:history="1">
        <w:r w:rsidR="007660E5" w:rsidRPr="00280AB9">
          <w:rPr>
            <w:color w:val="0000FF"/>
            <w:u w:val="single"/>
          </w:rPr>
          <w:t>https://github.com/RobertASmith/heat_vsly_public</w:t>
        </w:r>
      </w:hyperlink>
      <w:r w:rsidRPr="008C2894">
        <w:rPr>
          <w:sz w:val="22"/>
          <w:szCs w:val="22"/>
        </w:rPr>
        <w:t>).</w:t>
      </w:r>
    </w:p>
    <w:p w14:paraId="2A2086A8" w14:textId="77777777" w:rsidR="00F30EC8" w:rsidRPr="00984366" w:rsidRDefault="00F30EC8" w:rsidP="00F30EC8">
      <w:pPr>
        <w:pStyle w:val="Heading1"/>
        <w:rPr>
          <w:lang w:val="en-US"/>
        </w:rPr>
      </w:pPr>
      <w:r>
        <w:rPr>
          <w:lang w:val="en-US"/>
        </w:rPr>
        <w:t>Material and Methods</w:t>
      </w:r>
    </w:p>
    <w:p w14:paraId="3CDAAEA7" w14:textId="77777777" w:rsidR="00F30EC8" w:rsidRPr="00984366" w:rsidRDefault="00F30EC8" w:rsidP="00F30EC8">
      <w:pPr>
        <w:pStyle w:val="Heading2"/>
        <w:rPr>
          <w:lang w:val="en-US"/>
        </w:rPr>
      </w:pPr>
      <w:r>
        <w:rPr>
          <w:lang w:val="en-US"/>
        </w:rPr>
        <w:t>Data &amp; measures</w:t>
      </w:r>
    </w:p>
    <w:p w14:paraId="2C6B0B6B" w14:textId="77777777" w:rsidR="00F30EC8" w:rsidRDefault="00F30EC8" w:rsidP="00F30EC8">
      <w:pPr>
        <w:spacing w:line="360" w:lineRule="auto"/>
        <w:ind w:firstLine="0"/>
        <w:jc w:val="both"/>
        <w:rPr>
          <w:sz w:val="22"/>
          <w:szCs w:val="22"/>
        </w:rPr>
      </w:pPr>
      <w:r w:rsidRPr="008C2894">
        <w:rPr>
          <w:sz w:val="22"/>
          <w:szCs w:val="22"/>
        </w:rPr>
        <w:t xml:space="preserve">This study </w:t>
      </w:r>
      <w:r>
        <w:rPr>
          <w:sz w:val="22"/>
          <w:szCs w:val="22"/>
        </w:rPr>
        <w:t>relies on</w:t>
      </w:r>
      <w:r w:rsidRPr="008C2894">
        <w:rPr>
          <w:sz w:val="22"/>
          <w:szCs w:val="22"/>
        </w:rPr>
        <w:t xml:space="preserve"> data currently used </w:t>
      </w:r>
      <w:r>
        <w:rPr>
          <w:sz w:val="22"/>
          <w:szCs w:val="22"/>
        </w:rPr>
        <w:t>in</w:t>
      </w:r>
      <w:r w:rsidRPr="008C2894">
        <w:rPr>
          <w:sz w:val="22"/>
          <w:szCs w:val="22"/>
        </w:rPr>
        <w:t xml:space="preserve"> the HEAT model and described in Kahlmeier et al. (2017); </w:t>
      </w:r>
      <w:r>
        <w:rPr>
          <w:sz w:val="22"/>
          <w:szCs w:val="22"/>
        </w:rPr>
        <w:t xml:space="preserve">WHO </w:t>
      </w:r>
      <w:r w:rsidRPr="008C2894">
        <w:rPr>
          <w:sz w:val="22"/>
          <w:szCs w:val="22"/>
        </w:rPr>
        <w:t xml:space="preserve">country names, </w:t>
      </w:r>
      <w:r>
        <w:rPr>
          <w:sz w:val="22"/>
          <w:szCs w:val="22"/>
        </w:rPr>
        <w:t xml:space="preserve">country </w:t>
      </w:r>
      <w:r w:rsidRPr="008C2894">
        <w:rPr>
          <w:sz w:val="22"/>
          <w:szCs w:val="22"/>
        </w:rPr>
        <w:t xml:space="preserve">ISO3 codes, VSL estimates from Lindhjem et al. (2011), mortality rates for </w:t>
      </w:r>
      <w:r>
        <w:rPr>
          <w:sz w:val="22"/>
          <w:szCs w:val="22"/>
        </w:rPr>
        <w:t xml:space="preserve">5 year </w:t>
      </w:r>
      <w:r w:rsidRPr="008C2894">
        <w:rPr>
          <w:sz w:val="22"/>
          <w:szCs w:val="22"/>
        </w:rPr>
        <w:t xml:space="preserve">age-groups </w:t>
      </w:r>
      <w:r>
        <w:rPr>
          <w:sz w:val="22"/>
          <w:szCs w:val="22"/>
        </w:rPr>
        <w:t>(</w:t>
      </w:r>
      <w:r w:rsidRPr="008C2894">
        <w:rPr>
          <w:sz w:val="22"/>
          <w:szCs w:val="22"/>
        </w:rPr>
        <w:t>European Mortality Database</w:t>
      </w:r>
      <w:r>
        <w:rPr>
          <w:sz w:val="22"/>
          <w:szCs w:val="22"/>
        </w:rPr>
        <w:t xml:space="preserve"> (</w:t>
      </w:r>
      <w:r w:rsidRPr="008C2894">
        <w:rPr>
          <w:sz w:val="22"/>
          <w:szCs w:val="22"/>
        </w:rPr>
        <w:t>MDB</w:t>
      </w:r>
      <w:r>
        <w:rPr>
          <w:sz w:val="22"/>
          <w:szCs w:val="22"/>
        </w:rPr>
        <w:t>)</w:t>
      </w:r>
      <w:r w:rsidRPr="008C2894">
        <w:rPr>
          <w:sz w:val="22"/>
          <w:szCs w:val="22"/>
        </w:rPr>
        <w:t>, 2017), and a linear dose response relationship from Kelly et al., (2014). It also uses two additional sources of data; the Global Burden of Disease Study population estimates described in detail in Murray et al. (2018) and available from the Disease Collaborative Network (DCN, 2018), and the World Health Organization Global Health Observatory life tables (GHO, 2018).</w:t>
      </w:r>
    </w:p>
    <w:p w14:paraId="21A1DE0A" w14:textId="77777777" w:rsidR="00F30EC8" w:rsidRDefault="00F30EC8" w:rsidP="00F30EC8">
      <w:pPr>
        <w:spacing w:line="360" w:lineRule="auto"/>
        <w:ind w:firstLine="0"/>
        <w:jc w:val="both"/>
        <w:rPr>
          <w:b/>
          <w:bCs/>
          <w:sz w:val="22"/>
          <w:szCs w:val="22"/>
        </w:rPr>
      </w:pPr>
    </w:p>
    <w:p w14:paraId="59CFFB20" w14:textId="77777777" w:rsidR="00F30EC8" w:rsidRPr="008C5117" w:rsidRDefault="00F30EC8" w:rsidP="00F30EC8">
      <w:pPr>
        <w:spacing w:line="360" w:lineRule="auto"/>
        <w:ind w:firstLine="0"/>
        <w:jc w:val="both"/>
        <w:rPr>
          <w:b/>
          <w:bCs/>
          <w:sz w:val="22"/>
          <w:szCs w:val="22"/>
        </w:rPr>
      </w:pPr>
      <w:r w:rsidRPr="008C5117">
        <w:rPr>
          <w:b/>
          <w:bCs/>
          <w:sz w:val="22"/>
          <w:szCs w:val="22"/>
        </w:rPr>
        <w:t>Table 1. Variables used in the analysis, descriptions and sources.</w:t>
      </w:r>
    </w:p>
    <w:tbl>
      <w:tblPr>
        <w:tblStyle w:val="TableGrid"/>
        <w:tblW w:w="0" w:type="auto"/>
        <w:jc w:val="center"/>
        <w:tblLook w:val="04A0" w:firstRow="1" w:lastRow="0" w:firstColumn="1" w:lastColumn="0" w:noHBand="0" w:noVBand="1"/>
      </w:tblPr>
      <w:tblGrid>
        <w:gridCol w:w="2122"/>
        <w:gridCol w:w="3402"/>
        <w:gridCol w:w="2245"/>
      </w:tblGrid>
      <w:tr w:rsidR="00F30EC8" w:rsidRPr="009E15CC" w14:paraId="261CC415" w14:textId="77777777" w:rsidTr="00F93F5A">
        <w:trPr>
          <w:jc w:val="center"/>
        </w:trPr>
        <w:tc>
          <w:tcPr>
            <w:tcW w:w="2122" w:type="dxa"/>
          </w:tcPr>
          <w:p w14:paraId="1AE1DE22" w14:textId="77777777" w:rsidR="00F30EC8" w:rsidRDefault="00F30EC8" w:rsidP="00F93F5A">
            <w:pPr>
              <w:jc w:val="both"/>
              <w:rPr>
                <w:sz w:val="20"/>
                <w:lang w:val="en-US"/>
              </w:rPr>
            </w:pPr>
            <w:r>
              <w:rPr>
                <w:sz w:val="20"/>
                <w:lang w:val="en-US"/>
              </w:rPr>
              <w:t>Variable</w:t>
            </w:r>
          </w:p>
        </w:tc>
        <w:tc>
          <w:tcPr>
            <w:tcW w:w="3402" w:type="dxa"/>
          </w:tcPr>
          <w:p w14:paraId="66137A38" w14:textId="77777777" w:rsidR="00F30EC8" w:rsidRDefault="00F30EC8" w:rsidP="00F93F5A">
            <w:pPr>
              <w:jc w:val="both"/>
              <w:rPr>
                <w:sz w:val="20"/>
                <w:lang w:val="en-US"/>
              </w:rPr>
            </w:pPr>
            <w:r>
              <w:rPr>
                <w:sz w:val="20"/>
                <w:lang w:val="en-US"/>
              </w:rPr>
              <w:t>Description</w:t>
            </w:r>
          </w:p>
        </w:tc>
        <w:tc>
          <w:tcPr>
            <w:tcW w:w="2245" w:type="dxa"/>
          </w:tcPr>
          <w:p w14:paraId="14449535" w14:textId="77777777" w:rsidR="00F30EC8" w:rsidRDefault="00F30EC8" w:rsidP="00F93F5A">
            <w:pPr>
              <w:jc w:val="both"/>
              <w:rPr>
                <w:sz w:val="20"/>
                <w:lang w:val="en-US"/>
              </w:rPr>
            </w:pPr>
            <w:r>
              <w:rPr>
                <w:sz w:val="20"/>
                <w:lang w:val="en-US"/>
              </w:rPr>
              <w:t>Source</w:t>
            </w:r>
          </w:p>
        </w:tc>
      </w:tr>
      <w:tr w:rsidR="00F30EC8" w:rsidRPr="009E15CC" w14:paraId="33DEC21B" w14:textId="77777777" w:rsidTr="00F93F5A">
        <w:trPr>
          <w:jc w:val="center"/>
        </w:trPr>
        <w:tc>
          <w:tcPr>
            <w:tcW w:w="7769" w:type="dxa"/>
            <w:gridSpan w:val="3"/>
          </w:tcPr>
          <w:p w14:paraId="389B2B74" w14:textId="77777777" w:rsidR="00F30EC8" w:rsidRPr="00953207" w:rsidRDefault="00F30EC8" w:rsidP="00F93F5A">
            <w:pPr>
              <w:jc w:val="both"/>
              <w:rPr>
                <w:b/>
                <w:bCs/>
              </w:rPr>
            </w:pPr>
            <w:r w:rsidRPr="00953207">
              <w:rPr>
                <w:b/>
                <w:bCs/>
                <w:sz w:val="20"/>
                <w:lang w:val="en-US"/>
              </w:rPr>
              <w:t xml:space="preserve">Currently used in the HEAT model and described in </w:t>
            </w:r>
            <w:proofErr w:type="spellStart"/>
            <w:r w:rsidRPr="00953207">
              <w:rPr>
                <w:b/>
                <w:bCs/>
                <w:sz w:val="20"/>
                <w:lang w:val="en-US"/>
              </w:rPr>
              <w:t>Kahlmeier</w:t>
            </w:r>
            <w:proofErr w:type="spellEnd"/>
            <w:r w:rsidRPr="00953207">
              <w:rPr>
                <w:b/>
                <w:bCs/>
                <w:sz w:val="20"/>
                <w:lang w:val="en-US"/>
              </w:rPr>
              <w:t xml:space="preserve"> et al. (2017)</w:t>
            </w:r>
            <w:r>
              <w:rPr>
                <w:b/>
                <w:bCs/>
                <w:sz w:val="20"/>
                <w:lang w:val="en-US"/>
              </w:rPr>
              <w:t>:</w:t>
            </w:r>
          </w:p>
        </w:tc>
      </w:tr>
      <w:tr w:rsidR="00F30EC8" w:rsidRPr="009E15CC" w14:paraId="6FA8C41B" w14:textId="77777777" w:rsidTr="00F93F5A">
        <w:trPr>
          <w:jc w:val="center"/>
        </w:trPr>
        <w:tc>
          <w:tcPr>
            <w:tcW w:w="2122" w:type="dxa"/>
          </w:tcPr>
          <w:p w14:paraId="03C94BCC" w14:textId="77777777" w:rsidR="00F30EC8" w:rsidRPr="00E26E2E" w:rsidRDefault="00F30EC8" w:rsidP="00F93F5A">
            <w:pPr>
              <w:ind w:firstLine="0"/>
              <w:jc w:val="both"/>
              <w:rPr>
                <w:sz w:val="20"/>
                <w:highlight w:val="yellow"/>
                <w:lang w:val="en-US"/>
              </w:rPr>
            </w:pPr>
            <w:r w:rsidRPr="00272275">
              <w:rPr>
                <w:sz w:val="20"/>
                <w:lang w:val="en-US"/>
              </w:rPr>
              <w:t>MR</w:t>
            </w:r>
            <w:r w:rsidRPr="00272275">
              <w:rPr>
                <w:sz w:val="20"/>
                <w:vertAlign w:val="subscript"/>
                <w:lang w:val="en-US"/>
              </w:rPr>
              <w:t>VSL</w:t>
            </w:r>
          </w:p>
        </w:tc>
        <w:tc>
          <w:tcPr>
            <w:tcW w:w="3402" w:type="dxa"/>
          </w:tcPr>
          <w:p w14:paraId="5C6D773F" w14:textId="77777777" w:rsidR="00F30EC8" w:rsidRDefault="00F30EC8" w:rsidP="00F93F5A">
            <w:pPr>
              <w:ind w:firstLine="0"/>
              <w:jc w:val="both"/>
              <w:rPr>
                <w:sz w:val="20"/>
                <w:lang w:val="en-US"/>
              </w:rPr>
            </w:pPr>
            <w:r>
              <w:rPr>
                <w:sz w:val="20"/>
                <w:lang w:val="en-US"/>
              </w:rPr>
              <w:t>HEAT age-group mortality rates</w:t>
            </w:r>
          </w:p>
        </w:tc>
        <w:tc>
          <w:tcPr>
            <w:tcW w:w="2245" w:type="dxa"/>
          </w:tcPr>
          <w:p w14:paraId="6E84972E" w14:textId="77777777" w:rsidR="00F30EC8" w:rsidRDefault="00F30EC8" w:rsidP="00F93F5A">
            <w:pPr>
              <w:ind w:firstLine="0"/>
              <w:jc w:val="both"/>
              <w:rPr>
                <w:sz w:val="20"/>
                <w:lang w:val="en-US"/>
              </w:rPr>
            </w:pPr>
            <w:r w:rsidRPr="00E26E2E">
              <w:rPr>
                <w:sz w:val="20"/>
                <w:lang w:val="en-US"/>
              </w:rPr>
              <w:t>European Mortality Database 2017</w:t>
            </w:r>
          </w:p>
        </w:tc>
      </w:tr>
      <w:tr w:rsidR="00F30EC8" w:rsidRPr="009E15CC" w14:paraId="7551F9A4" w14:textId="77777777" w:rsidTr="00F93F5A">
        <w:trPr>
          <w:jc w:val="center"/>
        </w:trPr>
        <w:tc>
          <w:tcPr>
            <w:tcW w:w="2122" w:type="dxa"/>
          </w:tcPr>
          <w:p w14:paraId="38783E83" w14:textId="77777777" w:rsidR="00F30EC8" w:rsidRPr="00E26E2E" w:rsidRDefault="00F30EC8" w:rsidP="00F93F5A">
            <w:pPr>
              <w:ind w:firstLine="0"/>
              <w:jc w:val="both"/>
              <w:rPr>
                <w:sz w:val="20"/>
                <w:highlight w:val="yellow"/>
                <w:lang w:val="en-US"/>
              </w:rPr>
            </w:pPr>
            <w:r w:rsidRPr="00272275">
              <w:rPr>
                <w:sz w:val="20"/>
                <w:lang w:val="en-US"/>
              </w:rPr>
              <w:t>VSL</w:t>
            </w:r>
          </w:p>
        </w:tc>
        <w:tc>
          <w:tcPr>
            <w:tcW w:w="3402" w:type="dxa"/>
          </w:tcPr>
          <w:p w14:paraId="7803076C" w14:textId="77777777" w:rsidR="00F30EC8" w:rsidRDefault="00F30EC8" w:rsidP="00F93F5A">
            <w:pPr>
              <w:ind w:firstLine="0"/>
              <w:jc w:val="both"/>
              <w:rPr>
                <w:sz w:val="20"/>
                <w:lang w:val="en-US"/>
              </w:rPr>
            </w:pPr>
            <w:r>
              <w:rPr>
                <w:sz w:val="20"/>
                <w:lang w:val="en-US"/>
              </w:rPr>
              <w:t>Value of a statistical life at age 50.</w:t>
            </w:r>
          </w:p>
        </w:tc>
        <w:tc>
          <w:tcPr>
            <w:tcW w:w="2245" w:type="dxa"/>
          </w:tcPr>
          <w:p w14:paraId="2740A04A" w14:textId="77777777" w:rsidR="00F30EC8" w:rsidRDefault="00F30EC8" w:rsidP="00F93F5A">
            <w:pPr>
              <w:ind w:firstLine="0"/>
              <w:jc w:val="both"/>
              <w:rPr>
                <w:sz w:val="20"/>
                <w:lang w:val="en-US"/>
              </w:rPr>
            </w:pPr>
            <w:proofErr w:type="spellStart"/>
            <w:r w:rsidRPr="00953207">
              <w:rPr>
                <w:sz w:val="20"/>
                <w:lang w:val="en-US"/>
              </w:rPr>
              <w:t>Lindhjem</w:t>
            </w:r>
            <w:proofErr w:type="spellEnd"/>
            <w:r w:rsidRPr="00953207">
              <w:rPr>
                <w:sz w:val="20"/>
                <w:lang w:val="en-US"/>
              </w:rPr>
              <w:t xml:space="preserve"> et al. 2011</w:t>
            </w:r>
          </w:p>
        </w:tc>
      </w:tr>
      <w:tr w:rsidR="00F30EC8" w:rsidRPr="009E15CC" w14:paraId="1BB81B04" w14:textId="77777777" w:rsidTr="00F93F5A">
        <w:trPr>
          <w:jc w:val="center"/>
        </w:trPr>
        <w:tc>
          <w:tcPr>
            <w:tcW w:w="2122" w:type="dxa"/>
          </w:tcPr>
          <w:p w14:paraId="64E302B6" w14:textId="77777777" w:rsidR="00F30EC8" w:rsidRPr="00E26E2E" w:rsidRDefault="00F30EC8" w:rsidP="00F93F5A">
            <w:pPr>
              <w:ind w:firstLine="0"/>
              <w:jc w:val="both"/>
              <w:rPr>
                <w:sz w:val="20"/>
                <w:highlight w:val="yellow"/>
                <w:lang w:val="en-US"/>
              </w:rPr>
            </w:pPr>
            <w:r>
              <w:rPr>
                <w:sz w:val="20"/>
                <w:highlight w:val="yellow"/>
                <w:lang w:val="en-US"/>
              </w:rPr>
              <w:t>RR</w:t>
            </w:r>
          </w:p>
        </w:tc>
        <w:tc>
          <w:tcPr>
            <w:tcW w:w="3402" w:type="dxa"/>
          </w:tcPr>
          <w:p w14:paraId="73EBDCF3" w14:textId="77777777" w:rsidR="00F30EC8" w:rsidRDefault="00272275" w:rsidP="00F93F5A">
            <w:pPr>
              <w:ind w:firstLine="0"/>
              <w:jc w:val="both"/>
              <w:rPr>
                <w:sz w:val="20"/>
                <w:lang w:val="en-US"/>
              </w:rPr>
            </w:pPr>
            <w:r>
              <w:rPr>
                <w:sz w:val="20"/>
                <w:lang w:val="en-US"/>
              </w:rPr>
              <w:t>Relative Risk of mortality</w:t>
            </w:r>
            <w:r w:rsidR="00891041">
              <w:rPr>
                <w:sz w:val="20"/>
                <w:lang w:val="en-US"/>
              </w:rPr>
              <w:t xml:space="preserve"> assuming linear dose response function.</w:t>
            </w:r>
          </w:p>
        </w:tc>
        <w:tc>
          <w:tcPr>
            <w:tcW w:w="2245" w:type="dxa"/>
          </w:tcPr>
          <w:p w14:paraId="3A885881" w14:textId="77777777" w:rsidR="00F30EC8" w:rsidRDefault="00F30EC8" w:rsidP="00F93F5A">
            <w:pPr>
              <w:ind w:firstLine="0"/>
              <w:jc w:val="both"/>
              <w:rPr>
                <w:sz w:val="20"/>
                <w:lang w:val="en-US"/>
              </w:rPr>
            </w:pPr>
            <w:r w:rsidRPr="00E26E2E">
              <w:rPr>
                <w:sz w:val="20"/>
                <w:lang w:val="en-US"/>
              </w:rPr>
              <w:t>Kelly et al., 2014</w:t>
            </w:r>
          </w:p>
        </w:tc>
      </w:tr>
      <w:tr w:rsidR="00F30EC8" w:rsidRPr="009E15CC" w14:paraId="3F614D42" w14:textId="77777777" w:rsidTr="00F93F5A">
        <w:trPr>
          <w:jc w:val="center"/>
        </w:trPr>
        <w:tc>
          <w:tcPr>
            <w:tcW w:w="7769" w:type="dxa"/>
            <w:gridSpan w:val="3"/>
          </w:tcPr>
          <w:p w14:paraId="00F12D3E" w14:textId="77777777" w:rsidR="00F30EC8" w:rsidRPr="00953207" w:rsidRDefault="00F30EC8" w:rsidP="00F93F5A">
            <w:pPr>
              <w:jc w:val="both"/>
              <w:rPr>
                <w:b/>
                <w:bCs/>
                <w:sz w:val="20"/>
                <w:lang w:val="en-US"/>
              </w:rPr>
            </w:pPr>
            <w:r w:rsidRPr="00953207">
              <w:rPr>
                <w:b/>
                <w:bCs/>
                <w:sz w:val="20"/>
                <w:lang w:val="en-US"/>
              </w:rPr>
              <w:t>Additional data sources for this study:</w:t>
            </w:r>
          </w:p>
        </w:tc>
      </w:tr>
      <w:tr w:rsidR="00F30EC8" w:rsidRPr="009E15CC" w14:paraId="733540FF" w14:textId="77777777" w:rsidTr="00F93F5A">
        <w:trPr>
          <w:jc w:val="center"/>
        </w:trPr>
        <w:tc>
          <w:tcPr>
            <w:tcW w:w="2122" w:type="dxa"/>
          </w:tcPr>
          <w:p w14:paraId="12DDBD7D" w14:textId="77777777" w:rsidR="00F30EC8" w:rsidRPr="00E26E2E" w:rsidRDefault="00F30EC8" w:rsidP="00F93F5A">
            <w:pPr>
              <w:ind w:firstLine="0"/>
              <w:jc w:val="both"/>
              <w:rPr>
                <w:sz w:val="20"/>
                <w:highlight w:val="yellow"/>
                <w:lang w:val="en-US"/>
              </w:rPr>
            </w:pPr>
            <w:r w:rsidRPr="00E26E2E">
              <w:rPr>
                <w:sz w:val="20"/>
                <w:highlight w:val="yellow"/>
                <w:lang w:val="en-US"/>
              </w:rPr>
              <w:t>pop</w:t>
            </w:r>
          </w:p>
        </w:tc>
        <w:tc>
          <w:tcPr>
            <w:tcW w:w="3402" w:type="dxa"/>
          </w:tcPr>
          <w:p w14:paraId="5FBB218D" w14:textId="77777777" w:rsidR="00F30EC8" w:rsidRDefault="00F30EC8" w:rsidP="00F93F5A">
            <w:pPr>
              <w:ind w:firstLine="0"/>
              <w:jc w:val="both"/>
              <w:rPr>
                <w:sz w:val="20"/>
                <w:lang w:val="en-US"/>
              </w:rPr>
            </w:pPr>
            <w:r>
              <w:rPr>
                <w:sz w:val="20"/>
                <w:lang w:val="en-US"/>
              </w:rPr>
              <w:t>Age-group population estimates</w:t>
            </w:r>
          </w:p>
        </w:tc>
        <w:tc>
          <w:tcPr>
            <w:tcW w:w="2245" w:type="dxa"/>
          </w:tcPr>
          <w:p w14:paraId="29030075" w14:textId="77777777" w:rsidR="00F30EC8" w:rsidRDefault="00F30EC8" w:rsidP="00F93F5A">
            <w:pPr>
              <w:ind w:firstLine="0"/>
              <w:jc w:val="both"/>
              <w:rPr>
                <w:sz w:val="20"/>
                <w:lang w:val="en-US"/>
              </w:rPr>
            </w:pPr>
            <w:r w:rsidRPr="00E26E2E">
              <w:rPr>
                <w:sz w:val="20"/>
                <w:lang w:val="en-US"/>
              </w:rPr>
              <w:t>DCN, 2018</w:t>
            </w:r>
          </w:p>
        </w:tc>
      </w:tr>
      <w:tr w:rsidR="00F30EC8" w:rsidRPr="009E15CC" w14:paraId="492B0B3B" w14:textId="77777777" w:rsidTr="00F93F5A">
        <w:trPr>
          <w:jc w:val="center"/>
        </w:trPr>
        <w:tc>
          <w:tcPr>
            <w:tcW w:w="2122" w:type="dxa"/>
          </w:tcPr>
          <w:p w14:paraId="5D0B7530" w14:textId="77777777" w:rsidR="00F30EC8" w:rsidRDefault="00F30EC8" w:rsidP="00F93F5A">
            <w:pPr>
              <w:ind w:firstLine="0"/>
              <w:jc w:val="both"/>
              <w:rPr>
                <w:sz w:val="20"/>
                <w:lang w:val="en-US"/>
              </w:rPr>
            </w:pPr>
            <w:r>
              <w:rPr>
                <w:sz w:val="20"/>
                <w:lang w:val="en-US"/>
              </w:rPr>
              <w:t>MR</w:t>
            </w:r>
            <w:r w:rsidRPr="007D2732">
              <w:rPr>
                <w:sz w:val="20"/>
                <w:vertAlign w:val="subscript"/>
                <w:lang w:val="en-US"/>
              </w:rPr>
              <w:t>VSLY</w:t>
            </w:r>
            <w:r>
              <w:rPr>
                <w:sz w:val="20"/>
                <w:lang w:val="en-US"/>
              </w:rPr>
              <w:t xml:space="preserve"> (11 group)</w:t>
            </w:r>
          </w:p>
        </w:tc>
        <w:tc>
          <w:tcPr>
            <w:tcW w:w="3402" w:type="dxa"/>
          </w:tcPr>
          <w:p w14:paraId="1B9BAAB3" w14:textId="77777777" w:rsidR="00F30EC8" w:rsidRDefault="00F30EC8" w:rsidP="00F93F5A">
            <w:pPr>
              <w:ind w:firstLine="0"/>
              <w:jc w:val="both"/>
              <w:rPr>
                <w:sz w:val="20"/>
                <w:lang w:val="en-US"/>
              </w:rPr>
            </w:pPr>
            <w:r>
              <w:rPr>
                <w:sz w:val="20"/>
                <w:lang w:val="en-US"/>
              </w:rPr>
              <w:t>Mortality rates in five-year age-groups</w:t>
            </w:r>
          </w:p>
        </w:tc>
        <w:tc>
          <w:tcPr>
            <w:tcW w:w="2245" w:type="dxa"/>
          </w:tcPr>
          <w:p w14:paraId="3DF05CF5" w14:textId="77777777" w:rsidR="00F30EC8" w:rsidRDefault="00F30EC8" w:rsidP="00F93F5A">
            <w:pPr>
              <w:ind w:firstLine="0"/>
              <w:jc w:val="both"/>
              <w:rPr>
                <w:sz w:val="20"/>
                <w:lang w:val="en-US"/>
              </w:rPr>
            </w:pPr>
            <w:r>
              <w:rPr>
                <w:sz w:val="20"/>
                <w:lang w:val="en-US"/>
              </w:rPr>
              <w:t>GHO, 2018</w:t>
            </w:r>
          </w:p>
        </w:tc>
      </w:tr>
    </w:tbl>
    <w:p w14:paraId="135AA350" w14:textId="77777777" w:rsidR="00F30EC8" w:rsidRDefault="00F30EC8" w:rsidP="00F30EC8">
      <w:pPr>
        <w:ind w:firstLine="0"/>
      </w:pPr>
    </w:p>
    <w:p w14:paraId="1737F57A" w14:textId="77777777" w:rsidR="00F30EC8" w:rsidRPr="007E2944" w:rsidRDefault="00F30EC8" w:rsidP="00F30EC8">
      <w:pPr>
        <w:pStyle w:val="Heading2"/>
        <w:rPr>
          <w:lang w:val="en-US"/>
        </w:rPr>
      </w:pPr>
      <w:r>
        <w:rPr>
          <w:lang w:val="en-US"/>
        </w:rPr>
        <w:t>Analysis</w:t>
      </w:r>
    </w:p>
    <w:p w14:paraId="58D112C0" w14:textId="77777777" w:rsidR="00F30EC8" w:rsidRPr="008C2894" w:rsidRDefault="00F30EC8" w:rsidP="00F30EC8">
      <w:pPr>
        <w:spacing w:line="360" w:lineRule="auto"/>
        <w:jc w:val="both"/>
        <w:rPr>
          <w:sz w:val="22"/>
          <w:szCs w:val="22"/>
        </w:rPr>
      </w:pPr>
      <w:r w:rsidRPr="008C2894">
        <w:rPr>
          <w:sz w:val="22"/>
          <w:szCs w:val="22"/>
        </w:rPr>
        <w:t xml:space="preserve">The VSLY method can be described in four steps: Firstly a dataset was created from the sources described above which included, for each country: population in each 5-year age band, percentage female in each five year age band, mortality risk </w:t>
      </w:r>
      <w:r w:rsidRPr="008C2894">
        <w:rPr>
          <w:sz w:val="22"/>
          <w:szCs w:val="22"/>
        </w:rPr>
        <w:lastRenderedPageBreak/>
        <w:t>for males and females in each 5 year age band, Value of a Statistical Life estimate</w:t>
      </w:r>
      <w:r>
        <w:rPr>
          <w:sz w:val="22"/>
          <w:szCs w:val="22"/>
        </w:rPr>
        <w:t xml:space="preserve"> </w:t>
      </w:r>
      <w:r w:rsidRPr="008C2894">
        <w:rPr>
          <w:sz w:val="22"/>
          <w:szCs w:val="22"/>
        </w:rPr>
        <w:t>used in HEAT.</w:t>
      </w:r>
      <w:r>
        <w:rPr>
          <w:sz w:val="22"/>
          <w:szCs w:val="22"/>
        </w:rPr>
        <w:t xml:space="preserve"> </w:t>
      </w:r>
      <w:r w:rsidRPr="008C2894">
        <w:rPr>
          <w:sz w:val="22"/>
          <w:szCs w:val="22"/>
        </w:rPr>
        <w:t>The dataset created was then used to estimate the Value of a Statistical Life Year (VSLY) for each country using the method described below:</w:t>
      </w:r>
    </w:p>
    <w:p w14:paraId="67C929E3" w14:textId="77777777" w:rsidR="00F30EC8" w:rsidRPr="008C2894" w:rsidRDefault="00F30EC8" w:rsidP="00F30EC8">
      <w:pPr>
        <w:spacing w:line="360" w:lineRule="auto"/>
        <w:ind w:firstLine="0"/>
        <w:jc w:val="both"/>
        <w:rPr>
          <w:sz w:val="22"/>
          <w:szCs w:val="22"/>
        </w:rPr>
      </w:pPr>
    </w:p>
    <w:p w14:paraId="2B58D703" w14:textId="77777777" w:rsidR="00F30EC8" w:rsidRPr="008C2894" w:rsidRDefault="00F30EC8" w:rsidP="00F30EC8">
      <w:pPr>
        <w:spacing w:line="360" w:lineRule="auto"/>
        <w:ind w:firstLine="0"/>
        <w:jc w:val="both"/>
        <w:rPr>
          <w:sz w:val="22"/>
          <w:szCs w:val="22"/>
          <w:u w:val="single"/>
        </w:rPr>
      </w:pPr>
      <w:r w:rsidRPr="008C2894">
        <w:rPr>
          <w:sz w:val="22"/>
          <w:szCs w:val="22"/>
          <w:u w:val="single"/>
        </w:rPr>
        <w:t>Estimating the Value of a Statistical Life Year</w:t>
      </w:r>
    </w:p>
    <w:p w14:paraId="0A3D5700" w14:textId="77777777" w:rsidR="00F30EC8" w:rsidRPr="008C2894" w:rsidRDefault="00F30EC8" w:rsidP="00F30EC8">
      <w:pPr>
        <w:spacing w:line="360" w:lineRule="auto"/>
        <w:jc w:val="both"/>
        <w:rPr>
          <w:sz w:val="22"/>
          <w:szCs w:val="22"/>
        </w:rPr>
      </w:pPr>
    </w:p>
    <w:p w14:paraId="6E3F445C" w14:textId="77777777" w:rsidR="00F30EC8" w:rsidRPr="008C2894" w:rsidRDefault="00F30EC8" w:rsidP="00F30EC8">
      <w:pPr>
        <w:spacing w:line="360" w:lineRule="auto"/>
        <w:jc w:val="both"/>
        <w:rPr>
          <w:sz w:val="22"/>
          <w:szCs w:val="22"/>
        </w:rPr>
      </w:pPr>
      <w:r w:rsidRPr="008C2894">
        <w:rPr>
          <w:sz w:val="22"/>
          <w:szCs w:val="22"/>
        </w:rPr>
        <w:t xml:space="preserve"> The VSL estimates used in the HEAT model are based on a stated preference study conducted by the OECD (Lindhjem et al., 2011)</w:t>
      </w:r>
      <w:r>
        <w:rPr>
          <w:sz w:val="22"/>
          <w:szCs w:val="22"/>
        </w:rPr>
        <w:t>. The study had (XXX) participants</w:t>
      </w:r>
      <w:r w:rsidRPr="008C2894">
        <w:rPr>
          <w:sz w:val="22"/>
          <w:szCs w:val="22"/>
        </w:rPr>
        <w:t xml:space="preserve"> with </w:t>
      </w:r>
      <w:r>
        <w:rPr>
          <w:sz w:val="22"/>
          <w:szCs w:val="22"/>
        </w:rPr>
        <w:t>a mean age of</w:t>
      </w:r>
      <w:r w:rsidRPr="008C2894">
        <w:rPr>
          <w:sz w:val="22"/>
          <w:szCs w:val="22"/>
        </w:rPr>
        <w:t xml:space="preserve"> 50. </w:t>
      </w:r>
      <w:r>
        <w:rPr>
          <w:sz w:val="22"/>
          <w:szCs w:val="22"/>
        </w:rPr>
        <w:t>By making the assumption that the</w:t>
      </w:r>
      <w:r w:rsidRPr="008C2894">
        <w:rPr>
          <w:sz w:val="22"/>
          <w:szCs w:val="22"/>
        </w:rPr>
        <w:t xml:space="preserve"> VSL at age of elicitation is the value derived from future life years until death, we can write this as:</w:t>
      </w:r>
    </w:p>
    <w:p w14:paraId="0C2E6174" w14:textId="77777777" w:rsidR="00F30EC8" w:rsidRPr="008C2894" w:rsidRDefault="00F30EC8" w:rsidP="00F30EC8">
      <w:pPr>
        <w:spacing w:line="360" w:lineRule="auto"/>
        <w:jc w:val="both"/>
        <w:rPr>
          <w:sz w:val="22"/>
          <w:szCs w:val="22"/>
        </w:rPr>
      </w:pPr>
      <w:r w:rsidRPr="008C2894">
        <w:rPr>
          <w:sz w:val="22"/>
          <w:szCs w:val="22"/>
        </w:rPr>
        <w:t xml:space="preserve"> </w:t>
      </w:r>
    </w:p>
    <w:p w14:paraId="6A5D657F" w14:textId="77777777" w:rsidR="00F30EC8" w:rsidRPr="008C2894" w:rsidRDefault="00F30EC8" w:rsidP="00F30EC8">
      <w:pPr>
        <w:spacing w:line="360" w:lineRule="auto"/>
        <w:jc w:val="both"/>
        <w:rPr>
          <w:rFonts w:asciiTheme="minorHAnsi" w:hAnsiTheme="minorHAnsi" w:cstheme="minorBidi"/>
          <w:sz w:val="22"/>
          <w:szCs w:val="22"/>
        </w:rPr>
      </w:pPr>
      <m:oMathPara>
        <m:oMath>
          <m:r>
            <w:rPr>
              <w:rFonts w:ascii="Cambria Math" w:hAnsi="Cambria Math"/>
              <w:sz w:val="22"/>
              <w:szCs w:val="22"/>
            </w:rPr>
            <m:t>VSL</m:t>
          </m:r>
          <m:r>
            <m:rPr>
              <m:sty m:val="p"/>
            </m:rPr>
            <w:rPr>
              <w:rFonts w:ascii="Cambria Math" w:hAnsi="Cambria Math"/>
              <w:sz w:val="22"/>
              <w:szCs w:val="22"/>
            </w:rPr>
            <m:t>=</m:t>
          </m:r>
          <m:nary>
            <m:naryPr>
              <m:chr m:val="∑"/>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=50</m:t>
              </m:r>
            </m:sub>
            <m:sup>
              <m:r>
                <w:rPr>
                  <w:rFonts w:ascii="Cambria Math" w:hAnsi="Cambria Math"/>
                  <w:sz w:val="22"/>
                  <w:szCs w:val="22"/>
                </w:rPr>
                <m:t>ageofdeath</m:t>
              </m:r>
            </m:sup>
            <m:e>
              <m:r>
                <w:rPr>
                  <w:rFonts w:ascii="Cambria Math" w:hAnsi="Cambria Math"/>
                  <w:sz w:val="22"/>
                  <w:szCs w:val="22"/>
                </w:rPr>
                <m:t>VSL</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e>
          </m:nary>
        </m:oMath>
      </m:oMathPara>
    </w:p>
    <w:p w14:paraId="1C0BA87C" w14:textId="77777777" w:rsidR="00F30EC8" w:rsidRPr="00F93349" w:rsidRDefault="00F30EC8" w:rsidP="00F30EC8">
      <w:pPr>
        <w:spacing w:line="360" w:lineRule="auto"/>
        <w:jc w:val="center"/>
        <w:rPr>
          <w:sz w:val="16"/>
          <w:szCs w:val="16"/>
        </w:rPr>
      </w:pPr>
      <w:r w:rsidRPr="00F93349">
        <w:rPr>
          <w:sz w:val="16"/>
          <w:szCs w:val="16"/>
        </w:rPr>
        <w:t>Note: All life years are assumed to be valued equally - there is one single VSLY figure.</w:t>
      </w:r>
    </w:p>
    <w:p w14:paraId="064B4D61" w14:textId="77777777" w:rsidR="00F30EC8" w:rsidRPr="008C2894" w:rsidRDefault="00F30EC8" w:rsidP="00F30EC8">
      <w:pPr>
        <w:spacing w:line="360" w:lineRule="auto"/>
        <w:ind w:firstLine="0"/>
        <w:jc w:val="both"/>
        <w:rPr>
          <w:sz w:val="22"/>
          <w:szCs w:val="22"/>
        </w:rPr>
      </w:pPr>
      <w:r w:rsidRPr="008C2894">
        <w:rPr>
          <w:sz w:val="22"/>
          <w:szCs w:val="22"/>
        </w:rPr>
        <w:t xml:space="preserve">However, a population of individuals aged 50 will die at different ages. Some will live until 52, others 102. Since we know the mortality rates in each year it is possible to estimate the probability of survival at each age.  The probability of a random individual being alive at age i is simply the product of the survival probabilities for each year between elicitation (age 50) and age i: </w:t>
      </w:r>
      <m:oMath>
        <m:nary>
          <m:naryPr>
            <m:chr m:val="∏"/>
            <m:ctrlPr>
              <w:rPr>
                <w:rFonts w:ascii="Latin Modern Math" w:hAnsi="Latin Modern Math"/>
                <w:sz w:val="22"/>
                <w:szCs w:val="22"/>
              </w:rPr>
            </m:ctrlPr>
          </m:naryPr>
          <m:sub>
            <m:r>
              <m:rPr>
                <m:sty m:val="p"/>
              </m:rPr>
              <w:rPr>
                <w:rFonts w:ascii="Latin Modern Math" w:hAnsi="Latin Modern Math"/>
                <w:sz w:val="22"/>
                <w:szCs w:val="22"/>
              </w:rPr>
              <m:t>a=e</m:t>
            </m:r>
          </m:sub>
          <m:sup>
            <m:r>
              <m:rPr>
                <m:sty m:val="p"/>
              </m:rPr>
              <w:rPr>
                <w:rFonts w:ascii="Latin Modern Math" w:hAnsi="Latin Modern Math"/>
                <w:sz w:val="22"/>
                <w:szCs w:val="22"/>
              </w:rPr>
              <m:t>i</m:t>
            </m:r>
          </m:sup>
          <m:e>
            <m:r>
              <m:rPr>
                <m:sty m:val="p"/>
              </m:rPr>
              <w:rPr>
                <w:rFonts w:ascii="Latin Modern Math" w:hAnsi="Latin Modern Math"/>
                <w:sz w:val="22"/>
                <w:szCs w:val="22"/>
              </w:rPr>
              <m:t>Pr</m:t>
            </m:r>
            <m:sSub>
              <m:sSubPr>
                <m:ctrlPr>
                  <w:rPr>
                    <w:rFonts w:ascii="Latin Modern Math" w:hAnsi="Latin Modern Math"/>
                    <w:sz w:val="22"/>
                    <w:szCs w:val="22"/>
                  </w:rPr>
                </m:ctrlPr>
              </m:sSubPr>
              <m:e>
                <m:d>
                  <m:dPr>
                    <m:ctrlPr>
                      <w:rPr>
                        <w:rFonts w:ascii="Latin Modern Math" w:hAnsi="Latin Modern Math"/>
                        <w:sz w:val="22"/>
                        <w:szCs w:val="22"/>
                      </w:rPr>
                    </m:ctrlPr>
                  </m:dPr>
                  <m:e>
                    <m:r>
                      <m:rPr>
                        <m:sty m:val="p"/>
                      </m:rPr>
                      <w:rPr>
                        <w:rFonts w:ascii="Latin Modern Math" w:hAnsi="Latin Modern Math"/>
                        <w:sz w:val="22"/>
                        <w:szCs w:val="22"/>
                      </w:rPr>
                      <m:t>S</m:t>
                    </m:r>
                  </m:e>
                </m:d>
              </m:e>
              <m:sub>
                <m:r>
                  <m:rPr>
                    <m:sty m:val="p"/>
                  </m:rPr>
                  <w:rPr>
                    <w:rFonts w:ascii="Latin Modern Math" w:hAnsi="Latin Modern Math"/>
                    <w:sz w:val="22"/>
                    <w:szCs w:val="22"/>
                  </w:rPr>
                  <m:t>i</m:t>
                </m:r>
              </m:sub>
            </m:sSub>
          </m:e>
        </m:nary>
      </m:oMath>
      <w:r w:rsidRPr="008C2894">
        <w:rPr>
          <w:sz w:val="22"/>
          <w:szCs w:val="22"/>
        </w:rPr>
        <w:t>.</w:t>
      </w:r>
    </w:p>
    <w:p w14:paraId="11E43BC9" w14:textId="77777777" w:rsidR="00F30EC8" w:rsidRPr="008C2894" w:rsidRDefault="00F30EC8" w:rsidP="00F30EC8">
      <w:pPr>
        <w:spacing w:line="360" w:lineRule="auto"/>
        <w:ind w:firstLine="0"/>
        <w:jc w:val="both"/>
        <w:rPr>
          <w:sz w:val="22"/>
          <w:szCs w:val="22"/>
        </w:rPr>
      </w:pPr>
    </w:p>
    <w:p w14:paraId="7BD654AC" w14:textId="77777777" w:rsidR="00F30EC8" w:rsidRPr="008C2894" w:rsidRDefault="00F30EC8" w:rsidP="00F30EC8">
      <w:pPr>
        <w:spacing w:line="360" w:lineRule="auto"/>
        <w:ind w:firstLine="0"/>
        <w:jc w:val="both"/>
        <w:rPr>
          <w:sz w:val="22"/>
          <w:szCs w:val="22"/>
        </w:rPr>
      </w:pPr>
      <w:r w:rsidRPr="008C2894">
        <w:rPr>
          <w:sz w:val="22"/>
          <w:szCs w:val="22"/>
        </w:rPr>
        <w:t>We can therefore adapt the equation to state that the VSL is the sum of the expected life years remaining</w:t>
      </w:r>
      <w:r>
        <w:rPr>
          <w:sz w:val="22"/>
          <w:szCs w:val="22"/>
        </w:rPr>
        <w:t xml:space="preserve"> (the area under the survival curve)</w:t>
      </w:r>
      <w:r w:rsidRPr="008C2894">
        <w:rPr>
          <w:sz w:val="22"/>
          <w:szCs w:val="22"/>
        </w:rPr>
        <w:t xml:space="preserve"> multiplied by the value assigned to each year (VSLY).</w:t>
      </w:r>
      <w:r>
        <w:rPr>
          <w:sz w:val="22"/>
          <w:szCs w:val="22"/>
        </w:rPr>
        <w:t xml:space="preserve"> </w:t>
      </w:r>
    </w:p>
    <w:p w14:paraId="687B55B3" w14:textId="77777777" w:rsidR="00F30EC8" w:rsidRPr="008C2894" w:rsidRDefault="00F30EC8" w:rsidP="00F30EC8">
      <w:pPr>
        <w:spacing w:line="360" w:lineRule="auto"/>
        <w:ind w:firstLine="0"/>
        <w:jc w:val="both"/>
        <w:rPr>
          <w:sz w:val="22"/>
          <w:szCs w:val="22"/>
        </w:rPr>
      </w:pPr>
    </w:p>
    <w:p w14:paraId="5E93A0BF" w14:textId="77777777" w:rsidR="00F30EC8" w:rsidRPr="008C2894" w:rsidRDefault="00F30EC8" w:rsidP="00F30EC8">
      <w:pPr>
        <w:spacing w:line="360" w:lineRule="auto"/>
        <w:ind w:firstLine="0"/>
        <w:jc w:val="both"/>
        <w:rPr>
          <w:sz w:val="22"/>
          <w:szCs w:val="22"/>
        </w:rPr>
      </w:pPr>
      <m:oMathPara>
        <m:oMath>
          <m:r>
            <w:rPr>
              <w:rFonts w:ascii="Latin Modern Math" w:hAnsi="Latin Modern Math"/>
              <w:sz w:val="22"/>
              <w:szCs w:val="22"/>
            </w:rPr>
            <m:t>VSL=</m:t>
          </m:r>
          <m:nary>
            <m:naryPr>
              <m:chr m:val="∑"/>
              <m:ctrlPr>
                <w:rPr>
                  <w:rFonts w:ascii="Latin Modern Math" w:hAnsi="Latin Modern Math"/>
                  <w:sz w:val="22"/>
                  <w:szCs w:val="22"/>
                </w:rPr>
              </m:ctrlPr>
            </m:naryPr>
            <m:sub>
              <m:r>
                <w:rPr>
                  <w:rFonts w:ascii="Latin Modern Math" w:hAnsi="Latin Modern Math"/>
                  <w:sz w:val="22"/>
                  <w:szCs w:val="22"/>
                </w:rPr>
                <m:t>i=1</m:t>
              </m:r>
              <m:ctrlPr>
                <w:rPr>
                  <w:rFonts w:ascii="Latin Modern Math" w:hAnsi="Latin Modern Math"/>
                  <w:i/>
                  <w:sz w:val="22"/>
                  <w:szCs w:val="22"/>
                </w:rPr>
              </m:ctrlPr>
            </m:sub>
            <m:sup>
              <m:r>
                <w:rPr>
                  <w:rFonts w:ascii="Latin Modern Math" w:hAnsi="Latin Modern Math"/>
                  <w:sz w:val="22"/>
                  <w:szCs w:val="22"/>
                </w:rPr>
                <m:t>inf</m:t>
              </m:r>
              <m:ctrlPr>
                <w:rPr>
                  <w:rFonts w:ascii="Latin Modern Math" w:hAnsi="Latin Modern Math"/>
                  <w:i/>
                  <w:sz w:val="22"/>
                  <w:szCs w:val="22"/>
                </w:rPr>
              </m:ctrlPr>
            </m:sup>
            <m:e>
              <m:d>
                <m:dPr>
                  <m:begChr m:val="["/>
                  <m:endChr m:val="]"/>
                  <m:ctrlPr>
                    <w:rPr>
                      <w:rFonts w:ascii="Latin Modern Math" w:hAnsi="Latin Modern Math"/>
                      <w:i/>
                      <w:sz w:val="22"/>
                      <w:szCs w:val="22"/>
                    </w:rPr>
                  </m:ctrlPr>
                </m:dPr>
                <m:e>
                  <m:nary>
                    <m:naryPr>
                      <m:chr m:val="∏"/>
                      <m:ctrlPr>
                        <w:rPr>
                          <w:rFonts w:ascii="Latin Modern Math" w:hAnsi="Latin Modern Math"/>
                          <w:sz w:val="22"/>
                          <w:szCs w:val="22"/>
                        </w:rPr>
                      </m:ctrlPr>
                    </m:naryPr>
                    <m:sub>
                      <m:r>
                        <w:rPr>
                          <w:rFonts w:ascii="Latin Modern Math" w:hAnsi="Latin Modern Math"/>
                          <w:sz w:val="22"/>
                          <w:szCs w:val="22"/>
                        </w:rPr>
                        <m:t>a=e</m:t>
                      </m:r>
                      <m:ctrlPr>
                        <w:rPr>
                          <w:rFonts w:ascii="Latin Modern Math" w:hAnsi="Latin Modern Math"/>
                          <w:i/>
                          <w:sz w:val="22"/>
                          <w:szCs w:val="22"/>
                        </w:rPr>
                      </m:ctrlPr>
                    </m:sub>
                    <m:sup>
                      <m:r>
                        <w:rPr>
                          <w:rFonts w:ascii="Latin Modern Math" w:hAnsi="Latin Modern Math"/>
                          <w:sz w:val="22"/>
                          <w:szCs w:val="22"/>
                        </w:rPr>
                        <m:t>i</m:t>
                      </m:r>
                      <m:ctrlPr>
                        <w:rPr>
                          <w:rFonts w:ascii="Latin Modern Math" w:hAnsi="Latin Modern Math"/>
                          <w:i/>
                          <w:sz w:val="22"/>
                          <w:szCs w:val="22"/>
                        </w:rPr>
                      </m:ctrlPr>
                    </m:sup>
                    <m:e>
                      <m:r>
                        <w:rPr>
                          <w:rFonts w:ascii="Latin Modern Math" w:hAnsi="Latin Modern Math"/>
                          <w:sz w:val="22"/>
                          <w:szCs w:val="22"/>
                        </w:rPr>
                        <m:t>Pr</m:t>
                      </m:r>
                      <m:sSub>
                        <m:sSubPr>
                          <m:ctrlPr>
                            <w:rPr>
                              <w:rFonts w:ascii="Latin Modern Math" w:hAnsi="Latin Modern Math"/>
                              <w:i/>
                              <w:sz w:val="22"/>
                              <w:szCs w:val="22"/>
                            </w:rPr>
                          </m:ctrlPr>
                        </m:sSubPr>
                        <m:e>
                          <m:d>
                            <m:dPr>
                              <m:ctrlPr>
                                <w:rPr>
                                  <w:rFonts w:ascii="Latin Modern Math" w:hAnsi="Latin Modern Math"/>
                                  <w:i/>
                                  <w:sz w:val="22"/>
                                  <w:szCs w:val="22"/>
                                </w:rPr>
                              </m:ctrlPr>
                            </m:dPr>
                            <m:e>
                              <m:r>
                                <w:rPr>
                                  <w:rFonts w:ascii="Latin Modern Math" w:hAnsi="Latin Modern Math"/>
                                  <w:sz w:val="22"/>
                                  <w:szCs w:val="22"/>
                                </w:rPr>
                                <m:t>S</m:t>
                              </m:r>
                            </m:e>
                          </m:d>
                        </m:e>
                        <m:sub>
                          <m:r>
                            <w:rPr>
                              <w:rFonts w:ascii="Latin Modern Math" w:hAnsi="Latin Modern Math"/>
                              <w:sz w:val="22"/>
                              <w:szCs w:val="22"/>
                            </w:rPr>
                            <m:t>a</m:t>
                          </m:r>
                        </m:sub>
                      </m:sSub>
                      <m:ctrlPr>
                        <w:rPr>
                          <w:rFonts w:ascii="Latin Modern Math" w:hAnsi="Latin Modern Math"/>
                          <w:i/>
                          <w:sz w:val="22"/>
                          <w:szCs w:val="22"/>
                        </w:rPr>
                      </m:ctrlPr>
                    </m:e>
                  </m:nary>
                </m:e>
              </m:d>
              <m:ctrlPr>
                <w:rPr>
                  <w:rFonts w:ascii="Latin Modern Math" w:hAnsi="Latin Modern Math"/>
                  <w:i/>
                  <w:sz w:val="22"/>
                  <w:szCs w:val="22"/>
                </w:rPr>
              </m:ctrlPr>
            </m:e>
          </m:nary>
          <m:r>
            <m:rPr>
              <m:sty m:val="p"/>
            </m:rPr>
            <w:rPr>
              <w:rFonts w:ascii="Latin Modern Math" w:hAnsi="Latin Modern Math"/>
              <w:sz w:val="22"/>
              <w:szCs w:val="22"/>
            </w:rPr>
            <m:t>×</m:t>
          </m:r>
          <m:r>
            <w:rPr>
              <w:rFonts w:ascii="Latin Modern Math" w:hAnsi="Latin Modern Math"/>
              <w:sz w:val="22"/>
              <w:szCs w:val="22"/>
            </w:rPr>
            <m:t>VSL</m:t>
          </m:r>
          <m:sSub>
            <m:sSubPr>
              <m:ctrlPr>
                <w:rPr>
                  <w:rFonts w:ascii="Latin Modern Math" w:hAnsi="Latin Modern Math"/>
                  <w:i/>
                  <w:sz w:val="22"/>
                  <w:szCs w:val="22"/>
                </w:rPr>
              </m:ctrlPr>
            </m:sSubPr>
            <m:e>
              <m:r>
                <w:rPr>
                  <w:rFonts w:ascii="Latin Modern Math" w:hAnsi="Latin Modern Math"/>
                  <w:sz w:val="22"/>
                  <w:szCs w:val="22"/>
                </w:rPr>
                <m:t>Y</m:t>
              </m:r>
            </m:e>
            <m:sub>
              <m:r>
                <w:rPr>
                  <w:rFonts w:ascii="Latin Modern Math" w:hAnsi="Latin Modern Math"/>
                  <w:sz w:val="22"/>
                  <w:szCs w:val="22"/>
                </w:rPr>
                <m:t>i</m:t>
              </m:r>
            </m:sub>
          </m:sSub>
        </m:oMath>
      </m:oMathPara>
    </w:p>
    <w:p w14:paraId="608AAEBA" w14:textId="77777777" w:rsidR="00F30EC8" w:rsidRPr="008C2894" w:rsidRDefault="00F30EC8" w:rsidP="00F30EC8">
      <w:pPr>
        <w:spacing w:line="360" w:lineRule="auto"/>
        <w:ind w:firstLine="0"/>
        <w:jc w:val="both"/>
        <w:rPr>
          <w:sz w:val="22"/>
          <w:szCs w:val="22"/>
        </w:rPr>
      </w:pPr>
    </w:p>
    <w:p w14:paraId="435E12A0" w14:textId="77777777" w:rsidR="00F30EC8" w:rsidRPr="008C2894" w:rsidRDefault="00F30EC8" w:rsidP="00F30EC8">
      <w:pPr>
        <w:spacing w:line="360" w:lineRule="auto"/>
        <w:ind w:firstLine="0"/>
        <w:jc w:val="both"/>
        <w:rPr>
          <w:sz w:val="22"/>
          <w:szCs w:val="22"/>
        </w:rPr>
      </w:pPr>
      <w:r w:rsidRPr="008C2894">
        <w:rPr>
          <w:sz w:val="22"/>
          <w:szCs w:val="22"/>
        </w:rPr>
        <w:lastRenderedPageBreak/>
        <w:t xml:space="preserve">However, in an added layer of complexity, we need to discount future benefits accruing to individuals, as is commonly done to future benefits in economic analysis. Therefore we add in discounting into the equation, at a rate of r, using the equation </w:t>
      </w:r>
      <m:oMath>
        <m:f>
          <m:fPr>
            <m:ctrlPr>
              <w:rPr>
                <w:rFonts w:ascii="Cambria Math" w:hAnsi="Cambria Math" w:cs="Cambria Math"/>
                <w:sz w:val="22"/>
                <w:szCs w:val="22"/>
              </w:rPr>
            </m:ctrlPr>
          </m:fPr>
          <m:num>
            <m:r>
              <m:rPr>
                <m:sty m:val="p"/>
              </m:rPr>
              <w:rPr>
                <w:rFonts w:ascii="Latin Modern Math" w:hAnsi="Latin Modern Math"/>
                <w:sz w:val="22"/>
                <w:szCs w:val="22"/>
              </w:rPr>
              <m:t>1</m:t>
            </m:r>
            <m:ctrlPr>
              <w:rPr>
                <w:rFonts w:ascii="Latin Modern Math" w:hAnsi="Latin Modern Math"/>
                <w:sz w:val="22"/>
                <w:szCs w:val="22"/>
              </w:rPr>
            </m:ctrlPr>
          </m:num>
          <m:den>
            <m:sSup>
              <m:sSupPr>
                <m:ctrlPr>
                  <w:rPr>
                    <w:rFonts w:ascii="Latin Modern Math" w:hAnsi="Latin Modern Math"/>
                    <w:sz w:val="22"/>
                    <w:szCs w:val="22"/>
                  </w:rPr>
                </m:ctrlPr>
              </m:sSupPr>
              <m:e>
                <m:d>
                  <m:dPr>
                    <m:ctrlPr>
                      <w:rPr>
                        <w:rFonts w:ascii="Latin Modern Math" w:hAnsi="Latin Modern Math"/>
                        <w:sz w:val="22"/>
                        <w:szCs w:val="22"/>
                      </w:rPr>
                    </m:ctrlPr>
                  </m:dPr>
                  <m:e>
                    <m:r>
                      <m:rPr>
                        <m:sty m:val="p"/>
                      </m:rPr>
                      <w:rPr>
                        <w:rFonts w:ascii="Latin Modern Math" w:hAnsi="Latin Modern Math"/>
                        <w:sz w:val="22"/>
                        <w:szCs w:val="22"/>
                      </w:rPr>
                      <m:t>1+r</m:t>
                    </m:r>
                  </m:e>
                </m:d>
              </m:e>
              <m:sup>
                <m:r>
                  <m:rPr>
                    <m:sty m:val="p"/>
                  </m:rPr>
                  <w:rPr>
                    <w:rFonts w:ascii="Latin Modern Math" w:hAnsi="Latin Modern Math"/>
                    <w:sz w:val="22"/>
                    <w:szCs w:val="22"/>
                  </w:rPr>
                  <m:t>i-e</m:t>
                </m:r>
              </m:sup>
            </m:sSup>
            <m:ctrlPr>
              <w:rPr>
                <w:rFonts w:ascii="Latin Modern Math" w:hAnsi="Latin Modern Math"/>
                <w:sz w:val="22"/>
                <w:szCs w:val="22"/>
              </w:rPr>
            </m:ctrlPr>
          </m:den>
        </m:f>
      </m:oMath>
      <w:r w:rsidRPr="008C2894">
        <w:rPr>
          <w:sz w:val="22"/>
          <w:szCs w:val="22"/>
        </w:rPr>
        <w:t xml:space="preserve"> to estimate the appropriate multiplier for time i.</w:t>
      </w:r>
    </w:p>
    <w:p w14:paraId="0AFD6409" w14:textId="77777777" w:rsidR="00F30EC8" w:rsidRPr="008C2894" w:rsidRDefault="00F30EC8" w:rsidP="00F30EC8">
      <w:pPr>
        <w:spacing w:line="360" w:lineRule="auto"/>
        <w:ind w:firstLine="0"/>
        <w:jc w:val="both"/>
        <w:rPr>
          <w:sz w:val="22"/>
          <w:szCs w:val="22"/>
        </w:rPr>
      </w:pPr>
      <m:oMathPara>
        <m:oMath>
          <m:r>
            <w:rPr>
              <w:rFonts w:ascii="Latin Modern Math" w:hAnsi="Latin Modern Math"/>
              <w:sz w:val="22"/>
              <w:szCs w:val="22"/>
            </w:rPr>
            <m:t>VS</m:t>
          </m:r>
          <m:sSub>
            <m:sSubPr>
              <m:ctrlPr>
                <w:rPr>
                  <w:rFonts w:ascii="Latin Modern Math" w:hAnsi="Latin Modern Math"/>
                  <w:i/>
                  <w:sz w:val="22"/>
                  <w:szCs w:val="22"/>
                </w:rPr>
              </m:ctrlPr>
            </m:sSubPr>
            <m:e>
              <m:r>
                <w:rPr>
                  <w:rFonts w:ascii="Latin Modern Math" w:hAnsi="Latin Modern Math"/>
                  <w:sz w:val="22"/>
                  <w:szCs w:val="22"/>
                </w:rPr>
                <m:t>L</m:t>
              </m:r>
            </m:e>
            <m:sub>
              <m:r>
                <w:rPr>
                  <w:rFonts w:ascii="Latin Modern Math" w:hAnsi="Latin Modern Math"/>
                  <w:sz w:val="22"/>
                  <w:szCs w:val="22"/>
                </w:rPr>
                <m:t>e</m:t>
              </m:r>
            </m:sub>
          </m:sSub>
          <m:r>
            <w:rPr>
              <w:rFonts w:ascii="Latin Modern Math" w:hAnsi="Latin Modern Math"/>
              <w:sz w:val="22"/>
              <w:szCs w:val="22"/>
            </w:rPr>
            <m:t>=</m:t>
          </m:r>
          <m:nary>
            <m:naryPr>
              <m:chr m:val="∑"/>
              <m:ctrlPr>
                <w:rPr>
                  <w:rFonts w:ascii="Latin Modern Math" w:hAnsi="Latin Modern Math"/>
                  <w:sz w:val="22"/>
                  <w:szCs w:val="22"/>
                </w:rPr>
              </m:ctrlPr>
            </m:naryPr>
            <m:sub>
              <m:r>
                <w:rPr>
                  <w:rFonts w:ascii="Latin Modern Math" w:hAnsi="Latin Modern Math"/>
                  <w:sz w:val="22"/>
                  <w:szCs w:val="22"/>
                </w:rPr>
                <m:t>i=e</m:t>
              </m:r>
              <m:ctrlPr>
                <w:rPr>
                  <w:rFonts w:ascii="Latin Modern Math" w:hAnsi="Latin Modern Math"/>
                  <w:i/>
                  <w:sz w:val="22"/>
                  <w:szCs w:val="22"/>
                </w:rPr>
              </m:ctrlPr>
            </m:sub>
            <m:sup>
              <m:r>
                <w:rPr>
                  <w:rFonts w:ascii="Latin Modern Math" w:hAnsi="Latin Modern Math"/>
                  <w:sz w:val="22"/>
                  <w:szCs w:val="22"/>
                </w:rPr>
                <m:t>inf</m:t>
              </m:r>
              <m:ctrlPr>
                <w:rPr>
                  <w:rFonts w:ascii="Latin Modern Math" w:hAnsi="Latin Modern Math"/>
                  <w:i/>
                  <w:sz w:val="22"/>
                  <w:szCs w:val="22"/>
                </w:rPr>
              </m:ctrlPr>
            </m:sup>
            <m:e>
              <m:nary>
                <m:naryPr>
                  <m:chr m:val="∏"/>
                  <m:ctrlPr>
                    <w:rPr>
                      <w:rFonts w:ascii="Latin Modern Math" w:hAnsi="Latin Modern Math"/>
                      <w:sz w:val="22"/>
                      <w:szCs w:val="22"/>
                    </w:rPr>
                  </m:ctrlPr>
                </m:naryPr>
                <m:sub>
                  <m:r>
                    <w:rPr>
                      <w:rFonts w:ascii="Latin Modern Math" w:hAnsi="Latin Modern Math"/>
                      <w:sz w:val="22"/>
                      <w:szCs w:val="22"/>
                    </w:rPr>
                    <m:t>a=e</m:t>
                  </m:r>
                  <m:ctrlPr>
                    <w:rPr>
                      <w:rFonts w:ascii="Latin Modern Math" w:hAnsi="Latin Modern Math"/>
                      <w:i/>
                      <w:sz w:val="22"/>
                      <w:szCs w:val="22"/>
                    </w:rPr>
                  </m:ctrlPr>
                </m:sub>
                <m:sup>
                  <m:r>
                    <w:rPr>
                      <w:rFonts w:ascii="Latin Modern Math" w:hAnsi="Latin Modern Math"/>
                      <w:sz w:val="22"/>
                      <w:szCs w:val="22"/>
                    </w:rPr>
                    <m:t>i</m:t>
                  </m:r>
                  <m:ctrlPr>
                    <w:rPr>
                      <w:rFonts w:ascii="Latin Modern Math" w:hAnsi="Latin Modern Math"/>
                      <w:i/>
                      <w:sz w:val="22"/>
                      <w:szCs w:val="22"/>
                    </w:rPr>
                  </m:ctrlPr>
                </m:sup>
                <m:e>
                  <m:r>
                    <w:rPr>
                      <w:rFonts w:ascii="Latin Modern Math" w:hAnsi="Latin Modern Math"/>
                      <w:sz w:val="22"/>
                      <w:szCs w:val="22"/>
                    </w:rPr>
                    <m:t>Pr</m:t>
                  </m:r>
                  <m:sSub>
                    <m:sSubPr>
                      <m:ctrlPr>
                        <w:rPr>
                          <w:rFonts w:ascii="Latin Modern Math" w:hAnsi="Latin Modern Math"/>
                          <w:i/>
                          <w:sz w:val="22"/>
                          <w:szCs w:val="22"/>
                        </w:rPr>
                      </m:ctrlPr>
                    </m:sSubPr>
                    <m:e>
                      <m:d>
                        <m:dPr>
                          <m:ctrlPr>
                            <w:rPr>
                              <w:rFonts w:ascii="Latin Modern Math" w:hAnsi="Latin Modern Math"/>
                              <w:i/>
                              <w:sz w:val="22"/>
                              <w:szCs w:val="22"/>
                            </w:rPr>
                          </m:ctrlPr>
                        </m:dPr>
                        <m:e>
                          <m:r>
                            <w:rPr>
                              <w:rFonts w:ascii="Latin Modern Math" w:hAnsi="Latin Modern Math"/>
                              <w:sz w:val="22"/>
                              <w:szCs w:val="22"/>
                            </w:rPr>
                            <m:t>S</m:t>
                          </m:r>
                        </m:e>
                      </m:d>
                    </m:e>
                    <m:sub>
                      <m:r>
                        <w:rPr>
                          <w:rFonts w:ascii="Latin Modern Math" w:hAnsi="Latin Modern Math"/>
                          <w:sz w:val="22"/>
                          <w:szCs w:val="22"/>
                        </w:rPr>
                        <m:t>a</m:t>
                      </m:r>
                    </m:sub>
                  </m:sSub>
                  <m:ctrlPr>
                    <w:rPr>
                      <w:rFonts w:ascii="Latin Modern Math" w:hAnsi="Latin Modern Math"/>
                      <w:i/>
                      <w:sz w:val="22"/>
                      <w:szCs w:val="22"/>
                    </w:rPr>
                  </m:ctrlPr>
                </m:e>
              </m:nary>
              <m:ctrlPr>
                <w:rPr>
                  <w:rFonts w:ascii="Latin Modern Math" w:hAnsi="Latin Modern Math"/>
                  <w:i/>
                  <w:sz w:val="22"/>
                  <w:szCs w:val="22"/>
                </w:rPr>
              </m:ctrlPr>
            </m:e>
          </m:nary>
          <m:r>
            <m:rPr>
              <m:sty m:val="p"/>
            </m:rPr>
            <w:rPr>
              <w:rFonts w:ascii="Latin Modern Math" w:hAnsi="Latin Modern Math"/>
              <w:sz w:val="22"/>
              <w:szCs w:val="22"/>
            </w:rPr>
            <m:t>×</m:t>
          </m:r>
          <m:r>
            <w:rPr>
              <w:rFonts w:ascii="Latin Modern Math" w:hAnsi="Latin Modern Math"/>
              <w:sz w:val="22"/>
              <w:szCs w:val="22"/>
            </w:rPr>
            <m:t>VSL</m:t>
          </m:r>
          <m:sSub>
            <m:sSubPr>
              <m:ctrlPr>
                <w:rPr>
                  <w:rFonts w:ascii="Latin Modern Math" w:hAnsi="Latin Modern Math"/>
                  <w:i/>
                  <w:sz w:val="22"/>
                  <w:szCs w:val="22"/>
                </w:rPr>
              </m:ctrlPr>
            </m:sSubPr>
            <m:e>
              <m:r>
                <w:rPr>
                  <w:rFonts w:ascii="Latin Modern Math" w:hAnsi="Latin Modern Math"/>
                  <w:sz w:val="22"/>
                  <w:szCs w:val="22"/>
                </w:rPr>
                <m:t>Y</m:t>
              </m:r>
            </m:e>
            <m:sub>
              <m:r>
                <w:rPr>
                  <w:rFonts w:ascii="Latin Modern Math" w:hAnsi="Latin Modern Math"/>
                  <w:sz w:val="22"/>
                  <w:szCs w:val="22"/>
                </w:rPr>
                <m:t>i</m:t>
              </m:r>
            </m:sub>
          </m:sSub>
          <m:r>
            <m:rPr>
              <m:sty m:val="p"/>
            </m:rPr>
            <w:rPr>
              <w:rFonts w:ascii="Latin Modern Math" w:hAnsi="Latin Modern Math"/>
              <w:sz w:val="22"/>
              <w:szCs w:val="22"/>
            </w:rPr>
            <m:t>×</m:t>
          </m:r>
          <m:f>
            <m:fPr>
              <m:ctrlPr>
                <w:rPr>
                  <w:rFonts w:ascii="Cambria Math" w:hAnsi="Cambria Math" w:cs="Cambria Math"/>
                  <w:sz w:val="22"/>
                  <w:szCs w:val="22"/>
                </w:rPr>
              </m:ctrlPr>
            </m:fPr>
            <m:num>
              <m:r>
                <w:rPr>
                  <w:rFonts w:ascii="Latin Modern Math" w:hAnsi="Latin Modern Math"/>
                  <w:sz w:val="22"/>
                  <w:szCs w:val="22"/>
                </w:rPr>
                <m:t>1</m:t>
              </m:r>
              <m:ctrlPr>
                <w:rPr>
                  <w:rFonts w:ascii="Latin Modern Math" w:hAnsi="Latin Modern Math"/>
                  <w:i/>
                  <w:sz w:val="22"/>
                  <w:szCs w:val="22"/>
                </w:rPr>
              </m:ctrlPr>
            </m:num>
            <m:den>
              <m:sSup>
                <m:sSupPr>
                  <m:ctrlPr>
                    <w:rPr>
                      <w:rFonts w:ascii="Latin Modern Math" w:hAnsi="Latin Modern Math"/>
                      <w:i/>
                      <w:sz w:val="22"/>
                      <w:szCs w:val="22"/>
                    </w:rPr>
                  </m:ctrlPr>
                </m:sSupPr>
                <m:e>
                  <m:d>
                    <m:dPr>
                      <m:ctrlPr>
                        <w:rPr>
                          <w:rFonts w:ascii="Latin Modern Math" w:hAnsi="Latin Modern Math"/>
                          <w:i/>
                          <w:sz w:val="22"/>
                          <w:szCs w:val="22"/>
                        </w:rPr>
                      </m:ctrlPr>
                    </m:dPr>
                    <m:e>
                      <m:r>
                        <w:rPr>
                          <w:rFonts w:ascii="Latin Modern Math" w:hAnsi="Latin Modern Math"/>
                          <w:sz w:val="22"/>
                          <w:szCs w:val="22"/>
                        </w:rPr>
                        <m:t>1+r</m:t>
                      </m:r>
                    </m:e>
                  </m:d>
                </m:e>
                <m:sup>
                  <m:r>
                    <w:rPr>
                      <w:rFonts w:ascii="Latin Modern Math" w:hAnsi="Latin Modern Math"/>
                      <w:sz w:val="22"/>
                      <w:szCs w:val="22"/>
                    </w:rPr>
                    <m:t>a-e</m:t>
                  </m:r>
                </m:sup>
              </m:sSup>
              <m:ctrlPr>
                <w:rPr>
                  <w:rFonts w:ascii="Latin Modern Math" w:hAnsi="Latin Modern Math"/>
                  <w:i/>
                  <w:sz w:val="22"/>
                  <w:szCs w:val="22"/>
                </w:rPr>
              </m:ctrlPr>
            </m:den>
          </m:f>
        </m:oMath>
      </m:oMathPara>
    </w:p>
    <w:p w14:paraId="35F373EE" w14:textId="77777777" w:rsidR="00F30EC8" w:rsidRPr="008C2894" w:rsidRDefault="00F30EC8" w:rsidP="00F30EC8">
      <w:pPr>
        <w:spacing w:line="360" w:lineRule="auto"/>
        <w:ind w:firstLine="0"/>
        <w:jc w:val="both"/>
        <w:rPr>
          <w:sz w:val="22"/>
          <w:szCs w:val="22"/>
        </w:rPr>
      </w:pPr>
    </w:p>
    <w:p w14:paraId="57B32FF3" w14:textId="77777777" w:rsidR="00F30EC8" w:rsidRPr="008C2894" w:rsidRDefault="00F30EC8" w:rsidP="00F30EC8">
      <w:pPr>
        <w:spacing w:line="360" w:lineRule="auto"/>
        <w:ind w:firstLine="0"/>
        <w:jc w:val="both"/>
        <w:rPr>
          <w:sz w:val="22"/>
          <w:szCs w:val="22"/>
        </w:rPr>
      </w:pPr>
      <w:r w:rsidRPr="008C2894">
        <w:rPr>
          <w:sz w:val="22"/>
          <w:szCs w:val="22"/>
        </w:rPr>
        <w:t>In laymans terms, the Value of a Statistical Life Year is the sum of the discounted value of the expected life years remaining between age 50 and infinity. So</w:t>
      </w:r>
      <w:r>
        <w:rPr>
          <w:sz w:val="22"/>
          <w:szCs w:val="22"/>
        </w:rPr>
        <w:t>, for example,</w:t>
      </w:r>
      <w:r w:rsidRPr="008C2894">
        <w:rPr>
          <w:sz w:val="22"/>
          <w:szCs w:val="22"/>
        </w:rPr>
        <w:t xml:space="preserve"> using an age of elicitation of 50, and a discount rate of 1.5%, we get:</w:t>
      </w:r>
    </w:p>
    <w:p w14:paraId="104369DA" w14:textId="77777777" w:rsidR="00F30EC8" w:rsidRPr="008C2894" w:rsidRDefault="00F30EC8" w:rsidP="00F30EC8">
      <w:pPr>
        <w:spacing w:line="360" w:lineRule="auto"/>
        <w:ind w:firstLine="0"/>
        <w:jc w:val="both"/>
        <w:rPr>
          <w:sz w:val="22"/>
          <w:szCs w:val="22"/>
        </w:rPr>
      </w:pPr>
    </w:p>
    <w:p w14:paraId="05408B3E" w14:textId="77777777" w:rsidR="00F30EC8" w:rsidRPr="008C2894" w:rsidRDefault="00F30EC8" w:rsidP="00F30EC8">
      <w:pPr>
        <w:spacing w:line="360" w:lineRule="auto"/>
        <w:ind w:firstLine="0"/>
        <w:jc w:val="both"/>
        <w:rPr>
          <w:sz w:val="22"/>
          <w:szCs w:val="22"/>
        </w:rPr>
      </w:pPr>
      <m:oMathPara>
        <m:oMath>
          <m:r>
            <w:rPr>
              <w:rFonts w:ascii="Latin Modern Math" w:hAnsi="Latin Modern Math"/>
              <w:sz w:val="22"/>
              <w:szCs w:val="22"/>
            </w:rPr>
            <m:t>VSLY=</m:t>
          </m:r>
          <m:f>
            <m:fPr>
              <m:ctrlPr>
                <w:rPr>
                  <w:rFonts w:ascii="Cambria Math" w:hAnsi="Cambria Math" w:cs="Cambria Math"/>
                  <w:sz w:val="22"/>
                  <w:szCs w:val="22"/>
                </w:rPr>
              </m:ctrlPr>
            </m:fPr>
            <m:num>
              <m:r>
                <w:rPr>
                  <w:rFonts w:ascii="Latin Modern Math" w:hAnsi="Latin Modern Math"/>
                  <w:sz w:val="22"/>
                  <w:szCs w:val="22"/>
                </w:rPr>
                <m:t>VS</m:t>
              </m:r>
              <m:sSub>
                <m:sSubPr>
                  <m:ctrlPr>
                    <w:rPr>
                      <w:rFonts w:ascii="Latin Modern Math" w:hAnsi="Latin Modern Math"/>
                      <w:i/>
                      <w:sz w:val="22"/>
                      <w:szCs w:val="22"/>
                    </w:rPr>
                  </m:ctrlPr>
                </m:sSubPr>
                <m:e>
                  <m:r>
                    <w:rPr>
                      <w:rFonts w:ascii="Latin Modern Math" w:hAnsi="Latin Modern Math"/>
                      <w:sz w:val="22"/>
                      <w:szCs w:val="22"/>
                    </w:rPr>
                    <m:t>L</m:t>
                  </m:r>
                </m:e>
                <m:sub>
                  <m:r>
                    <w:rPr>
                      <w:rFonts w:ascii="Latin Modern Math" w:hAnsi="Latin Modern Math"/>
                      <w:sz w:val="22"/>
                      <w:szCs w:val="22"/>
                    </w:rPr>
                    <m:t>50</m:t>
                  </m:r>
                </m:sub>
              </m:sSub>
              <m:ctrlPr>
                <w:rPr>
                  <w:rFonts w:ascii="Latin Modern Math" w:hAnsi="Latin Modern Math"/>
                  <w:i/>
                  <w:sz w:val="22"/>
                  <w:szCs w:val="22"/>
                </w:rPr>
              </m:ctrlPr>
            </m:num>
            <m:den>
              <m:nary>
                <m:naryPr>
                  <m:chr m:val="∑"/>
                  <m:ctrlPr>
                    <w:rPr>
                      <w:rFonts w:ascii="Latin Modern Math" w:hAnsi="Latin Modern Math"/>
                      <w:sz w:val="22"/>
                      <w:szCs w:val="22"/>
                    </w:rPr>
                  </m:ctrlPr>
                </m:naryPr>
                <m:sub>
                  <m:r>
                    <w:rPr>
                      <w:rFonts w:ascii="Latin Modern Math" w:hAnsi="Latin Modern Math"/>
                      <w:sz w:val="22"/>
                      <w:szCs w:val="22"/>
                    </w:rPr>
                    <m:t>i=50</m:t>
                  </m:r>
                  <m:ctrlPr>
                    <w:rPr>
                      <w:rFonts w:ascii="Latin Modern Math" w:hAnsi="Latin Modern Math"/>
                      <w:i/>
                      <w:sz w:val="22"/>
                      <w:szCs w:val="22"/>
                    </w:rPr>
                  </m:ctrlPr>
                </m:sub>
                <m:sup>
                  <m:r>
                    <w:rPr>
                      <w:rFonts w:ascii="Latin Modern Math" w:hAnsi="Latin Modern Math"/>
                      <w:sz w:val="22"/>
                      <w:szCs w:val="22"/>
                    </w:rPr>
                    <m:t>inf</m:t>
                  </m:r>
                  <m:ctrlPr>
                    <w:rPr>
                      <w:rFonts w:ascii="Latin Modern Math" w:hAnsi="Latin Modern Math"/>
                      <w:i/>
                      <w:sz w:val="22"/>
                      <w:szCs w:val="22"/>
                    </w:rPr>
                  </m:ctrlPr>
                </m:sup>
                <m:e>
                  <m:nary>
                    <m:naryPr>
                      <m:chr m:val="∏"/>
                      <m:ctrlPr>
                        <w:rPr>
                          <w:rFonts w:ascii="Latin Modern Math" w:hAnsi="Latin Modern Math"/>
                          <w:sz w:val="22"/>
                          <w:szCs w:val="22"/>
                        </w:rPr>
                      </m:ctrlPr>
                    </m:naryPr>
                    <m:sub>
                      <m:r>
                        <w:rPr>
                          <w:rFonts w:ascii="Latin Modern Math" w:hAnsi="Latin Modern Math"/>
                          <w:sz w:val="22"/>
                          <w:szCs w:val="22"/>
                        </w:rPr>
                        <m:t>a=50</m:t>
                      </m:r>
                      <m:ctrlPr>
                        <w:rPr>
                          <w:rFonts w:ascii="Latin Modern Math" w:hAnsi="Latin Modern Math"/>
                          <w:i/>
                          <w:sz w:val="22"/>
                          <w:szCs w:val="22"/>
                        </w:rPr>
                      </m:ctrlPr>
                    </m:sub>
                    <m:sup>
                      <m:r>
                        <w:rPr>
                          <w:rFonts w:ascii="Latin Modern Math" w:hAnsi="Latin Modern Math"/>
                          <w:sz w:val="22"/>
                          <w:szCs w:val="22"/>
                        </w:rPr>
                        <m:t>i</m:t>
                      </m:r>
                      <m:ctrlPr>
                        <w:rPr>
                          <w:rFonts w:ascii="Latin Modern Math" w:hAnsi="Latin Modern Math"/>
                          <w:i/>
                          <w:sz w:val="22"/>
                          <w:szCs w:val="22"/>
                        </w:rPr>
                      </m:ctrlPr>
                    </m:sup>
                    <m:e>
                      <m:r>
                        <w:rPr>
                          <w:rFonts w:ascii="Latin Modern Math" w:hAnsi="Latin Modern Math"/>
                          <w:sz w:val="22"/>
                          <w:szCs w:val="22"/>
                        </w:rPr>
                        <m:t>Pr</m:t>
                      </m:r>
                      <m:sSub>
                        <m:sSubPr>
                          <m:ctrlPr>
                            <w:rPr>
                              <w:rFonts w:ascii="Latin Modern Math" w:hAnsi="Latin Modern Math"/>
                              <w:i/>
                              <w:sz w:val="22"/>
                              <w:szCs w:val="22"/>
                            </w:rPr>
                          </m:ctrlPr>
                        </m:sSubPr>
                        <m:e>
                          <m:d>
                            <m:dPr>
                              <m:ctrlPr>
                                <w:rPr>
                                  <w:rFonts w:ascii="Latin Modern Math" w:hAnsi="Latin Modern Math"/>
                                  <w:i/>
                                  <w:sz w:val="22"/>
                                  <w:szCs w:val="22"/>
                                </w:rPr>
                              </m:ctrlPr>
                            </m:dPr>
                            <m:e>
                              <m:r>
                                <w:rPr>
                                  <w:rFonts w:ascii="Latin Modern Math" w:hAnsi="Latin Modern Math"/>
                                  <w:sz w:val="22"/>
                                  <w:szCs w:val="22"/>
                                </w:rPr>
                                <m:t>S</m:t>
                              </m:r>
                            </m:e>
                          </m:d>
                        </m:e>
                        <m:sub>
                          <m:r>
                            <w:rPr>
                              <w:rFonts w:ascii="Latin Modern Math" w:hAnsi="Latin Modern Math"/>
                              <w:sz w:val="22"/>
                              <w:szCs w:val="22"/>
                            </w:rPr>
                            <m:t>a</m:t>
                          </m:r>
                        </m:sub>
                      </m:sSub>
                      <m:ctrlPr>
                        <w:rPr>
                          <w:rFonts w:ascii="Latin Modern Math" w:hAnsi="Latin Modern Math"/>
                          <w:i/>
                          <w:sz w:val="22"/>
                          <w:szCs w:val="22"/>
                        </w:rPr>
                      </m:ctrlPr>
                    </m:e>
                  </m:nary>
                  <m:ctrlPr>
                    <w:rPr>
                      <w:rFonts w:ascii="Latin Modern Math" w:hAnsi="Latin Modern Math"/>
                      <w:i/>
                      <w:sz w:val="22"/>
                      <w:szCs w:val="22"/>
                    </w:rPr>
                  </m:ctrlPr>
                </m:e>
              </m:nary>
              <m:r>
                <m:rPr>
                  <m:sty m:val="p"/>
                </m:rPr>
                <w:rPr>
                  <w:rFonts w:ascii="Latin Modern Math" w:hAnsi="Latin Modern Math"/>
                  <w:sz w:val="22"/>
                  <w:szCs w:val="22"/>
                </w:rPr>
                <m:t>×</m:t>
              </m:r>
              <m:f>
                <m:fPr>
                  <m:ctrlPr>
                    <w:rPr>
                      <w:rFonts w:ascii="Cambria Math" w:hAnsi="Cambria Math" w:cs="Cambria Math"/>
                      <w:sz w:val="22"/>
                      <w:szCs w:val="22"/>
                    </w:rPr>
                  </m:ctrlPr>
                </m:fPr>
                <m:num>
                  <m:r>
                    <w:rPr>
                      <w:rFonts w:ascii="Latin Modern Math" w:hAnsi="Latin Modern Math"/>
                      <w:sz w:val="22"/>
                      <w:szCs w:val="22"/>
                    </w:rPr>
                    <m:t>1</m:t>
                  </m:r>
                  <m:ctrlPr>
                    <w:rPr>
                      <w:rFonts w:ascii="Latin Modern Math" w:hAnsi="Latin Modern Math"/>
                      <w:i/>
                      <w:sz w:val="22"/>
                      <w:szCs w:val="22"/>
                    </w:rPr>
                  </m:ctrlPr>
                </m:num>
                <m:den>
                  <m:sSup>
                    <m:sSupPr>
                      <m:ctrlPr>
                        <w:rPr>
                          <w:rFonts w:ascii="Latin Modern Math" w:hAnsi="Latin Modern Math"/>
                          <w:i/>
                          <w:sz w:val="22"/>
                          <w:szCs w:val="22"/>
                        </w:rPr>
                      </m:ctrlPr>
                    </m:sSupPr>
                    <m:e>
                      <m:d>
                        <m:dPr>
                          <m:ctrlPr>
                            <w:rPr>
                              <w:rFonts w:ascii="Latin Modern Math" w:hAnsi="Latin Modern Math"/>
                              <w:i/>
                              <w:sz w:val="22"/>
                              <w:szCs w:val="22"/>
                            </w:rPr>
                          </m:ctrlPr>
                        </m:dPr>
                        <m:e>
                          <m:r>
                            <w:rPr>
                              <w:rFonts w:ascii="Latin Modern Math" w:hAnsi="Latin Modern Math"/>
                              <w:sz w:val="22"/>
                              <w:szCs w:val="22"/>
                            </w:rPr>
                            <m:t>1.015</m:t>
                          </m:r>
                        </m:e>
                      </m:d>
                    </m:e>
                    <m:sup>
                      <m:r>
                        <w:rPr>
                          <w:rFonts w:ascii="Latin Modern Math" w:hAnsi="Latin Modern Math"/>
                          <w:sz w:val="22"/>
                          <w:szCs w:val="22"/>
                        </w:rPr>
                        <m:t>a-50</m:t>
                      </m:r>
                    </m:sup>
                  </m:sSup>
                  <m:ctrlPr>
                    <w:rPr>
                      <w:rFonts w:ascii="Latin Modern Math" w:hAnsi="Latin Modern Math"/>
                      <w:i/>
                      <w:sz w:val="22"/>
                      <w:szCs w:val="22"/>
                    </w:rPr>
                  </m:ctrlPr>
                </m:den>
              </m:f>
              <m:ctrlPr>
                <w:rPr>
                  <w:rFonts w:ascii="Latin Modern Math" w:hAnsi="Latin Modern Math"/>
                  <w:i/>
                  <w:sz w:val="22"/>
                  <w:szCs w:val="22"/>
                </w:rPr>
              </m:ctrlPr>
            </m:den>
          </m:f>
        </m:oMath>
      </m:oMathPara>
    </w:p>
    <w:p w14:paraId="182A8219" w14:textId="77777777" w:rsidR="00F30EC8" w:rsidRPr="008C2894" w:rsidRDefault="00F30EC8" w:rsidP="00F30EC8">
      <w:pPr>
        <w:spacing w:line="360" w:lineRule="auto"/>
        <w:ind w:firstLine="0"/>
        <w:jc w:val="both"/>
        <w:rPr>
          <w:sz w:val="22"/>
          <w:szCs w:val="22"/>
        </w:rPr>
      </w:pPr>
    </w:p>
    <w:p w14:paraId="31CDB1E1" w14:textId="77777777" w:rsidR="00F30EC8" w:rsidRPr="008C2894" w:rsidRDefault="00F30EC8" w:rsidP="00F30EC8">
      <w:pPr>
        <w:spacing w:line="360" w:lineRule="auto"/>
        <w:ind w:firstLine="0"/>
        <w:jc w:val="both"/>
        <w:rPr>
          <w:sz w:val="22"/>
          <w:szCs w:val="22"/>
        </w:rPr>
      </w:pPr>
      <w:r w:rsidRPr="008C2894">
        <w:rPr>
          <w:sz w:val="22"/>
          <w:szCs w:val="22"/>
        </w:rPr>
        <w:t>However, data from the WHO data repository only provides mortality rates to 85. Therefore, the periods from 50 to 85, and 85+ are estimated seperately. The period from 50 to 85 is estimated as above, using the equation:</w:t>
      </w:r>
    </w:p>
    <w:p w14:paraId="3B2DD271" w14:textId="77777777" w:rsidR="00F30EC8" w:rsidRPr="008C2894" w:rsidRDefault="00951DAB" w:rsidP="00F30EC8">
      <w:pPr>
        <w:spacing w:line="360" w:lineRule="auto"/>
        <w:ind w:firstLine="0"/>
        <w:jc w:val="both"/>
        <w:rPr>
          <w:sz w:val="22"/>
          <w:szCs w:val="22"/>
        </w:rPr>
      </w:pPr>
      <m:oMathPara>
        <m:oMath>
          <m:nary>
            <m:naryPr>
              <m:chr m:val="∑"/>
              <m:ctrlPr>
                <w:rPr>
                  <w:rFonts w:ascii="Latin Modern Math" w:hAnsi="Latin Modern Math"/>
                  <w:sz w:val="22"/>
                  <w:szCs w:val="22"/>
                </w:rPr>
              </m:ctrlPr>
            </m:naryPr>
            <m:sub>
              <m:r>
                <w:rPr>
                  <w:rFonts w:ascii="Latin Modern Math" w:hAnsi="Latin Modern Math"/>
                  <w:sz w:val="22"/>
                  <w:szCs w:val="22"/>
                </w:rPr>
                <m:t>i=50</m:t>
              </m:r>
              <m:ctrlPr>
                <w:rPr>
                  <w:rFonts w:ascii="Latin Modern Math" w:hAnsi="Latin Modern Math"/>
                  <w:i/>
                  <w:sz w:val="22"/>
                  <w:szCs w:val="22"/>
                </w:rPr>
              </m:ctrlPr>
            </m:sub>
            <m:sup>
              <m:r>
                <w:rPr>
                  <w:rFonts w:ascii="Latin Modern Math" w:hAnsi="Latin Modern Math"/>
                  <w:sz w:val="22"/>
                  <w:szCs w:val="22"/>
                </w:rPr>
                <m:t>85</m:t>
              </m:r>
              <m:ctrlPr>
                <w:rPr>
                  <w:rFonts w:ascii="Latin Modern Math" w:hAnsi="Latin Modern Math"/>
                  <w:i/>
                  <w:sz w:val="22"/>
                  <w:szCs w:val="22"/>
                </w:rPr>
              </m:ctrlPr>
            </m:sup>
            <m:e>
              <m:nary>
                <m:naryPr>
                  <m:chr m:val="∏"/>
                  <m:ctrlPr>
                    <w:rPr>
                      <w:rFonts w:ascii="Latin Modern Math" w:hAnsi="Latin Modern Math"/>
                      <w:sz w:val="22"/>
                      <w:szCs w:val="22"/>
                    </w:rPr>
                  </m:ctrlPr>
                </m:naryPr>
                <m:sub>
                  <m:r>
                    <w:rPr>
                      <w:rFonts w:ascii="Latin Modern Math" w:hAnsi="Latin Modern Math"/>
                      <w:sz w:val="22"/>
                      <w:szCs w:val="22"/>
                    </w:rPr>
                    <m:t>a=50</m:t>
                  </m:r>
                  <m:ctrlPr>
                    <w:rPr>
                      <w:rFonts w:ascii="Latin Modern Math" w:hAnsi="Latin Modern Math"/>
                      <w:i/>
                      <w:sz w:val="22"/>
                      <w:szCs w:val="22"/>
                    </w:rPr>
                  </m:ctrlPr>
                </m:sub>
                <m:sup>
                  <m:r>
                    <w:rPr>
                      <w:rFonts w:ascii="Latin Modern Math" w:hAnsi="Latin Modern Math"/>
                      <w:sz w:val="22"/>
                      <w:szCs w:val="22"/>
                    </w:rPr>
                    <m:t>i</m:t>
                  </m:r>
                  <m:ctrlPr>
                    <w:rPr>
                      <w:rFonts w:ascii="Latin Modern Math" w:hAnsi="Latin Modern Math"/>
                      <w:i/>
                      <w:sz w:val="22"/>
                      <w:szCs w:val="22"/>
                    </w:rPr>
                  </m:ctrlPr>
                </m:sup>
                <m:e>
                  <m:r>
                    <w:rPr>
                      <w:rFonts w:ascii="Latin Modern Math" w:hAnsi="Latin Modern Math"/>
                      <w:sz w:val="22"/>
                      <w:szCs w:val="22"/>
                    </w:rPr>
                    <m:t>Pr</m:t>
                  </m:r>
                  <m:sSub>
                    <m:sSubPr>
                      <m:ctrlPr>
                        <w:rPr>
                          <w:rFonts w:ascii="Latin Modern Math" w:hAnsi="Latin Modern Math"/>
                          <w:i/>
                          <w:sz w:val="22"/>
                          <w:szCs w:val="22"/>
                        </w:rPr>
                      </m:ctrlPr>
                    </m:sSubPr>
                    <m:e>
                      <m:d>
                        <m:dPr>
                          <m:ctrlPr>
                            <w:rPr>
                              <w:rFonts w:ascii="Latin Modern Math" w:hAnsi="Latin Modern Math"/>
                              <w:i/>
                              <w:sz w:val="22"/>
                              <w:szCs w:val="22"/>
                            </w:rPr>
                          </m:ctrlPr>
                        </m:dPr>
                        <m:e>
                          <m:r>
                            <w:rPr>
                              <w:rFonts w:ascii="Latin Modern Math" w:hAnsi="Latin Modern Math"/>
                              <w:sz w:val="22"/>
                              <w:szCs w:val="22"/>
                            </w:rPr>
                            <m:t>S</m:t>
                          </m:r>
                        </m:e>
                      </m:d>
                    </m:e>
                    <m:sub>
                      <m:r>
                        <w:rPr>
                          <w:rFonts w:ascii="Latin Modern Math" w:hAnsi="Latin Modern Math"/>
                          <w:sz w:val="22"/>
                          <w:szCs w:val="22"/>
                        </w:rPr>
                        <m:t>a</m:t>
                      </m:r>
                    </m:sub>
                  </m:sSub>
                  <m:ctrlPr>
                    <w:rPr>
                      <w:rFonts w:ascii="Latin Modern Math" w:hAnsi="Latin Modern Math"/>
                      <w:i/>
                      <w:sz w:val="22"/>
                      <w:szCs w:val="22"/>
                    </w:rPr>
                  </m:ctrlPr>
                </m:e>
              </m:nary>
              <m:ctrlPr>
                <w:rPr>
                  <w:rFonts w:ascii="Latin Modern Math" w:hAnsi="Latin Modern Math"/>
                  <w:i/>
                  <w:sz w:val="22"/>
                  <w:szCs w:val="22"/>
                </w:rPr>
              </m:ctrlPr>
            </m:e>
          </m:nary>
          <m:r>
            <m:rPr>
              <m:sty m:val="p"/>
            </m:rPr>
            <w:rPr>
              <w:rFonts w:ascii="Latin Modern Math" w:hAnsi="Latin Modern Math"/>
              <w:sz w:val="22"/>
              <w:szCs w:val="22"/>
            </w:rPr>
            <m:t>×</m:t>
          </m:r>
          <m:f>
            <m:fPr>
              <m:ctrlPr>
                <w:rPr>
                  <w:rFonts w:ascii="Cambria Math" w:hAnsi="Cambria Math" w:cs="Cambria Math"/>
                  <w:sz w:val="22"/>
                  <w:szCs w:val="22"/>
                </w:rPr>
              </m:ctrlPr>
            </m:fPr>
            <m:num>
              <m:r>
                <w:rPr>
                  <w:rFonts w:ascii="Latin Modern Math" w:hAnsi="Latin Modern Math"/>
                  <w:sz w:val="22"/>
                  <w:szCs w:val="22"/>
                </w:rPr>
                <m:t>1</m:t>
              </m:r>
              <m:ctrlPr>
                <w:rPr>
                  <w:rFonts w:ascii="Latin Modern Math" w:hAnsi="Latin Modern Math"/>
                  <w:i/>
                  <w:sz w:val="22"/>
                  <w:szCs w:val="22"/>
                </w:rPr>
              </m:ctrlPr>
            </m:num>
            <m:den>
              <m:sSup>
                <m:sSupPr>
                  <m:ctrlPr>
                    <w:rPr>
                      <w:rFonts w:ascii="Latin Modern Math" w:hAnsi="Latin Modern Math"/>
                      <w:i/>
                      <w:sz w:val="22"/>
                      <w:szCs w:val="22"/>
                    </w:rPr>
                  </m:ctrlPr>
                </m:sSupPr>
                <m:e>
                  <m:d>
                    <m:dPr>
                      <m:ctrlPr>
                        <w:rPr>
                          <w:rFonts w:ascii="Latin Modern Math" w:hAnsi="Latin Modern Math"/>
                          <w:i/>
                          <w:sz w:val="22"/>
                          <w:szCs w:val="22"/>
                        </w:rPr>
                      </m:ctrlPr>
                    </m:dPr>
                    <m:e>
                      <m:r>
                        <w:rPr>
                          <w:rFonts w:ascii="Latin Modern Math" w:hAnsi="Latin Modern Math"/>
                          <w:sz w:val="22"/>
                          <w:szCs w:val="22"/>
                        </w:rPr>
                        <m:t>1.015</m:t>
                      </m:r>
                    </m:e>
                  </m:d>
                </m:e>
                <m:sup>
                  <m:r>
                    <w:rPr>
                      <w:rFonts w:ascii="Latin Modern Math" w:hAnsi="Latin Modern Math"/>
                      <w:sz w:val="22"/>
                      <w:szCs w:val="22"/>
                    </w:rPr>
                    <m:t>a-50</m:t>
                  </m:r>
                </m:sup>
              </m:sSup>
              <m:ctrlPr>
                <w:rPr>
                  <w:rFonts w:ascii="Latin Modern Math" w:hAnsi="Latin Modern Math"/>
                  <w:i/>
                  <w:sz w:val="22"/>
                  <w:szCs w:val="22"/>
                </w:rPr>
              </m:ctrlPr>
            </m:den>
          </m:f>
        </m:oMath>
      </m:oMathPara>
    </w:p>
    <w:p w14:paraId="67EEFA63" w14:textId="77777777" w:rsidR="00F30EC8" w:rsidRPr="008C2894" w:rsidRDefault="00F30EC8" w:rsidP="00F30EC8">
      <w:pPr>
        <w:spacing w:line="360" w:lineRule="auto"/>
        <w:ind w:firstLine="0"/>
        <w:jc w:val="both"/>
        <w:rPr>
          <w:sz w:val="22"/>
          <w:szCs w:val="22"/>
        </w:rPr>
      </w:pPr>
    </w:p>
    <w:p w14:paraId="560890CA" w14:textId="77777777" w:rsidR="00F30EC8" w:rsidRPr="008C2894" w:rsidRDefault="00F30EC8" w:rsidP="00F30EC8">
      <w:pPr>
        <w:spacing w:line="360" w:lineRule="auto"/>
        <w:ind w:firstLine="0"/>
        <w:jc w:val="both"/>
        <w:rPr>
          <w:sz w:val="22"/>
          <w:szCs w:val="22"/>
        </w:rPr>
      </w:pPr>
      <w:r w:rsidRPr="008C2894">
        <w:rPr>
          <w:sz w:val="22"/>
          <w:szCs w:val="22"/>
        </w:rPr>
        <w:t xml:space="preserve">The period from 85 onwards is estimated by assuming every individual lives the exact years provided in the WHO data repository as "expectation of life at age </w:t>
      </w:r>
      <w:r>
        <w:rPr>
          <w:sz w:val="22"/>
          <w:szCs w:val="22"/>
        </w:rPr>
        <w:t>x</w:t>
      </w:r>
      <w:r w:rsidRPr="008C2894">
        <w:rPr>
          <w:sz w:val="22"/>
          <w:szCs w:val="22"/>
        </w:rPr>
        <w:t>"</w:t>
      </w:r>
      <w:r>
        <w:rPr>
          <w:sz w:val="22"/>
          <w:szCs w:val="22"/>
        </w:rPr>
        <w:t xml:space="preserve"> where x is 85</w:t>
      </w:r>
      <w:r w:rsidRPr="008C2894">
        <w:rPr>
          <w:sz w:val="22"/>
          <w:szCs w:val="22"/>
        </w:rPr>
        <w:t>, and discounting the period accordingly. This can be written as:</w:t>
      </w:r>
    </w:p>
    <w:p w14:paraId="21A773A5" w14:textId="77777777" w:rsidR="00F30EC8" w:rsidRPr="008C2894" w:rsidRDefault="00F30EC8" w:rsidP="00F30EC8">
      <w:pPr>
        <w:spacing w:line="360" w:lineRule="auto"/>
        <w:ind w:firstLine="0"/>
        <w:jc w:val="both"/>
        <w:rPr>
          <w:sz w:val="22"/>
          <w:szCs w:val="22"/>
        </w:rPr>
      </w:pPr>
    </w:p>
    <w:p w14:paraId="300C47C0" w14:textId="77777777" w:rsidR="00F30EC8" w:rsidRPr="008C2894" w:rsidRDefault="00951DAB" w:rsidP="00F30EC8">
      <w:pPr>
        <w:spacing w:line="360" w:lineRule="auto"/>
        <w:ind w:firstLine="0"/>
        <w:jc w:val="both"/>
        <w:rPr>
          <w:sz w:val="22"/>
          <w:szCs w:val="22"/>
        </w:rPr>
      </w:pPr>
      <m:oMathPara>
        <m:oMath>
          <m:nary>
            <m:naryPr>
              <m:chr m:val="∑"/>
              <m:ctrlPr>
                <w:rPr>
                  <w:rFonts w:ascii="Latin Modern Math" w:hAnsi="Latin Modern Math"/>
                  <w:sz w:val="22"/>
                  <w:szCs w:val="22"/>
                </w:rPr>
              </m:ctrlPr>
            </m:naryPr>
            <m:sub>
              <m:r>
                <w:rPr>
                  <w:rFonts w:ascii="Latin Modern Math" w:hAnsi="Latin Modern Math"/>
                  <w:sz w:val="22"/>
                  <w:szCs w:val="22"/>
                </w:rPr>
                <m:t>a=85</m:t>
              </m:r>
              <m:ctrlPr>
                <w:rPr>
                  <w:rFonts w:ascii="Latin Modern Math" w:hAnsi="Latin Modern Math"/>
                  <w:i/>
                  <w:sz w:val="22"/>
                  <w:szCs w:val="22"/>
                </w:rPr>
              </m:ctrlPr>
            </m:sub>
            <m:sup>
              <m:r>
                <w:rPr>
                  <w:rFonts w:ascii="Latin Modern Math" w:hAnsi="Latin Modern Math"/>
                  <w:sz w:val="22"/>
                  <w:szCs w:val="22"/>
                </w:rPr>
                <m:t>LE</m:t>
              </m:r>
              <m:ctrlPr>
                <w:rPr>
                  <w:rFonts w:ascii="Latin Modern Math" w:hAnsi="Latin Modern Math"/>
                  <w:i/>
                  <w:sz w:val="22"/>
                  <w:szCs w:val="22"/>
                </w:rPr>
              </m:ctrlPr>
            </m:sup>
            <m:e>
              <m:f>
                <m:fPr>
                  <m:ctrlPr>
                    <w:rPr>
                      <w:rFonts w:ascii="Cambria Math" w:hAnsi="Cambria Math" w:cs="Cambria Math"/>
                      <w:sz w:val="22"/>
                      <w:szCs w:val="22"/>
                    </w:rPr>
                  </m:ctrlPr>
                </m:fPr>
                <m:num>
                  <m:r>
                    <w:rPr>
                      <w:rFonts w:ascii="Latin Modern Math" w:hAnsi="Latin Modern Math"/>
                      <w:sz w:val="22"/>
                      <w:szCs w:val="22"/>
                    </w:rPr>
                    <m:t>1</m:t>
                  </m:r>
                  <m:ctrlPr>
                    <w:rPr>
                      <w:rFonts w:ascii="Latin Modern Math" w:hAnsi="Latin Modern Math"/>
                      <w:i/>
                      <w:sz w:val="22"/>
                      <w:szCs w:val="22"/>
                    </w:rPr>
                  </m:ctrlPr>
                </m:num>
                <m:den>
                  <m:sSup>
                    <m:sSupPr>
                      <m:ctrlPr>
                        <w:rPr>
                          <w:rFonts w:ascii="Latin Modern Math" w:hAnsi="Latin Modern Math"/>
                          <w:i/>
                          <w:sz w:val="22"/>
                          <w:szCs w:val="22"/>
                        </w:rPr>
                      </m:ctrlPr>
                    </m:sSupPr>
                    <m:e>
                      <m:d>
                        <m:dPr>
                          <m:ctrlPr>
                            <w:rPr>
                              <w:rFonts w:ascii="Latin Modern Math" w:hAnsi="Latin Modern Math"/>
                              <w:i/>
                              <w:sz w:val="22"/>
                              <w:szCs w:val="22"/>
                            </w:rPr>
                          </m:ctrlPr>
                        </m:dPr>
                        <m:e>
                          <m:r>
                            <w:rPr>
                              <w:rFonts w:ascii="Latin Modern Math" w:hAnsi="Latin Modern Math"/>
                              <w:sz w:val="22"/>
                              <w:szCs w:val="22"/>
                            </w:rPr>
                            <m:t>1.015</m:t>
                          </m:r>
                        </m:e>
                      </m:d>
                    </m:e>
                    <m:sup>
                      <m:r>
                        <w:rPr>
                          <w:rFonts w:ascii="Latin Modern Math" w:hAnsi="Latin Modern Math"/>
                          <w:sz w:val="22"/>
                          <w:szCs w:val="22"/>
                        </w:rPr>
                        <m:t>a-50</m:t>
                      </m:r>
                    </m:sup>
                  </m:sSup>
                  <m:ctrlPr>
                    <w:rPr>
                      <w:rFonts w:ascii="Latin Modern Math" w:hAnsi="Latin Modern Math"/>
                      <w:i/>
                      <w:sz w:val="22"/>
                      <w:szCs w:val="22"/>
                    </w:rPr>
                  </m:ctrlPr>
                </m:den>
              </m:f>
              <m:ctrlPr>
                <w:rPr>
                  <w:rFonts w:ascii="Cambria Math" w:hAnsi="Cambria Math" w:cs="Cambria Math"/>
                  <w:sz w:val="22"/>
                  <w:szCs w:val="22"/>
                </w:rPr>
              </m:ctrlPr>
            </m:e>
          </m:nary>
        </m:oMath>
      </m:oMathPara>
    </w:p>
    <w:p w14:paraId="62295D2D" w14:textId="77777777" w:rsidR="00F30EC8" w:rsidRPr="008C2894" w:rsidRDefault="00F30EC8" w:rsidP="00F30EC8">
      <w:pPr>
        <w:spacing w:line="360" w:lineRule="auto"/>
        <w:ind w:firstLine="0"/>
        <w:jc w:val="both"/>
        <w:rPr>
          <w:sz w:val="22"/>
          <w:szCs w:val="22"/>
        </w:rPr>
      </w:pPr>
    </w:p>
    <w:p w14:paraId="67E86BAD" w14:textId="77777777" w:rsidR="00F30EC8" w:rsidRPr="008C2894" w:rsidRDefault="00F30EC8" w:rsidP="00F30EC8">
      <w:pPr>
        <w:spacing w:line="360" w:lineRule="auto"/>
        <w:ind w:firstLine="0"/>
        <w:jc w:val="both"/>
        <w:rPr>
          <w:sz w:val="22"/>
          <w:szCs w:val="22"/>
        </w:rPr>
      </w:pPr>
      <w:r w:rsidRPr="008C2894">
        <w:rPr>
          <w:sz w:val="22"/>
          <w:szCs w:val="22"/>
        </w:rPr>
        <w:t>Therefore, the actual equation utilised to estimate VSLY is:</w:t>
      </w:r>
    </w:p>
    <w:p w14:paraId="5A77AE01" w14:textId="77777777" w:rsidR="00F30EC8" w:rsidRPr="008C2894" w:rsidRDefault="00F30EC8" w:rsidP="00F30EC8">
      <w:pPr>
        <w:spacing w:line="360" w:lineRule="auto"/>
        <w:ind w:firstLine="0"/>
        <w:jc w:val="both"/>
        <w:rPr>
          <w:sz w:val="22"/>
          <w:szCs w:val="22"/>
        </w:rPr>
      </w:pPr>
    </w:p>
    <w:p w14:paraId="3C5B3441" w14:textId="77777777" w:rsidR="00F30EC8" w:rsidRPr="008C2894" w:rsidRDefault="00F30EC8" w:rsidP="00F30EC8">
      <w:pPr>
        <w:spacing w:line="360" w:lineRule="auto"/>
        <w:ind w:firstLine="0"/>
        <w:jc w:val="both"/>
        <w:rPr>
          <w:sz w:val="22"/>
          <w:szCs w:val="22"/>
        </w:rPr>
      </w:pPr>
      <m:oMathPara>
        <m:oMath>
          <m:r>
            <w:rPr>
              <w:rFonts w:ascii="Latin Modern Math" w:hAnsi="Latin Modern Math"/>
              <w:sz w:val="22"/>
              <w:szCs w:val="22"/>
            </w:rPr>
            <w:lastRenderedPageBreak/>
            <m:t>VSLY=</m:t>
          </m:r>
          <m:f>
            <m:fPr>
              <m:ctrlPr>
                <w:rPr>
                  <w:rFonts w:ascii="Cambria Math" w:hAnsi="Cambria Math" w:cs="Cambria Math"/>
                  <w:sz w:val="22"/>
                  <w:szCs w:val="22"/>
                </w:rPr>
              </m:ctrlPr>
            </m:fPr>
            <m:num>
              <m:r>
                <w:rPr>
                  <w:rFonts w:ascii="Latin Modern Math" w:hAnsi="Latin Modern Math"/>
                  <w:sz w:val="22"/>
                  <w:szCs w:val="22"/>
                </w:rPr>
                <m:t>VS</m:t>
              </m:r>
              <m:sSub>
                <m:sSubPr>
                  <m:ctrlPr>
                    <w:rPr>
                      <w:rFonts w:ascii="Latin Modern Math" w:hAnsi="Latin Modern Math"/>
                      <w:i/>
                      <w:sz w:val="22"/>
                      <w:szCs w:val="22"/>
                    </w:rPr>
                  </m:ctrlPr>
                </m:sSubPr>
                <m:e>
                  <m:r>
                    <w:rPr>
                      <w:rFonts w:ascii="Latin Modern Math" w:hAnsi="Latin Modern Math"/>
                      <w:sz w:val="22"/>
                      <w:szCs w:val="22"/>
                    </w:rPr>
                    <m:t>L</m:t>
                  </m:r>
                </m:e>
                <m:sub>
                  <m:r>
                    <w:rPr>
                      <w:rFonts w:ascii="Latin Modern Math" w:hAnsi="Latin Modern Math"/>
                      <w:sz w:val="22"/>
                      <w:szCs w:val="22"/>
                    </w:rPr>
                    <m:t>50</m:t>
                  </m:r>
                </m:sub>
              </m:sSub>
              <m:ctrlPr>
                <w:rPr>
                  <w:rFonts w:ascii="Latin Modern Math" w:hAnsi="Latin Modern Math"/>
                  <w:i/>
                  <w:sz w:val="22"/>
                  <w:szCs w:val="22"/>
                </w:rPr>
              </m:ctrlPr>
            </m:num>
            <m:den>
              <m:d>
                <m:dPr>
                  <m:ctrlPr>
                    <w:rPr>
                      <w:rFonts w:ascii="Latin Modern Math" w:hAnsi="Latin Modern Math"/>
                      <w:i/>
                      <w:sz w:val="22"/>
                      <w:szCs w:val="22"/>
                    </w:rPr>
                  </m:ctrlPr>
                </m:dPr>
                <m:e>
                  <m:nary>
                    <m:naryPr>
                      <m:chr m:val="∑"/>
                      <m:ctrlPr>
                        <w:rPr>
                          <w:rFonts w:ascii="Latin Modern Math" w:hAnsi="Latin Modern Math"/>
                          <w:sz w:val="22"/>
                          <w:szCs w:val="22"/>
                        </w:rPr>
                      </m:ctrlPr>
                    </m:naryPr>
                    <m:sub>
                      <m:r>
                        <w:rPr>
                          <w:rFonts w:ascii="Latin Modern Math" w:hAnsi="Latin Modern Math"/>
                          <w:sz w:val="22"/>
                          <w:szCs w:val="22"/>
                        </w:rPr>
                        <m:t>i=50</m:t>
                      </m:r>
                      <m:ctrlPr>
                        <w:rPr>
                          <w:rFonts w:ascii="Latin Modern Math" w:hAnsi="Latin Modern Math"/>
                          <w:i/>
                          <w:sz w:val="22"/>
                          <w:szCs w:val="22"/>
                        </w:rPr>
                      </m:ctrlPr>
                    </m:sub>
                    <m:sup>
                      <m:r>
                        <w:rPr>
                          <w:rFonts w:ascii="Latin Modern Math" w:hAnsi="Latin Modern Math"/>
                          <w:sz w:val="22"/>
                          <w:szCs w:val="22"/>
                        </w:rPr>
                        <m:t>85</m:t>
                      </m:r>
                      <m:ctrlPr>
                        <w:rPr>
                          <w:rFonts w:ascii="Latin Modern Math" w:hAnsi="Latin Modern Math"/>
                          <w:i/>
                          <w:sz w:val="22"/>
                          <w:szCs w:val="22"/>
                        </w:rPr>
                      </m:ctrlPr>
                    </m:sup>
                    <m:e>
                      <m:nary>
                        <m:naryPr>
                          <m:chr m:val="∏"/>
                          <m:ctrlPr>
                            <w:rPr>
                              <w:rFonts w:ascii="Latin Modern Math" w:hAnsi="Latin Modern Math"/>
                              <w:sz w:val="22"/>
                              <w:szCs w:val="22"/>
                            </w:rPr>
                          </m:ctrlPr>
                        </m:naryPr>
                        <m:sub>
                          <m:r>
                            <w:rPr>
                              <w:rFonts w:ascii="Latin Modern Math" w:hAnsi="Latin Modern Math"/>
                              <w:sz w:val="22"/>
                              <w:szCs w:val="22"/>
                            </w:rPr>
                            <m:t>a=50</m:t>
                          </m:r>
                          <m:ctrlPr>
                            <w:rPr>
                              <w:rFonts w:ascii="Latin Modern Math" w:hAnsi="Latin Modern Math"/>
                              <w:i/>
                              <w:sz w:val="22"/>
                              <w:szCs w:val="22"/>
                            </w:rPr>
                          </m:ctrlPr>
                        </m:sub>
                        <m:sup>
                          <m:r>
                            <w:rPr>
                              <w:rFonts w:ascii="Latin Modern Math" w:hAnsi="Latin Modern Math"/>
                              <w:sz w:val="22"/>
                              <w:szCs w:val="22"/>
                            </w:rPr>
                            <m:t>i</m:t>
                          </m:r>
                          <m:ctrlPr>
                            <w:rPr>
                              <w:rFonts w:ascii="Latin Modern Math" w:hAnsi="Latin Modern Math"/>
                              <w:i/>
                              <w:sz w:val="22"/>
                              <w:szCs w:val="22"/>
                            </w:rPr>
                          </m:ctrlPr>
                        </m:sup>
                        <m:e>
                          <m:r>
                            <w:rPr>
                              <w:rFonts w:ascii="Latin Modern Math" w:hAnsi="Latin Modern Math"/>
                              <w:sz w:val="22"/>
                              <w:szCs w:val="22"/>
                            </w:rPr>
                            <m:t>Pr</m:t>
                          </m:r>
                          <m:sSub>
                            <m:sSubPr>
                              <m:ctrlPr>
                                <w:rPr>
                                  <w:rFonts w:ascii="Latin Modern Math" w:hAnsi="Latin Modern Math"/>
                                  <w:i/>
                                  <w:sz w:val="22"/>
                                  <w:szCs w:val="22"/>
                                </w:rPr>
                              </m:ctrlPr>
                            </m:sSubPr>
                            <m:e>
                              <m:d>
                                <m:dPr>
                                  <m:ctrlPr>
                                    <w:rPr>
                                      <w:rFonts w:ascii="Latin Modern Math" w:hAnsi="Latin Modern Math"/>
                                      <w:i/>
                                      <w:sz w:val="22"/>
                                      <w:szCs w:val="22"/>
                                    </w:rPr>
                                  </m:ctrlPr>
                                </m:dPr>
                                <m:e>
                                  <m:r>
                                    <w:rPr>
                                      <w:rFonts w:ascii="Latin Modern Math" w:hAnsi="Latin Modern Math"/>
                                      <w:sz w:val="22"/>
                                      <w:szCs w:val="22"/>
                                    </w:rPr>
                                    <m:t>S</m:t>
                                  </m:r>
                                </m:e>
                              </m:d>
                            </m:e>
                            <m:sub>
                              <m:r>
                                <w:rPr>
                                  <w:rFonts w:ascii="Latin Modern Math" w:hAnsi="Latin Modern Math"/>
                                  <w:sz w:val="22"/>
                                  <w:szCs w:val="22"/>
                                </w:rPr>
                                <m:t>a</m:t>
                              </m:r>
                            </m:sub>
                          </m:sSub>
                          <m:ctrlPr>
                            <w:rPr>
                              <w:rFonts w:ascii="Latin Modern Math" w:hAnsi="Latin Modern Math"/>
                              <w:i/>
                              <w:sz w:val="22"/>
                              <w:szCs w:val="22"/>
                            </w:rPr>
                          </m:ctrlPr>
                        </m:e>
                      </m:nary>
                      <m:ctrlPr>
                        <w:rPr>
                          <w:rFonts w:ascii="Latin Modern Math" w:hAnsi="Latin Modern Math"/>
                          <w:i/>
                          <w:sz w:val="22"/>
                          <w:szCs w:val="22"/>
                        </w:rPr>
                      </m:ctrlPr>
                    </m:e>
                  </m:nary>
                  <m:r>
                    <m:rPr>
                      <m:sty m:val="p"/>
                    </m:rPr>
                    <w:rPr>
                      <w:rFonts w:ascii="Latin Modern Math" w:hAnsi="Latin Modern Math"/>
                      <w:sz w:val="22"/>
                      <w:szCs w:val="22"/>
                    </w:rPr>
                    <m:t>×</m:t>
                  </m:r>
                  <m:f>
                    <m:fPr>
                      <m:ctrlPr>
                        <w:rPr>
                          <w:rFonts w:ascii="Cambria Math" w:hAnsi="Cambria Math" w:cs="Cambria Math"/>
                          <w:sz w:val="22"/>
                          <w:szCs w:val="22"/>
                        </w:rPr>
                      </m:ctrlPr>
                    </m:fPr>
                    <m:num>
                      <m:r>
                        <w:rPr>
                          <w:rFonts w:ascii="Latin Modern Math" w:hAnsi="Latin Modern Math"/>
                          <w:sz w:val="22"/>
                          <w:szCs w:val="22"/>
                        </w:rPr>
                        <m:t>1</m:t>
                      </m:r>
                      <m:ctrlPr>
                        <w:rPr>
                          <w:rFonts w:ascii="Latin Modern Math" w:hAnsi="Latin Modern Math"/>
                          <w:i/>
                          <w:sz w:val="22"/>
                          <w:szCs w:val="22"/>
                        </w:rPr>
                      </m:ctrlPr>
                    </m:num>
                    <m:den>
                      <m:sSup>
                        <m:sSupPr>
                          <m:ctrlPr>
                            <w:rPr>
                              <w:rFonts w:ascii="Latin Modern Math" w:hAnsi="Latin Modern Math"/>
                              <w:i/>
                              <w:sz w:val="22"/>
                              <w:szCs w:val="22"/>
                            </w:rPr>
                          </m:ctrlPr>
                        </m:sSupPr>
                        <m:e>
                          <m:d>
                            <m:dPr>
                              <m:ctrlPr>
                                <w:rPr>
                                  <w:rFonts w:ascii="Latin Modern Math" w:hAnsi="Latin Modern Math"/>
                                  <w:i/>
                                  <w:sz w:val="22"/>
                                  <w:szCs w:val="22"/>
                                </w:rPr>
                              </m:ctrlPr>
                            </m:dPr>
                            <m:e>
                              <m:r>
                                <w:rPr>
                                  <w:rFonts w:ascii="Latin Modern Math" w:hAnsi="Latin Modern Math"/>
                                  <w:sz w:val="22"/>
                                  <w:szCs w:val="22"/>
                                </w:rPr>
                                <m:t>1.015</m:t>
                              </m:r>
                            </m:e>
                          </m:d>
                        </m:e>
                        <m:sup>
                          <m:r>
                            <w:rPr>
                              <w:rFonts w:ascii="Latin Modern Math" w:hAnsi="Latin Modern Math"/>
                              <w:sz w:val="22"/>
                              <w:szCs w:val="22"/>
                            </w:rPr>
                            <m:t>a-50</m:t>
                          </m:r>
                        </m:sup>
                      </m:sSup>
                      <m:ctrlPr>
                        <w:rPr>
                          <w:rFonts w:ascii="Latin Modern Math" w:hAnsi="Latin Modern Math"/>
                          <w:i/>
                          <w:sz w:val="22"/>
                          <w:szCs w:val="22"/>
                        </w:rPr>
                      </m:ctrlPr>
                    </m:den>
                  </m:f>
                </m:e>
              </m:d>
              <m:r>
                <w:rPr>
                  <w:rFonts w:ascii="Latin Modern Math" w:hAnsi="Latin Modern Math"/>
                  <w:sz w:val="22"/>
                  <w:szCs w:val="22"/>
                </w:rPr>
                <m:t>+</m:t>
              </m:r>
              <m:d>
                <m:dPr>
                  <m:ctrlPr>
                    <w:rPr>
                      <w:rFonts w:ascii="Latin Modern Math" w:hAnsi="Latin Modern Math"/>
                      <w:i/>
                      <w:sz w:val="22"/>
                      <w:szCs w:val="22"/>
                    </w:rPr>
                  </m:ctrlPr>
                </m:dPr>
                <m:e>
                  <m:nary>
                    <m:naryPr>
                      <m:chr m:val="∑"/>
                      <m:ctrlPr>
                        <w:rPr>
                          <w:rFonts w:ascii="Latin Modern Math" w:hAnsi="Latin Modern Math"/>
                          <w:sz w:val="22"/>
                          <w:szCs w:val="22"/>
                        </w:rPr>
                      </m:ctrlPr>
                    </m:naryPr>
                    <m:sub>
                      <m:r>
                        <w:rPr>
                          <w:rFonts w:ascii="Latin Modern Math" w:hAnsi="Latin Modern Math"/>
                          <w:sz w:val="22"/>
                          <w:szCs w:val="22"/>
                        </w:rPr>
                        <m:t>a=85</m:t>
                      </m:r>
                      <m:ctrlPr>
                        <w:rPr>
                          <w:rFonts w:ascii="Latin Modern Math" w:hAnsi="Latin Modern Math"/>
                          <w:i/>
                          <w:sz w:val="22"/>
                          <w:szCs w:val="22"/>
                        </w:rPr>
                      </m:ctrlPr>
                    </m:sub>
                    <m:sup>
                      <m:r>
                        <w:rPr>
                          <w:rFonts w:ascii="Latin Modern Math" w:hAnsi="Latin Modern Math"/>
                          <w:sz w:val="22"/>
                          <w:szCs w:val="22"/>
                        </w:rPr>
                        <m:t>LE</m:t>
                      </m:r>
                      <m:ctrlPr>
                        <w:rPr>
                          <w:rFonts w:ascii="Latin Modern Math" w:hAnsi="Latin Modern Math"/>
                          <w:i/>
                          <w:sz w:val="22"/>
                          <w:szCs w:val="22"/>
                        </w:rPr>
                      </m:ctrlPr>
                    </m:sup>
                    <m:e>
                      <m:f>
                        <m:fPr>
                          <m:ctrlPr>
                            <w:rPr>
                              <w:rFonts w:ascii="Cambria Math" w:hAnsi="Cambria Math" w:cs="Cambria Math"/>
                              <w:sz w:val="22"/>
                              <w:szCs w:val="22"/>
                            </w:rPr>
                          </m:ctrlPr>
                        </m:fPr>
                        <m:num>
                          <m:r>
                            <w:rPr>
                              <w:rFonts w:ascii="Latin Modern Math" w:hAnsi="Latin Modern Math"/>
                              <w:sz w:val="22"/>
                              <w:szCs w:val="22"/>
                            </w:rPr>
                            <m:t>1</m:t>
                          </m:r>
                          <m:ctrlPr>
                            <w:rPr>
                              <w:rFonts w:ascii="Latin Modern Math" w:hAnsi="Latin Modern Math"/>
                              <w:i/>
                              <w:sz w:val="22"/>
                              <w:szCs w:val="22"/>
                            </w:rPr>
                          </m:ctrlPr>
                        </m:num>
                        <m:den>
                          <m:sSup>
                            <m:sSupPr>
                              <m:ctrlPr>
                                <w:rPr>
                                  <w:rFonts w:ascii="Latin Modern Math" w:hAnsi="Latin Modern Math"/>
                                  <w:i/>
                                  <w:sz w:val="22"/>
                                  <w:szCs w:val="22"/>
                                </w:rPr>
                              </m:ctrlPr>
                            </m:sSupPr>
                            <m:e>
                              <m:d>
                                <m:dPr>
                                  <m:ctrlPr>
                                    <w:rPr>
                                      <w:rFonts w:ascii="Latin Modern Math" w:hAnsi="Latin Modern Math"/>
                                      <w:i/>
                                      <w:sz w:val="22"/>
                                      <w:szCs w:val="22"/>
                                    </w:rPr>
                                  </m:ctrlPr>
                                </m:dPr>
                                <m:e>
                                  <m:r>
                                    <w:rPr>
                                      <w:rFonts w:ascii="Latin Modern Math" w:hAnsi="Latin Modern Math"/>
                                      <w:sz w:val="22"/>
                                      <w:szCs w:val="22"/>
                                    </w:rPr>
                                    <m:t>1.015</m:t>
                                  </m:r>
                                </m:e>
                              </m:d>
                            </m:e>
                            <m:sup>
                              <m:r>
                                <w:rPr>
                                  <w:rFonts w:ascii="Latin Modern Math" w:hAnsi="Latin Modern Math"/>
                                  <w:sz w:val="22"/>
                                  <w:szCs w:val="22"/>
                                </w:rPr>
                                <m:t>a-50</m:t>
                              </m:r>
                            </m:sup>
                          </m:sSup>
                          <m:ctrlPr>
                            <w:rPr>
                              <w:rFonts w:ascii="Latin Modern Math" w:hAnsi="Latin Modern Math"/>
                              <w:i/>
                              <w:sz w:val="22"/>
                              <w:szCs w:val="22"/>
                            </w:rPr>
                          </m:ctrlPr>
                        </m:den>
                      </m:f>
                      <m:ctrlPr>
                        <w:rPr>
                          <w:rFonts w:ascii="Latin Modern Math" w:hAnsi="Latin Modern Math"/>
                          <w:i/>
                          <w:sz w:val="22"/>
                          <w:szCs w:val="22"/>
                        </w:rPr>
                      </m:ctrlPr>
                    </m:e>
                  </m:nary>
                </m:e>
              </m:d>
              <m:ctrlPr>
                <w:rPr>
                  <w:rFonts w:ascii="Latin Modern Math" w:hAnsi="Latin Modern Math"/>
                  <w:i/>
                  <w:sz w:val="22"/>
                  <w:szCs w:val="22"/>
                </w:rPr>
              </m:ctrlPr>
            </m:den>
          </m:f>
        </m:oMath>
      </m:oMathPara>
    </w:p>
    <w:p w14:paraId="11F07DEE" w14:textId="77777777" w:rsidR="00F30EC8" w:rsidRPr="008C2894" w:rsidRDefault="00F30EC8" w:rsidP="00F30EC8">
      <w:pPr>
        <w:spacing w:line="360" w:lineRule="auto"/>
        <w:ind w:firstLine="0"/>
        <w:jc w:val="both"/>
        <w:rPr>
          <w:sz w:val="22"/>
          <w:szCs w:val="22"/>
        </w:rPr>
      </w:pPr>
    </w:p>
    <w:p w14:paraId="521BBE8B" w14:textId="77777777" w:rsidR="00F30EC8" w:rsidRPr="008C2894" w:rsidRDefault="00F30EC8" w:rsidP="00F30EC8">
      <w:pPr>
        <w:spacing w:line="360" w:lineRule="auto"/>
        <w:ind w:firstLine="0"/>
        <w:jc w:val="both"/>
        <w:rPr>
          <w:sz w:val="22"/>
          <w:szCs w:val="22"/>
        </w:rPr>
      </w:pPr>
      <w:r w:rsidRPr="008C2894">
        <w:rPr>
          <w:sz w:val="22"/>
          <w:szCs w:val="22"/>
        </w:rPr>
        <w:t>The results of this method are higher than simply dividing the VSL by the life expectancy at age 50</w:t>
      </w:r>
      <w:r>
        <w:rPr>
          <w:sz w:val="22"/>
          <w:szCs w:val="22"/>
        </w:rPr>
        <w:t xml:space="preserve"> if r (discounting) is greater than 0</w:t>
      </w:r>
      <w:r w:rsidRPr="008C2894">
        <w:rPr>
          <w:sz w:val="22"/>
          <w:szCs w:val="22"/>
        </w:rPr>
        <w:t xml:space="preserve"> primarily because of discounting. There is considerable heterogeneity in VSLY between countries, as shown in figure 4 below which depicts the VSLY estimates for the 49 countries. There is a clear tendency for higher values in the western countries than in the east. A full table of the VSLY are provided in the appendix.</w:t>
      </w:r>
    </w:p>
    <w:p w14:paraId="0D69C559" w14:textId="77777777" w:rsidR="00F30EC8" w:rsidRPr="008C2894" w:rsidRDefault="00F30EC8" w:rsidP="00F30EC8">
      <w:pPr>
        <w:spacing w:line="360" w:lineRule="auto"/>
        <w:ind w:firstLine="0"/>
        <w:jc w:val="both"/>
        <w:rPr>
          <w:sz w:val="22"/>
          <w:szCs w:val="22"/>
        </w:rPr>
      </w:pPr>
    </w:p>
    <w:p w14:paraId="2DC49B8F" w14:textId="77777777" w:rsidR="00F30EC8" w:rsidRPr="008C2894" w:rsidRDefault="00F30EC8" w:rsidP="00F30EC8">
      <w:pPr>
        <w:spacing w:line="360" w:lineRule="auto"/>
        <w:ind w:firstLine="0"/>
        <w:jc w:val="both"/>
        <w:rPr>
          <w:sz w:val="22"/>
          <w:szCs w:val="22"/>
          <w:u w:val="single"/>
        </w:rPr>
      </w:pPr>
      <w:r w:rsidRPr="008C2894">
        <w:rPr>
          <w:sz w:val="22"/>
          <w:szCs w:val="22"/>
          <w:u w:val="single"/>
        </w:rPr>
        <w:t>VSLY Method</w:t>
      </w:r>
    </w:p>
    <w:p w14:paraId="6A908793" w14:textId="77777777" w:rsidR="00F30EC8" w:rsidRPr="008C2894" w:rsidRDefault="00F30EC8" w:rsidP="00F30EC8">
      <w:pPr>
        <w:spacing w:line="360" w:lineRule="auto"/>
        <w:ind w:firstLine="0"/>
        <w:jc w:val="both"/>
        <w:rPr>
          <w:sz w:val="22"/>
          <w:szCs w:val="22"/>
          <w:u w:val="single"/>
        </w:rPr>
      </w:pPr>
    </w:p>
    <w:p w14:paraId="45AE0F4F" w14:textId="77777777" w:rsidR="00F30EC8" w:rsidRPr="008C2894" w:rsidRDefault="00F30EC8" w:rsidP="00F30EC8">
      <w:pPr>
        <w:spacing w:line="360" w:lineRule="auto"/>
        <w:ind w:firstLine="0"/>
        <w:jc w:val="both"/>
        <w:rPr>
          <w:sz w:val="22"/>
          <w:szCs w:val="22"/>
        </w:rPr>
      </w:pPr>
      <w:r w:rsidRPr="008C2894">
        <w:rPr>
          <w:sz w:val="22"/>
          <w:szCs w:val="22"/>
        </w:rPr>
        <w:t>The VSLY approach estimates monetary benefit of an intervention in a specific country using the equation below which estimates monetary benefit as discounted life years saved by an intervention multiplied by the value of a statistical life year.</w:t>
      </w:r>
    </w:p>
    <w:p w14:paraId="418E1BAC" w14:textId="77777777" w:rsidR="00F30EC8" w:rsidRPr="008C2894" w:rsidRDefault="00F30EC8" w:rsidP="00F30EC8">
      <w:pPr>
        <w:spacing w:line="360" w:lineRule="auto"/>
        <w:ind w:firstLine="0"/>
        <w:jc w:val="both"/>
        <w:rPr>
          <w:sz w:val="22"/>
          <w:szCs w:val="22"/>
        </w:rPr>
      </w:pPr>
    </w:p>
    <w:p w14:paraId="03C86463" w14:textId="77777777" w:rsidR="00F30EC8" w:rsidRPr="008C2894" w:rsidRDefault="00F30EC8" w:rsidP="00F30EC8">
      <w:pPr>
        <w:spacing w:line="360" w:lineRule="auto"/>
        <w:ind w:firstLine="0"/>
        <w:jc w:val="both"/>
        <w:rPr>
          <w:sz w:val="22"/>
          <w:szCs w:val="22"/>
        </w:rPr>
      </w:pPr>
      <m:oMathPara>
        <m:oMath>
          <m:r>
            <m:rPr>
              <m:sty m:val="p"/>
            </m:rPr>
            <w:rPr>
              <w:rFonts w:ascii="Latin Modern Math" w:hAnsi="Latin Modern Math"/>
              <w:sz w:val="22"/>
              <w:szCs w:val="22"/>
            </w:rPr>
            <m:t>MB= dLYS ×VSLY</m:t>
          </m:r>
        </m:oMath>
      </m:oMathPara>
    </w:p>
    <w:p w14:paraId="39BFE7B5" w14:textId="77777777" w:rsidR="00F30EC8" w:rsidRPr="008C2894" w:rsidRDefault="00F30EC8" w:rsidP="00F30EC8">
      <w:pPr>
        <w:spacing w:line="360" w:lineRule="auto"/>
        <w:ind w:firstLine="0"/>
        <w:jc w:val="both"/>
        <w:rPr>
          <w:sz w:val="22"/>
          <w:szCs w:val="22"/>
        </w:rPr>
      </w:pPr>
    </w:p>
    <w:p w14:paraId="1228D802" w14:textId="77777777" w:rsidR="00F30EC8" w:rsidRPr="008C2894" w:rsidRDefault="00F30EC8" w:rsidP="00F30EC8">
      <w:pPr>
        <w:spacing w:line="360" w:lineRule="auto"/>
        <w:ind w:firstLine="0"/>
        <w:jc w:val="both"/>
        <w:rPr>
          <w:sz w:val="22"/>
          <w:szCs w:val="22"/>
        </w:rPr>
      </w:pPr>
      <w:r w:rsidRPr="008C2894">
        <w:rPr>
          <w:sz w:val="22"/>
          <w:szCs w:val="22"/>
        </w:rPr>
        <w:t xml:space="preserve">Discounted life years saved </w:t>
      </w:r>
      <m:oMath>
        <m:r>
          <w:rPr>
            <w:rFonts w:ascii="Latin Modern Math" w:hAnsi="Latin Modern Math"/>
            <w:sz w:val="22"/>
            <w:szCs w:val="22"/>
          </w:rPr>
          <m:t>dLYS</m:t>
        </m:r>
      </m:oMath>
      <w:r w:rsidRPr="008C2894">
        <w:rPr>
          <w:sz w:val="22"/>
          <w:szCs w:val="22"/>
        </w:rPr>
        <w:t xml:space="preserve"> can be estimated by multiplying the absolute difference in the relative risk </w:t>
      </w:r>
      <w:r>
        <w:rPr>
          <w:sz w:val="22"/>
          <w:szCs w:val="22"/>
        </w:rPr>
        <w:t xml:space="preserve">of death </w:t>
      </w:r>
      <w:r w:rsidRPr="008C2894">
        <w:rPr>
          <w:sz w:val="22"/>
          <w:szCs w:val="22"/>
        </w:rPr>
        <w:t xml:space="preserve">by the age specific mortality rate to estimate changes in mortality for each </w:t>
      </w:r>
      <w:r>
        <w:rPr>
          <w:sz w:val="22"/>
          <w:szCs w:val="22"/>
        </w:rPr>
        <w:t>5 year age-</w:t>
      </w:r>
      <w:r w:rsidRPr="008C2894">
        <w:rPr>
          <w:sz w:val="22"/>
          <w:szCs w:val="22"/>
        </w:rPr>
        <w:t xml:space="preserve">group, and multiplying this by discounted </w:t>
      </w:r>
      <w:r>
        <w:rPr>
          <w:sz w:val="22"/>
          <w:szCs w:val="22"/>
        </w:rPr>
        <w:t xml:space="preserve">expected </w:t>
      </w:r>
      <w:r w:rsidRPr="008C2894">
        <w:rPr>
          <w:sz w:val="22"/>
          <w:szCs w:val="22"/>
        </w:rPr>
        <w:t xml:space="preserve">life years remaining for the group and the population </w:t>
      </w:r>
      <w:r>
        <w:rPr>
          <w:sz w:val="22"/>
          <w:szCs w:val="22"/>
        </w:rPr>
        <w:t>of</w:t>
      </w:r>
      <w:r w:rsidRPr="008C2894">
        <w:rPr>
          <w:sz w:val="22"/>
          <w:szCs w:val="22"/>
        </w:rPr>
        <w:t xml:space="preserve"> the group. Since the absolute difference in relative risk is constant between age groups this can be factorised, giving the below</w:t>
      </w:r>
    </w:p>
    <w:p w14:paraId="43F3829E" w14:textId="77777777" w:rsidR="00F30EC8" w:rsidRPr="008C2894" w:rsidRDefault="00F30EC8" w:rsidP="00F30EC8">
      <w:pPr>
        <w:spacing w:line="360" w:lineRule="auto"/>
        <w:ind w:firstLine="0"/>
        <w:jc w:val="both"/>
        <w:rPr>
          <w:sz w:val="22"/>
          <w:szCs w:val="22"/>
        </w:rPr>
      </w:pPr>
    </w:p>
    <w:p w14:paraId="6FE6C295" w14:textId="77777777" w:rsidR="00F30EC8" w:rsidRPr="008C2894" w:rsidRDefault="00F30EC8" w:rsidP="00F30EC8">
      <w:pPr>
        <w:spacing w:line="360" w:lineRule="auto"/>
        <w:ind w:firstLine="0"/>
        <w:jc w:val="both"/>
        <w:rPr>
          <w:sz w:val="22"/>
          <w:szCs w:val="22"/>
        </w:rPr>
      </w:pPr>
      <m:oMathPara>
        <m:oMath>
          <m:r>
            <w:rPr>
              <w:rFonts w:ascii="Latin Modern Math" w:hAnsi="Latin Modern Math"/>
              <w:sz w:val="22"/>
              <w:szCs w:val="22"/>
            </w:rPr>
            <m:t>dLYS=ADRR</m:t>
          </m:r>
          <m:r>
            <m:rPr>
              <m:sty m:val="p"/>
            </m:rPr>
            <w:rPr>
              <w:rFonts w:ascii="Latin Modern Math" w:hAnsi="Latin Modern Math"/>
              <w:sz w:val="22"/>
              <w:szCs w:val="22"/>
            </w:rPr>
            <m:t>×</m:t>
          </m:r>
          <m:nary>
            <m:naryPr>
              <m:chr m:val="∑"/>
              <m:ctrlPr>
                <w:rPr>
                  <w:rFonts w:ascii="Latin Modern Math" w:hAnsi="Latin Modern Math"/>
                  <w:sz w:val="22"/>
                  <w:szCs w:val="22"/>
                </w:rPr>
              </m:ctrlPr>
            </m:naryPr>
            <m:sub>
              <m:r>
                <w:rPr>
                  <w:rFonts w:ascii="Latin Modern Math" w:hAnsi="Latin Modern Math"/>
                  <w:sz w:val="22"/>
                  <w:szCs w:val="22"/>
                </w:rPr>
                <m:t>i=1</m:t>
              </m:r>
              <m:ctrlPr>
                <w:rPr>
                  <w:rFonts w:ascii="Latin Modern Math" w:hAnsi="Latin Modern Math"/>
                  <w:i/>
                  <w:sz w:val="22"/>
                  <w:szCs w:val="22"/>
                </w:rPr>
              </m:ctrlPr>
            </m:sub>
            <m:sup>
              <m:r>
                <w:rPr>
                  <w:rFonts w:ascii="Latin Modern Math" w:hAnsi="Latin Modern Math"/>
                  <w:sz w:val="22"/>
                  <w:szCs w:val="22"/>
                </w:rPr>
                <m:t>11</m:t>
              </m:r>
              <m:ctrlPr>
                <w:rPr>
                  <w:rFonts w:ascii="Latin Modern Math" w:hAnsi="Latin Modern Math"/>
                  <w:i/>
                  <w:sz w:val="22"/>
                  <w:szCs w:val="22"/>
                </w:rPr>
              </m:ctrlPr>
            </m:sup>
            <m:e>
              <m:r>
                <w:rPr>
                  <w:rFonts w:ascii="Latin Modern Math" w:hAnsi="Latin Modern Math"/>
                  <w:sz w:val="22"/>
                  <w:szCs w:val="22"/>
                </w:rPr>
                <m:t>M</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ctrlPr>
                <w:rPr>
                  <w:rFonts w:ascii="Latin Modern Math" w:hAnsi="Latin Modern Math"/>
                  <w:i/>
                  <w:sz w:val="22"/>
                  <w:szCs w:val="22"/>
                </w:rPr>
              </m:ctrlPr>
            </m:e>
          </m:nary>
          <m:r>
            <m:rPr>
              <m:sty m:val="p"/>
            </m:rPr>
            <w:rPr>
              <w:rFonts w:ascii="Latin Modern Math" w:hAnsi="Latin Modern Math"/>
              <w:sz w:val="22"/>
              <w:szCs w:val="22"/>
            </w:rPr>
            <m:t>×</m:t>
          </m:r>
          <m:r>
            <w:rPr>
              <w:rFonts w:ascii="Latin Modern Math" w:hAnsi="Latin Modern Math"/>
              <w:sz w:val="22"/>
              <w:szCs w:val="22"/>
            </w:rPr>
            <m:t>dLY</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r>
            <m:rPr>
              <m:sty m:val="p"/>
            </m:rPr>
            <w:rPr>
              <w:rFonts w:ascii="Latin Modern Math" w:hAnsi="Latin Modern Math"/>
              <w:sz w:val="22"/>
              <w:szCs w:val="22"/>
            </w:rPr>
            <m:t>×</m:t>
          </m:r>
          <m:r>
            <w:rPr>
              <w:rFonts w:ascii="Latin Modern Math" w:hAnsi="Latin Modern Math"/>
              <w:sz w:val="22"/>
              <w:szCs w:val="22"/>
            </w:rPr>
            <m:t>Po</m:t>
          </m:r>
          <m:sSub>
            <m:sSubPr>
              <m:ctrlPr>
                <w:rPr>
                  <w:rFonts w:ascii="Latin Modern Math" w:hAnsi="Latin Modern Math"/>
                  <w:i/>
                  <w:sz w:val="22"/>
                  <w:szCs w:val="22"/>
                </w:rPr>
              </m:ctrlPr>
            </m:sSubPr>
            <m:e>
              <m:r>
                <w:rPr>
                  <w:rFonts w:ascii="Latin Modern Math" w:hAnsi="Latin Modern Math"/>
                  <w:sz w:val="22"/>
                  <w:szCs w:val="22"/>
                </w:rPr>
                <m:t>p</m:t>
              </m:r>
            </m:e>
            <m:sub>
              <m:r>
                <w:rPr>
                  <w:rFonts w:ascii="Latin Modern Math" w:hAnsi="Latin Modern Math"/>
                  <w:sz w:val="22"/>
                  <w:szCs w:val="22"/>
                </w:rPr>
                <m:t>i</m:t>
              </m:r>
            </m:sub>
          </m:sSub>
        </m:oMath>
      </m:oMathPara>
    </w:p>
    <w:p w14:paraId="02C3D082" w14:textId="77777777" w:rsidR="00F30EC8" w:rsidRPr="008C2894" w:rsidRDefault="00F30EC8" w:rsidP="00F30EC8">
      <w:pPr>
        <w:spacing w:line="360" w:lineRule="auto"/>
        <w:ind w:firstLine="0"/>
        <w:jc w:val="both"/>
        <w:rPr>
          <w:sz w:val="22"/>
          <w:szCs w:val="22"/>
        </w:rPr>
      </w:pPr>
    </w:p>
    <w:p w14:paraId="2D22C0CD" w14:textId="77777777" w:rsidR="00F30EC8" w:rsidRPr="008C2894" w:rsidRDefault="00F30EC8" w:rsidP="00F30EC8">
      <w:pPr>
        <w:spacing w:line="360" w:lineRule="auto"/>
        <w:ind w:firstLine="0"/>
        <w:jc w:val="both"/>
        <w:rPr>
          <w:sz w:val="22"/>
          <w:szCs w:val="22"/>
        </w:rPr>
      </w:pPr>
      <w:r w:rsidRPr="008C2894">
        <w:rPr>
          <w:sz w:val="22"/>
          <w:szCs w:val="22"/>
        </w:rPr>
        <w:lastRenderedPageBreak/>
        <w:t>Inputting this back into our original equation gives:</w:t>
      </w:r>
    </w:p>
    <w:p w14:paraId="294B4D72" w14:textId="77777777" w:rsidR="00F30EC8" w:rsidRPr="008C2894" w:rsidRDefault="00F30EC8" w:rsidP="00F30EC8">
      <w:pPr>
        <w:spacing w:line="360" w:lineRule="auto"/>
        <w:ind w:firstLine="0"/>
        <w:jc w:val="both"/>
        <w:rPr>
          <w:sz w:val="22"/>
          <w:szCs w:val="22"/>
        </w:rPr>
      </w:pPr>
    </w:p>
    <w:p w14:paraId="48E6D825" w14:textId="77777777" w:rsidR="00F30EC8" w:rsidRPr="008C2894" w:rsidRDefault="00F30EC8" w:rsidP="00F30EC8">
      <w:pPr>
        <w:spacing w:line="360" w:lineRule="auto"/>
        <w:ind w:firstLine="0"/>
        <w:jc w:val="both"/>
        <w:rPr>
          <w:sz w:val="22"/>
          <w:szCs w:val="22"/>
        </w:rPr>
      </w:pPr>
      <m:oMathPara>
        <m:oMath>
          <m:r>
            <w:rPr>
              <w:rFonts w:ascii="Latin Modern Math" w:hAnsi="Latin Modern Math"/>
              <w:sz w:val="22"/>
              <w:szCs w:val="22"/>
            </w:rPr>
            <m:t>MB=VSLY</m:t>
          </m:r>
          <m:r>
            <m:rPr>
              <m:sty m:val="p"/>
            </m:rPr>
            <w:rPr>
              <w:rFonts w:ascii="Latin Modern Math" w:hAnsi="Latin Modern Math"/>
              <w:sz w:val="22"/>
              <w:szCs w:val="22"/>
            </w:rPr>
            <m:t>×</m:t>
          </m:r>
          <m:r>
            <w:rPr>
              <w:rFonts w:ascii="Latin Modern Math" w:hAnsi="Latin Modern Math"/>
              <w:sz w:val="22"/>
              <w:szCs w:val="22"/>
            </w:rPr>
            <m:t>ADRR</m:t>
          </m:r>
          <m:r>
            <m:rPr>
              <m:sty m:val="p"/>
            </m:rPr>
            <w:rPr>
              <w:rFonts w:ascii="Latin Modern Math" w:hAnsi="Latin Modern Math"/>
              <w:sz w:val="22"/>
              <w:szCs w:val="22"/>
            </w:rPr>
            <m:t>×</m:t>
          </m:r>
          <m:nary>
            <m:naryPr>
              <m:chr m:val="∑"/>
              <m:ctrlPr>
                <w:rPr>
                  <w:rFonts w:ascii="Latin Modern Math" w:hAnsi="Latin Modern Math"/>
                  <w:sz w:val="22"/>
                  <w:szCs w:val="22"/>
                </w:rPr>
              </m:ctrlPr>
            </m:naryPr>
            <m:sub>
              <m:r>
                <w:rPr>
                  <w:rFonts w:ascii="Latin Modern Math" w:hAnsi="Latin Modern Math"/>
                  <w:sz w:val="22"/>
                  <w:szCs w:val="22"/>
                </w:rPr>
                <m:t>i=1</m:t>
              </m:r>
              <m:ctrlPr>
                <w:rPr>
                  <w:rFonts w:ascii="Latin Modern Math" w:hAnsi="Latin Modern Math"/>
                  <w:i/>
                  <w:sz w:val="22"/>
                  <w:szCs w:val="22"/>
                </w:rPr>
              </m:ctrlPr>
            </m:sub>
            <m:sup>
              <m:r>
                <w:rPr>
                  <w:rFonts w:ascii="Latin Modern Math" w:hAnsi="Latin Modern Math"/>
                  <w:sz w:val="22"/>
                  <w:szCs w:val="22"/>
                </w:rPr>
                <m:t>11</m:t>
              </m:r>
              <m:ctrlPr>
                <w:rPr>
                  <w:rFonts w:ascii="Latin Modern Math" w:hAnsi="Latin Modern Math"/>
                  <w:i/>
                  <w:sz w:val="22"/>
                  <w:szCs w:val="22"/>
                </w:rPr>
              </m:ctrlPr>
            </m:sup>
            <m:e>
              <m:r>
                <w:rPr>
                  <w:rFonts w:ascii="Latin Modern Math" w:hAnsi="Latin Modern Math"/>
                  <w:sz w:val="22"/>
                  <w:szCs w:val="22"/>
                </w:rPr>
                <m:t>M</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ctrlPr>
                <w:rPr>
                  <w:rFonts w:ascii="Latin Modern Math" w:hAnsi="Latin Modern Math"/>
                  <w:i/>
                  <w:sz w:val="22"/>
                  <w:szCs w:val="22"/>
                </w:rPr>
              </m:ctrlPr>
            </m:e>
          </m:nary>
          <m:r>
            <m:rPr>
              <m:sty m:val="p"/>
            </m:rPr>
            <w:rPr>
              <w:rFonts w:ascii="Latin Modern Math" w:hAnsi="Latin Modern Math"/>
              <w:sz w:val="22"/>
              <w:szCs w:val="22"/>
            </w:rPr>
            <m:t>×</m:t>
          </m:r>
          <m:r>
            <w:rPr>
              <w:rFonts w:ascii="Latin Modern Math" w:hAnsi="Latin Modern Math"/>
              <w:sz w:val="22"/>
              <w:szCs w:val="22"/>
            </w:rPr>
            <m:t>dLY</m:t>
          </m:r>
          <m:sSub>
            <m:sSubPr>
              <m:ctrlPr>
                <w:rPr>
                  <w:rFonts w:ascii="Latin Modern Math" w:hAnsi="Latin Modern Math"/>
                  <w:i/>
                  <w:sz w:val="22"/>
                  <w:szCs w:val="22"/>
                </w:rPr>
              </m:ctrlPr>
            </m:sSubPr>
            <m:e>
              <m:r>
                <w:rPr>
                  <w:rFonts w:ascii="Latin Modern Math" w:hAnsi="Latin Modern Math"/>
                  <w:sz w:val="22"/>
                  <w:szCs w:val="22"/>
                </w:rPr>
                <m:t>R</m:t>
              </m:r>
            </m:e>
            <m:sub>
              <m:r>
                <w:rPr>
                  <w:rFonts w:ascii="Latin Modern Math" w:hAnsi="Latin Modern Math"/>
                  <w:sz w:val="22"/>
                  <w:szCs w:val="22"/>
                </w:rPr>
                <m:t>i</m:t>
              </m:r>
            </m:sub>
          </m:sSub>
          <m:r>
            <m:rPr>
              <m:sty m:val="p"/>
            </m:rPr>
            <w:rPr>
              <w:rFonts w:ascii="Latin Modern Math" w:hAnsi="Latin Modern Math"/>
              <w:sz w:val="22"/>
              <w:szCs w:val="22"/>
            </w:rPr>
            <m:t>×</m:t>
          </m:r>
          <m:r>
            <w:rPr>
              <w:rFonts w:ascii="Latin Modern Math" w:hAnsi="Latin Modern Math"/>
              <w:sz w:val="22"/>
              <w:szCs w:val="22"/>
            </w:rPr>
            <m:t>Po</m:t>
          </m:r>
          <m:sSub>
            <m:sSubPr>
              <m:ctrlPr>
                <w:rPr>
                  <w:rFonts w:ascii="Latin Modern Math" w:hAnsi="Latin Modern Math"/>
                  <w:i/>
                  <w:sz w:val="22"/>
                  <w:szCs w:val="22"/>
                </w:rPr>
              </m:ctrlPr>
            </m:sSubPr>
            <m:e>
              <m:r>
                <w:rPr>
                  <w:rFonts w:ascii="Latin Modern Math" w:hAnsi="Latin Modern Math"/>
                  <w:sz w:val="22"/>
                  <w:szCs w:val="22"/>
                </w:rPr>
                <m:t>p</m:t>
              </m:r>
            </m:e>
            <m:sub>
              <m:r>
                <w:rPr>
                  <w:rFonts w:ascii="Latin Modern Math" w:hAnsi="Latin Modern Math"/>
                  <w:sz w:val="22"/>
                  <w:szCs w:val="22"/>
                </w:rPr>
                <m:t>i</m:t>
              </m:r>
            </m:sub>
          </m:sSub>
        </m:oMath>
      </m:oMathPara>
    </w:p>
    <w:p w14:paraId="5AFED317" w14:textId="77777777" w:rsidR="00F30EC8" w:rsidRPr="00F93349" w:rsidRDefault="00F30EC8" w:rsidP="00F30EC8">
      <w:pPr>
        <w:spacing w:line="360" w:lineRule="auto"/>
        <w:ind w:firstLine="0"/>
        <w:jc w:val="center"/>
        <w:rPr>
          <w:sz w:val="16"/>
          <w:szCs w:val="16"/>
        </w:rPr>
      </w:pPr>
      <w:r w:rsidRPr="00F93349">
        <w:rPr>
          <w:sz w:val="16"/>
          <w:szCs w:val="16"/>
        </w:rPr>
        <w:t>Where i has 11 values representing the 5 year age bands from 20-74</w:t>
      </w:r>
    </w:p>
    <w:p w14:paraId="7CF4F66A" w14:textId="77777777" w:rsidR="00F30EC8" w:rsidRDefault="00F30EC8" w:rsidP="00F30EC8">
      <w:pPr>
        <w:spacing w:line="360" w:lineRule="auto"/>
        <w:ind w:firstLine="0"/>
        <w:jc w:val="both"/>
        <w:rPr>
          <w:sz w:val="22"/>
          <w:szCs w:val="22"/>
        </w:rPr>
      </w:pPr>
    </w:p>
    <w:p w14:paraId="5C9E3146" w14:textId="77777777" w:rsidR="00F30EC8" w:rsidRPr="008C2894" w:rsidRDefault="00F30EC8" w:rsidP="00F30EC8">
      <w:pPr>
        <w:spacing w:line="360" w:lineRule="auto"/>
        <w:ind w:firstLine="0"/>
        <w:jc w:val="both"/>
        <w:rPr>
          <w:sz w:val="22"/>
          <w:szCs w:val="22"/>
        </w:rPr>
      </w:pPr>
      <w:r w:rsidRPr="008C2894">
        <w:rPr>
          <w:sz w:val="22"/>
          <w:szCs w:val="22"/>
        </w:rPr>
        <w:t>The variables have all been derived as follows:</w:t>
      </w:r>
    </w:p>
    <w:p w14:paraId="3BD53281" w14:textId="77777777" w:rsidR="00F30EC8" w:rsidRPr="008C2894" w:rsidRDefault="00F30EC8" w:rsidP="00F30EC8">
      <w:pPr>
        <w:spacing w:line="360" w:lineRule="auto"/>
        <w:ind w:firstLine="0"/>
        <w:jc w:val="both"/>
        <w:rPr>
          <w:sz w:val="22"/>
          <w:szCs w:val="22"/>
        </w:rPr>
      </w:pPr>
      <w:commentRangeStart w:id="1"/>
      <m:oMath>
        <m:r>
          <w:rPr>
            <w:rFonts w:ascii="Latin Modern Math" w:hAnsi="Latin Modern Math"/>
            <w:sz w:val="22"/>
            <w:szCs w:val="22"/>
          </w:rPr>
          <m:t xml:space="preserve">VSLY - </m:t>
        </m:r>
      </m:oMath>
      <w:r w:rsidRPr="008C2894">
        <w:rPr>
          <w:sz w:val="22"/>
          <w:szCs w:val="22"/>
        </w:rPr>
        <w:t xml:space="preserve">was previously estimated for each country in the step above.    </w:t>
      </w:r>
    </w:p>
    <w:p w14:paraId="7CFF642A" w14:textId="77777777" w:rsidR="00F30EC8" w:rsidRPr="008C2894" w:rsidRDefault="00F30EC8" w:rsidP="00F30EC8">
      <w:pPr>
        <w:spacing w:line="360" w:lineRule="auto"/>
        <w:ind w:firstLine="0"/>
        <w:jc w:val="both"/>
        <w:rPr>
          <w:sz w:val="22"/>
          <w:szCs w:val="22"/>
        </w:rPr>
      </w:pPr>
      <m:oMath>
        <m:r>
          <w:rPr>
            <w:rFonts w:ascii="Latin Modern Math" w:hAnsi="Latin Modern Math"/>
            <w:sz w:val="22"/>
            <w:szCs w:val="22"/>
          </w:rPr>
          <m:t>ADRR</m:t>
        </m:r>
      </m:oMath>
      <w:r w:rsidRPr="008C2894">
        <w:rPr>
          <w:sz w:val="22"/>
          <w:szCs w:val="22"/>
        </w:rPr>
        <w:t xml:space="preserve"> - absolute difference in relative risk, is calculated using the same equation as the current heat tool</w:t>
      </w:r>
      <w:r>
        <w:rPr>
          <w:sz w:val="22"/>
          <w:szCs w:val="22"/>
        </w:rPr>
        <w:t>, using a linear dose response relationship described in Kahlmeier et al., 2017.</w:t>
      </w:r>
      <w:r w:rsidRPr="008C2894">
        <w:rPr>
          <w:sz w:val="22"/>
          <w:szCs w:val="22"/>
        </w:rPr>
        <w:t xml:space="preserve">  </w:t>
      </w:r>
    </w:p>
    <w:p w14:paraId="6CB28F46" w14:textId="77777777" w:rsidR="00F30EC8" w:rsidRPr="008C2894" w:rsidRDefault="00F30EC8" w:rsidP="00F30EC8">
      <w:pPr>
        <w:spacing w:line="360" w:lineRule="auto"/>
        <w:ind w:firstLine="0"/>
        <w:jc w:val="both"/>
        <w:rPr>
          <w:sz w:val="22"/>
          <w:szCs w:val="22"/>
        </w:rPr>
      </w:pPr>
      <m:oMath>
        <m:r>
          <w:rPr>
            <w:rFonts w:ascii="Latin Modern Math" w:hAnsi="Latin Modern Math"/>
            <w:sz w:val="22"/>
            <w:szCs w:val="22"/>
          </w:rPr>
          <m:t xml:space="preserve">MR - </m:t>
        </m:r>
      </m:oMath>
      <w:r w:rsidRPr="008C2894">
        <w:rPr>
          <w:sz w:val="22"/>
          <w:szCs w:val="22"/>
        </w:rPr>
        <w:t xml:space="preserve"> mortality risk for specific age band from GBD. </w:t>
      </w:r>
    </w:p>
    <w:p w14:paraId="192F5F8D" w14:textId="77777777" w:rsidR="00F30EC8" w:rsidRPr="008C2894" w:rsidRDefault="00F30EC8" w:rsidP="00F30EC8">
      <w:pPr>
        <w:spacing w:line="360" w:lineRule="auto"/>
        <w:ind w:firstLine="0"/>
        <w:jc w:val="both"/>
        <w:rPr>
          <w:sz w:val="22"/>
          <w:szCs w:val="22"/>
        </w:rPr>
      </w:pPr>
      <m:oMath>
        <m:r>
          <w:rPr>
            <w:rFonts w:ascii="Latin Modern Math" w:hAnsi="Latin Modern Math"/>
            <w:sz w:val="22"/>
            <w:szCs w:val="22"/>
          </w:rPr>
          <m:t>dLYR</m:t>
        </m:r>
      </m:oMath>
      <w:r w:rsidRPr="008C2894">
        <w:rPr>
          <w:sz w:val="22"/>
          <w:szCs w:val="22"/>
        </w:rPr>
        <w:t>, was calculated from WHO lifetables</w:t>
      </w:r>
      <w:r>
        <w:rPr>
          <w:sz w:val="22"/>
          <w:szCs w:val="22"/>
        </w:rPr>
        <w:t>.</w:t>
      </w:r>
      <w:r w:rsidRPr="008C2894">
        <w:rPr>
          <w:sz w:val="22"/>
          <w:szCs w:val="22"/>
        </w:rPr>
        <w:t xml:space="preserve">   </w:t>
      </w:r>
    </w:p>
    <w:p w14:paraId="49716616" w14:textId="77777777" w:rsidR="00F30EC8" w:rsidRPr="008C2894" w:rsidRDefault="00F30EC8" w:rsidP="00F30EC8">
      <w:pPr>
        <w:spacing w:line="360" w:lineRule="auto"/>
        <w:ind w:firstLine="0"/>
        <w:jc w:val="both"/>
        <w:rPr>
          <w:sz w:val="22"/>
          <w:szCs w:val="22"/>
        </w:rPr>
      </w:pPr>
      <m:oMath>
        <m:r>
          <w:rPr>
            <w:rFonts w:ascii="Latin Modern Math" w:hAnsi="Latin Modern Math"/>
            <w:sz w:val="22"/>
            <w:szCs w:val="22"/>
          </w:rPr>
          <m:t>Pop</m:t>
        </m:r>
      </m:oMath>
      <w:r w:rsidRPr="008C2894">
        <w:rPr>
          <w:sz w:val="22"/>
          <w:szCs w:val="22"/>
        </w:rPr>
        <w:t xml:space="preserve"> figures are calculated using user input and the GBD study data.</w:t>
      </w:r>
      <w:commentRangeEnd w:id="1"/>
      <w:r>
        <w:rPr>
          <w:rStyle w:val="CommentReference"/>
        </w:rPr>
        <w:commentReference w:id="1"/>
      </w:r>
    </w:p>
    <w:p w14:paraId="1E6626DF" w14:textId="77777777" w:rsidR="00F30EC8" w:rsidRPr="008C2894" w:rsidRDefault="00F30EC8" w:rsidP="00F30EC8">
      <w:pPr>
        <w:spacing w:line="360" w:lineRule="auto"/>
        <w:ind w:firstLine="0"/>
        <w:jc w:val="both"/>
        <w:rPr>
          <w:sz w:val="22"/>
          <w:szCs w:val="22"/>
        </w:rPr>
      </w:pPr>
    </w:p>
    <w:p w14:paraId="4FEDFA6C" w14:textId="77777777" w:rsidR="00F30EC8" w:rsidRPr="00F93349" w:rsidRDefault="00F30EC8" w:rsidP="00F30EC8">
      <w:pPr>
        <w:spacing w:line="360" w:lineRule="auto"/>
        <w:ind w:firstLine="0"/>
        <w:jc w:val="both"/>
        <w:rPr>
          <w:sz w:val="22"/>
          <w:szCs w:val="22"/>
          <w:u w:val="single"/>
        </w:rPr>
      </w:pPr>
      <w:r>
        <w:rPr>
          <w:sz w:val="22"/>
          <w:szCs w:val="22"/>
          <w:u w:val="single"/>
        </w:rPr>
        <w:t xml:space="preserve">Models </w:t>
      </w:r>
      <w:r w:rsidRPr="00F93349">
        <w:rPr>
          <w:sz w:val="22"/>
          <w:szCs w:val="22"/>
          <w:u w:val="single"/>
        </w:rPr>
        <w:t>compared:</w:t>
      </w:r>
    </w:p>
    <w:p w14:paraId="77ACF106" w14:textId="77777777" w:rsidR="00F30EC8" w:rsidRDefault="00F30EC8" w:rsidP="00F30EC8">
      <w:pPr>
        <w:spacing w:line="360" w:lineRule="auto"/>
        <w:ind w:firstLine="0"/>
        <w:jc w:val="both"/>
        <w:rPr>
          <w:sz w:val="22"/>
          <w:szCs w:val="22"/>
        </w:rPr>
      </w:pPr>
      <w:r w:rsidRPr="008C2894">
        <w:rPr>
          <w:sz w:val="22"/>
          <w:szCs w:val="22"/>
        </w:rPr>
        <w:t>In order to compare the proposed VSLY model with the current HEAT models, we estimate the annual, per capita monetary benefit using four different methods</w:t>
      </w:r>
      <w:r>
        <w:rPr>
          <w:sz w:val="22"/>
          <w:szCs w:val="22"/>
        </w:rPr>
        <w:t xml:space="preserve">: 1) </w:t>
      </w:r>
      <w:r w:rsidRPr="00705B3A">
        <w:rPr>
          <w:b/>
          <w:bCs/>
          <w:sz w:val="22"/>
          <w:szCs w:val="22"/>
        </w:rPr>
        <w:t>HEAT-1</w:t>
      </w:r>
      <w:r>
        <w:rPr>
          <w:sz w:val="22"/>
          <w:szCs w:val="22"/>
        </w:rPr>
        <w:t xml:space="preserve">group uses the current HEAT model with a single age-group (20-74), 2) </w:t>
      </w:r>
      <w:r w:rsidRPr="00705B3A">
        <w:rPr>
          <w:b/>
          <w:bCs/>
          <w:sz w:val="22"/>
          <w:szCs w:val="22"/>
        </w:rPr>
        <w:t>HEAT-2</w:t>
      </w:r>
      <w:r>
        <w:rPr>
          <w:sz w:val="22"/>
          <w:szCs w:val="22"/>
        </w:rPr>
        <w:t xml:space="preserve">groups uses the current HEAT model with two age groups (Walking: 20-44, 45-74; Cycling: 20-44, 45-64). 3) </w:t>
      </w:r>
      <w:r w:rsidRPr="00705B3A">
        <w:rPr>
          <w:b/>
          <w:bCs/>
          <w:sz w:val="22"/>
          <w:szCs w:val="22"/>
        </w:rPr>
        <w:t>VSL-11</w:t>
      </w:r>
      <w:r>
        <w:rPr>
          <w:sz w:val="22"/>
          <w:szCs w:val="22"/>
        </w:rPr>
        <w:t xml:space="preserve"> groups adapts the existing HEAT model methodology to include mortality risk for 11 age-groups (20-24, ... , 70-74) seperately and finally, 4) the </w:t>
      </w:r>
      <w:r w:rsidRPr="00705B3A">
        <w:rPr>
          <w:b/>
          <w:bCs/>
          <w:sz w:val="22"/>
          <w:szCs w:val="22"/>
        </w:rPr>
        <w:t>VSLY</w:t>
      </w:r>
      <w:r>
        <w:rPr>
          <w:sz w:val="22"/>
          <w:szCs w:val="22"/>
        </w:rPr>
        <w:t xml:space="preserve"> model described above with the same 11 age-groups as in (3).</w:t>
      </w:r>
    </w:p>
    <w:p w14:paraId="40A773AF" w14:textId="77777777" w:rsidR="00F30EC8" w:rsidRPr="008C2894" w:rsidRDefault="00F30EC8" w:rsidP="00F30EC8">
      <w:pPr>
        <w:spacing w:line="360" w:lineRule="auto"/>
        <w:ind w:firstLine="0"/>
        <w:jc w:val="both"/>
        <w:rPr>
          <w:sz w:val="22"/>
          <w:szCs w:val="22"/>
        </w:rPr>
      </w:pPr>
      <w:r w:rsidRPr="008C2894">
        <w:rPr>
          <w:sz w:val="22"/>
          <w:szCs w:val="22"/>
        </w:rPr>
        <w:t>In all cases the discount rate was set to zero</w:t>
      </w:r>
      <w:r>
        <w:rPr>
          <w:sz w:val="22"/>
          <w:szCs w:val="22"/>
        </w:rPr>
        <w:t xml:space="preserve"> in this comparison.</w:t>
      </w:r>
    </w:p>
    <w:p w14:paraId="730DC7D4" w14:textId="77777777" w:rsidR="00F30EC8" w:rsidRDefault="00F30EC8" w:rsidP="00F30EC8">
      <w:pPr>
        <w:spacing w:line="360" w:lineRule="auto"/>
        <w:ind w:firstLine="0"/>
        <w:jc w:val="both"/>
        <w:rPr>
          <w:sz w:val="22"/>
          <w:szCs w:val="22"/>
        </w:rPr>
      </w:pPr>
    </w:p>
    <w:p w14:paraId="72B80640" w14:textId="77777777" w:rsidR="00F30EC8" w:rsidRPr="00804EB3" w:rsidRDefault="00F30EC8" w:rsidP="00F30EC8">
      <w:pPr>
        <w:spacing w:line="360" w:lineRule="auto"/>
        <w:ind w:firstLine="0"/>
        <w:jc w:val="both"/>
        <w:rPr>
          <w:sz w:val="22"/>
          <w:szCs w:val="22"/>
          <w:u w:val="single"/>
        </w:rPr>
      </w:pPr>
      <w:r w:rsidRPr="00804EB3">
        <w:rPr>
          <w:sz w:val="22"/>
          <w:szCs w:val="22"/>
          <w:u w:val="single"/>
        </w:rPr>
        <w:t>Scenarios compared</w:t>
      </w:r>
    </w:p>
    <w:p w14:paraId="18D4B75E" w14:textId="77777777" w:rsidR="00F30EC8" w:rsidRPr="008C2894" w:rsidRDefault="00F30EC8" w:rsidP="00F30EC8">
      <w:pPr>
        <w:spacing w:line="360" w:lineRule="auto"/>
        <w:ind w:firstLine="0"/>
        <w:jc w:val="both"/>
        <w:rPr>
          <w:sz w:val="22"/>
          <w:szCs w:val="22"/>
        </w:rPr>
      </w:pPr>
      <w:r w:rsidRPr="008C2894">
        <w:rPr>
          <w:sz w:val="22"/>
          <w:szCs w:val="22"/>
        </w:rPr>
        <w:lastRenderedPageBreak/>
        <w:t>The valuations, and the differences between them, will vary depending on the user input. Therefore, we test six scenarios using a representative sample of the</w:t>
      </w:r>
      <w:r>
        <w:rPr>
          <w:sz w:val="22"/>
          <w:szCs w:val="22"/>
        </w:rPr>
        <w:t xml:space="preserve"> country specific</w:t>
      </w:r>
      <w:r w:rsidRPr="008C2894">
        <w:rPr>
          <w:sz w:val="22"/>
          <w:szCs w:val="22"/>
        </w:rPr>
        <w:t xml:space="preserve"> population</w:t>
      </w:r>
      <w:r>
        <w:rPr>
          <w:sz w:val="22"/>
          <w:szCs w:val="22"/>
        </w:rPr>
        <w:t>s</w:t>
      </w:r>
      <w:r w:rsidRPr="008C2894">
        <w:rPr>
          <w:sz w:val="22"/>
          <w:szCs w:val="22"/>
        </w:rPr>
        <w:t>:</w:t>
      </w:r>
      <w:r>
        <w:rPr>
          <w:sz w:val="22"/>
          <w:szCs w:val="22"/>
        </w:rPr>
        <w:t xml:space="preserve"> 1) Population a</w:t>
      </w:r>
      <w:r w:rsidRPr="008C2894">
        <w:rPr>
          <w:sz w:val="22"/>
          <w:szCs w:val="22"/>
        </w:rPr>
        <w:t>ged between 20 and 74 doing an additional 10 minutes of walking  per week</w:t>
      </w:r>
      <w:r>
        <w:rPr>
          <w:sz w:val="22"/>
          <w:szCs w:val="22"/>
        </w:rPr>
        <w:t>, 2) Population a</w:t>
      </w:r>
      <w:r w:rsidRPr="008C2894">
        <w:rPr>
          <w:sz w:val="22"/>
          <w:szCs w:val="22"/>
        </w:rPr>
        <w:t>ged between 20 and 6</w:t>
      </w:r>
      <w:r>
        <w:rPr>
          <w:sz w:val="22"/>
          <w:szCs w:val="22"/>
        </w:rPr>
        <w:t>4</w:t>
      </w:r>
      <w:r w:rsidRPr="008C2894">
        <w:rPr>
          <w:sz w:val="22"/>
          <w:szCs w:val="22"/>
        </w:rPr>
        <w:t xml:space="preserve"> doing an additional 10 minutes of cycling per week.</w:t>
      </w:r>
      <w:r>
        <w:rPr>
          <w:sz w:val="22"/>
          <w:szCs w:val="22"/>
        </w:rPr>
        <w:t xml:space="preserve"> 3) Population aged</w:t>
      </w:r>
      <w:r w:rsidRPr="008C2894">
        <w:rPr>
          <w:sz w:val="22"/>
          <w:szCs w:val="22"/>
        </w:rPr>
        <w:t xml:space="preserve"> between 20 and 44</w:t>
      </w:r>
      <w:r>
        <w:rPr>
          <w:sz w:val="22"/>
          <w:szCs w:val="22"/>
        </w:rPr>
        <w:t xml:space="preserve"> </w:t>
      </w:r>
      <w:r w:rsidRPr="008C2894">
        <w:rPr>
          <w:sz w:val="22"/>
          <w:szCs w:val="22"/>
        </w:rPr>
        <w:t>doing an additional 10 minutes of walking per week.</w:t>
      </w:r>
      <w:r>
        <w:rPr>
          <w:sz w:val="22"/>
          <w:szCs w:val="22"/>
        </w:rPr>
        <w:t xml:space="preserve"> 4) Population ag</w:t>
      </w:r>
      <w:r w:rsidRPr="008C2894">
        <w:rPr>
          <w:sz w:val="22"/>
          <w:szCs w:val="22"/>
        </w:rPr>
        <w:t>ed between 20 and 44 doing an additional 10 minutes of cycling per week.</w:t>
      </w:r>
      <w:r>
        <w:rPr>
          <w:sz w:val="22"/>
          <w:szCs w:val="22"/>
        </w:rPr>
        <w:t xml:space="preserve"> 5) Population a</w:t>
      </w:r>
      <w:r w:rsidRPr="008C2894">
        <w:rPr>
          <w:sz w:val="22"/>
          <w:szCs w:val="22"/>
        </w:rPr>
        <w:t>ged between 45 and 74 doing an additional 10 minutes of walking per week.</w:t>
      </w:r>
      <w:r>
        <w:rPr>
          <w:sz w:val="22"/>
          <w:szCs w:val="22"/>
        </w:rPr>
        <w:t xml:space="preserve"> 6) Population a</w:t>
      </w:r>
      <w:r w:rsidRPr="008C2894">
        <w:rPr>
          <w:sz w:val="22"/>
          <w:szCs w:val="22"/>
        </w:rPr>
        <w:t>ged between 45 and 64 doing an additional 10 minutes of cycling per week.</w:t>
      </w:r>
    </w:p>
    <w:p w14:paraId="338B5D34" w14:textId="77777777" w:rsidR="00F30EC8" w:rsidRPr="007E2944" w:rsidRDefault="00F30EC8" w:rsidP="00F30EC8">
      <w:pPr>
        <w:spacing w:line="360" w:lineRule="auto"/>
        <w:ind w:firstLine="0"/>
        <w:jc w:val="both"/>
      </w:pPr>
      <w:r w:rsidRPr="008C2894">
        <w:rPr>
          <w:sz w:val="22"/>
          <w:szCs w:val="22"/>
        </w:rPr>
        <w:t xml:space="preserve">The results from scenarios 1, 3 and 5 (walking for different ages) are described in the results section below. The results from the cycling scenarios (2,4 &amp; 6) were similar to that of the walking ones (1,3 &amp; 5) and can be found in </w:t>
      </w:r>
      <w:r>
        <w:rPr>
          <w:sz w:val="22"/>
          <w:szCs w:val="22"/>
        </w:rPr>
        <w:t>the supplementary material</w:t>
      </w:r>
      <w:r w:rsidRPr="008C2894">
        <w:rPr>
          <w:sz w:val="22"/>
          <w:szCs w:val="22"/>
        </w:rPr>
        <w:t xml:space="preserve">. </w:t>
      </w:r>
    </w:p>
    <w:p w14:paraId="04835562" w14:textId="77777777" w:rsidR="00F30EC8" w:rsidRDefault="00F30EC8" w:rsidP="00F30EC8">
      <w:pPr>
        <w:pStyle w:val="Heading1"/>
        <w:jc w:val="both"/>
        <w:rPr>
          <w:lang w:val="en-US"/>
        </w:rPr>
      </w:pPr>
      <w:r>
        <w:rPr>
          <w:lang w:val="en-US"/>
        </w:rPr>
        <w:t>Results</w:t>
      </w:r>
    </w:p>
    <w:p w14:paraId="3D6F3AA3" w14:textId="77777777" w:rsidR="00F30EC8" w:rsidRDefault="00F30EC8" w:rsidP="00F30EC8">
      <w:pPr>
        <w:spacing w:line="360" w:lineRule="auto"/>
        <w:ind w:firstLine="0"/>
        <w:jc w:val="both"/>
        <w:rPr>
          <w:sz w:val="22"/>
          <w:szCs w:val="22"/>
          <w:lang w:val="en-US"/>
        </w:rPr>
      </w:pPr>
      <w:r>
        <w:rPr>
          <w:sz w:val="22"/>
          <w:szCs w:val="22"/>
          <w:lang w:val="en-US"/>
        </w:rPr>
        <w:t>In the first simple scenario, an extra 10 minutes walking per week for every person aged 20-74</w:t>
      </w:r>
      <w:r>
        <w:rPr>
          <w:sz w:val="22"/>
          <w:szCs w:val="22"/>
        </w:rPr>
        <w:t>, the</w:t>
      </w:r>
      <w:r w:rsidRPr="008C2894">
        <w:rPr>
          <w:sz w:val="22"/>
          <w:szCs w:val="22"/>
          <w:lang w:val="en-US"/>
        </w:rPr>
        <w:t xml:space="preserve"> VSLY</w:t>
      </w:r>
      <w:r>
        <w:rPr>
          <w:sz w:val="22"/>
          <w:szCs w:val="22"/>
          <w:lang w:val="en-US"/>
        </w:rPr>
        <w:t xml:space="preserve"> method results in approximately 20-30% lower </w:t>
      </w:r>
      <w:r w:rsidRPr="008C2894">
        <w:rPr>
          <w:sz w:val="22"/>
          <w:szCs w:val="22"/>
          <w:lang w:val="en-US"/>
        </w:rPr>
        <w:t xml:space="preserve">estimated beneﬁts than </w:t>
      </w:r>
      <w:r>
        <w:rPr>
          <w:sz w:val="22"/>
          <w:szCs w:val="22"/>
          <w:lang w:val="en-US"/>
        </w:rPr>
        <w:t xml:space="preserve">using </w:t>
      </w:r>
      <w:r w:rsidRPr="008C2894">
        <w:rPr>
          <w:sz w:val="22"/>
          <w:szCs w:val="22"/>
          <w:lang w:val="en-US"/>
        </w:rPr>
        <w:t xml:space="preserve">the current HEAT </w:t>
      </w:r>
      <w:r>
        <w:rPr>
          <w:sz w:val="22"/>
          <w:szCs w:val="22"/>
          <w:lang w:val="en-US"/>
        </w:rPr>
        <w:t xml:space="preserve">method with either one or two age-groups. The effect is not simply due to more precise mortality rate estimates, the HEAT method applied to a population categorized in 5-year age bands </w:t>
      </w:r>
      <w:commentRangeStart w:id="2"/>
      <w:commentRangeStart w:id="3"/>
      <w:r>
        <w:rPr>
          <w:sz w:val="22"/>
          <w:szCs w:val="22"/>
          <w:lang w:val="en-US"/>
        </w:rPr>
        <w:t xml:space="preserve">(VSL11) </w:t>
      </w:r>
      <w:commentRangeEnd w:id="2"/>
      <w:r>
        <w:rPr>
          <w:rStyle w:val="CommentReference"/>
        </w:rPr>
        <w:commentReference w:id="2"/>
      </w:r>
      <w:commentRangeEnd w:id="3"/>
      <w:r>
        <w:rPr>
          <w:rStyle w:val="CommentReference"/>
        </w:rPr>
        <w:commentReference w:id="3"/>
      </w:r>
      <w:r>
        <w:rPr>
          <w:sz w:val="22"/>
          <w:szCs w:val="22"/>
          <w:lang w:val="en-US"/>
        </w:rPr>
        <w:t xml:space="preserve">results in similar estimates to the HEAT model with one and two groups. Table 2 below shows these results for </w:t>
      </w:r>
      <w:commentRangeStart w:id="4"/>
      <w:commentRangeStart w:id="5"/>
      <w:r>
        <w:rPr>
          <w:sz w:val="22"/>
          <w:szCs w:val="22"/>
          <w:lang w:val="en-US"/>
        </w:rPr>
        <w:t xml:space="preserve">France, Germany, </w:t>
      </w:r>
      <w:commentRangeStart w:id="6"/>
      <w:r>
        <w:rPr>
          <w:sz w:val="22"/>
          <w:szCs w:val="22"/>
          <w:lang w:val="en-US"/>
        </w:rPr>
        <w:t>Luxembourg, Romania, Latvia and Poland.</w:t>
      </w:r>
      <w:commentRangeEnd w:id="6"/>
      <w:r>
        <w:rPr>
          <w:rStyle w:val="CommentReference"/>
        </w:rPr>
        <w:commentReference w:id="6"/>
      </w:r>
      <w:commentRangeEnd w:id="4"/>
      <w:commentRangeEnd w:id="5"/>
      <w:r>
        <w:rPr>
          <w:sz w:val="22"/>
          <w:szCs w:val="22"/>
          <w:lang w:val="en-US"/>
        </w:rPr>
        <w:t xml:space="preserve"> These countries are selected as a mix of eastern and western European countries.</w:t>
      </w:r>
      <w:r>
        <w:rPr>
          <w:rStyle w:val="CommentReference"/>
        </w:rPr>
        <w:commentReference w:id="4"/>
      </w:r>
      <w:r>
        <w:rPr>
          <w:rStyle w:val="CommentReference"/>
        </w:rPr>
        <w:commentReference w:id="5"/>
      </w:r>
    </w:p>
    <w:p w14:paraId="6F29553B" w14:textId="77777777" w:rsidR="00F30EC8" w:rsidRDefault="00F30EC8" w:rsidP="00F30EC8">
      <w:pPr>
        <w:spacing w:line="360" w:lineRule="auto"/>
        <w:ind w:firstLine="0"/>
        <w:jc w:val="both"/>
        <w:rPr>
          <w:sz w:val="22"/>
          <w:szCs w:val="22"/>
          <w:lang w:val="en-US"/>
        </w:rPr>
      </w:pPr>
    </w:p>
    <w:p w14:paraId="1FB7A65B" w14:textId="77777777" w:rsidR="00F30EC8" w:rsidRPr="008C2894" w:rsidRDefault="00F30EC8" w:rsidP="00F30EC8">
      <w:pPr>
        <w:spacing w:line="360" w:lineRule="auto"/>
        <w:ind w:firstLine="0"/>
        <w:jc w:val="both"/>
        <w:rPr>
          <w:sz w:val="22"/>
          <w:szCs w:val="22"/>
          <w:lang w:val="en-US"/>
        </w:rPr>
      </w:pPr>
      <w:r w:rsidRPr="00804EB3">
        <w:rPr>
          <w:sz w:val="22"/>
          <w:szCs w:val="22"/>
          <w:lang w:val="en-US"/>
        </w:rPr>
        <w:lastRenderedPageBreak/>
        <w:t xml:space="preserve">Table </w:t>
      </w:r>
      <w:r>
        <w:rPr>
          <w:sz w:val="22"/>
          <w:szCs w:val="22"/>
          <w:lang w:val="en-US"/>
        </w:rPr>
        <w:t>2</w:t>
      </w:r>
      <w:r w:rsidRPr="00804EB3">
        <w:rPr>
          <w:sz w:val="22"/>
          <w:szCs w:val="22"/>
          <w:lang w:val="en-US"/>
        </w:rPr>
        <w:t xml:space="preserve">. Estimated Monetary Beneﬁt (2017 Euro) of 10minutes additional weekly walking for six countries. </w:t>
      </w:r>
      <w:r w:rsidRPr="008C2894">
        <w:rPr>
          <w:sz w:val="22"/>
          <w:szCs w:val="22"/>
          <w:lang w:val="en-US"/>
        </w:rPr>
        <w:t xml:space="preserve"> </w:t>
      </w:r>
    </w:p>
    <w:p w14:paraId="1269E831"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\begin{table}[t]</w:t>
      </w:r>
    </w:p>
    <w:p w14:paraId="03FD6783" w14:textId="77777777" w:rsidR="00EB5523" w:rsidRPr="00EB5523" w:rsidRDefault="00EB5523" w:rsidP="00EB5523">
      <w:pPr>
        <w:spacing w:line="360" w:lineRule="auto"/>
        <w:ind w:firstLine="0"/>
        <w:jc w:val="center"/>
        <w:rPr>
          <w:sz w:val="22"/>
          <w:szCs w:val="22"/>
          <w:lang w:val="en-US"/>
        </w:rPr>
      </w:pPr>
    </w:p>
    <w:p w14:paraId="2B78B98C"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\caption{\label{tab</w:t>
      </w:r>
      <w:proofErr w:type="gramStart"/>
      <w:r w:rsidRPr="00EB5523">
        <w:rPr>
          <w:sz w:val="22"/>
          <w:szCs w:val="22"/>
          <w:lang w:val="en-US"/>
        </w:rPr>
        <w:t>:}Walking</w:t>
      </w:r>
      <w:proofErr w:type="gramEnd"/>
      <w:r w:rsidRPr="00EB5523">
        <w:rPr>
          <w:sz w:val="22"/>
          <w:szCs w:val="22"/>
          <w:lang w:val="en-US"/>
        </w:rPr>
        <w:t xml:space="preserve"> age 20-74}</w:t>
      </w:r>
    </w:p>
    <w:p w14:paraId="51730919"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\centering</w:t>
      </w:r>
    </w:p>
    <w:p w14:paraId="4530EABC"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\begin{tabular}{</w:t>
      </w:r>
      <w:proofErr w:type="spellStart"/>
      <w:r w:rsidRPr="00EB5523">
        <w:rPr>
          <w:sz w:val="22"/>
          <w:szCs w:val="22"/>
          <w:lang w:val="en-US"/>
        </w:rPr>
        <w:t>l|c|c|c|c</w:t>
      </w:r>
      <w:proofErr w:type="spellEnd"/>
      <w:r w:rsidRPr="00EB5523">
        <w:rPr>
          <w:sz w:val="22"/>
          <w:szCs w:val="22"/>
          <w:lang w:val="en-US"/>
        </w:rPr>
        <w:t>}</w:t>
      </w:r>
    </w:p>
    <w:p w14:paraId="00AA024C"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1526C27A"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 xml:space="preserve">  &amp; VSLY &amp; Heat1 &amp; Heat2 &amp; VSL11\\</w:t>
      </w:r>
    </w:p>
    <w:p w14:paraId="0AFF83E3"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077357F9"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FRA &amp; 65.75 &amp; 81.55 &amp; 89.87 &amp; 88.65\\</w:t>
      </w:r>
    </w:p>
    <w:p w14:paraId="6F02A5A3"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53994CEC"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DEU &amp; 70.93 &amp; 91.31 &amp; 104.71 &amp; 105.53\\</w:t>
      </w:r>
    </w:p>
    <w:p w14:paraId="3B28CEC7"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2791885A"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LUX &amp; 106.08 &amp; 157.71 &amp; 160.66 &amp; 152.27\\</w:t>
      </w:r>
    </w:p>
    <w:p w14:paraId="1528B94B"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5659287E"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ROU &amp; 29.03 &amp; 36.12 &amp; 39.73 &amp; 42.00\\</w:t>
      </w:r>
    </w:p>
    <w:p w14:paraId="35735718"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24E10E16"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LVA &amp; 55.98 &amp; 68.96 &amp; 75.36 &amp; 75.66\\</w:t>
      </w:r>
    </w:p>
    <w:p w14:paraId="68E617B7"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5E28AA62"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POL &amp; 37.68 &amp; 50.59 &amp; 52.06 &amp; 52.83\\</w:t>
      </w:r>
    </w:p>
    <w:p w14:paraId="591D68D0"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w:t>
      </w:r>
      <w:proofErr w:type="spellStart"/>
      <w:r w:rsidRPr="00EB5523">
        <w:rPr>
          <w:sz w:val="22"/>
          <w:szCs w:val="22"/>
          <w:lang w:val="en-US"/>
        </w:rPr>
        <w:t>hline</w:t>
      </w:r>
      <w:proofErr w:type="spellEnd"/>
    </w:p>
    <w:p w14:paraId="584ACD07" w14:textId="77777777" w:rsidR="00EB5523" w:rsidRPr="00EB5523" w:rsidRDefault="00EB5523" w:rsidP="00EB5523">
      <w:pPr>
        <w:spacing w:line="360" w:lineRule="auto"/>
        <w:ind w:firstLine="0"/>
        <w:jc w:val="center"/>
        <w:rPr>
          <w:sz w:val="22"/>
          <w:szCs w:val="22"/>
          <w:lang w:val="en-US"/>
        </w:rPr>
      </w:pPr>
      <w:r w:rsidRPr="00EB5523">
        <w:rPr>
          <w:sz w:val="22"/>
          <w:szCs w:val="22"/>
          <w:lang w:val="en-US"/>
        </w:rPr>
        <w:t>\end{tabular}</w:t>
      </w:r>
    </w:p>
    <w:p w14:paraId="6375B684" w14:textId="48A85ABC" w:rsidR="00F30EC8" w:rsidRPr="008C2894" w:rsidRDefault="00EB5523" w:rsidP="00EB5523">
      <w:pPr>
        <w:spacing w:line="360" w:lineRule="auto"/>
        <w:ind w:firstLine="0"/>
        <w:jc w:val="center"/>
        <w:rPr>
          <w:sz w:val="22"/>
          <w:szCs w:val="22"/>
          <w:lang w:val="en-US"/>
        </w:rPr>
      </w:pPr>
      <w:r w:rsidRPr="00EB5523">
        <w:rPr>
          <w:sz w:val="22"/>
          <w:szCs w:val="22"/>
          <w:lang w:val="en-US"/>
        </w:rPr>
        <w:t>\end{table}</w:t>
      </w:r>
    </w:p>
    <w:p w14:paraId="507AAAF0"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 xml:space="preserve">Figure </w:t>
      </w:r>
      <w:r>
        <w:rPr>
          <w:sz w:val="22"/>
          <w:szCs w:val="22"/>
          <w:lang w:val="en-US"/>
        </w:rPr>
        <w:t>1</w:t>
      </w:r>
      <w:r w:rsidRPr="008C2894">
        <w:rPr>
          <w:sz w:val="22"/>
          <w:szCs w:val="22"/>
          <w:lang w:val="en-US"/>
        </w:rPr>
        <w:t xml:space="preserve"> below </w:t>
      </w:r>
      <w:r>
        <w:rPr>
          <w:sz w:val="22"/>
          <w:szCs w:val="22"/>
          <w:lang w:val="en-US"/>
        </w:rPr>
        <w:t xml:space="preserve">displays the results from the same scenario graphically. </w:t>
      </w:r>
      <w:r w:rsidRPr="008C2894">
        <w:rPr>
          <w:sz w:val="22"/>
          <w:szCs w:val="22"/>
          <w:lang w:val="en-US"/>
        </w:rPr>
        <w:t>The current HEAT method</w:t>
      </w:r>
      <w:r>
        <w:rPr>
          <w:sz w:val="22"/>
          <w:szCs w:val="22"/>
          <w:lang w:val="en-US"/>
        </w:rPr>
        <w:t xml:space="preserve"> with two age-groups (HEAT2)</w:t>
      </w:r>
      <w:r w:rsidRPr="008C2894">
        <w:rPr>
          <w:sz w:val="22"/>
          <w:szCs w:val="22"/>
          <w:lang w:val="en-US"/>
        </w:rPr>
        <w:t xml:space="preserve"> is shown on the x axis, and all other methods are depicted in a </w:t>
      </w:r>
      <w:r>
        <w:rPr>
          <w:sz w:val="22"/>
          <w:szCs w:val="22"/>
          <w:lang w:val="en-US"/>
        </w:rPr>
        <w:t xml:space="preserve">color-coded </w:t>
      </w:r>
      <w:r w:rsidRPr="008C2894">
        <w:rPr>
          <w:sz w:val="22"/>
          <w:szCs w:val="22"/>
          <w:lang w:val="en-US"/>
        </w:rPr>
        <w:t xml:space="preserve">scatterplot. A 45-degree line is used to depict </w:t>
      </w:r>
      <w:r>
        <w:rPr>
          <w:sz w:val="22"/>
          <w:szCs w:val="22"/>
          <w:lang w:val="en-US"/>
        </w:rPr>
        <w:lastRenderedPageBreak/>
        <w:t>equity, such that points below (above) the line represents a lower (higher) estimate than that generated by HEAT2</w:t>
      </w:r>
      <w:r w:rsidRPr="008C2894">
        <w:rPr>
          <w:sz w:val="22"/>
          <w:szCs w:val="22"/>
          <w:lang w:val="en-US"/>
        </w:rPr>
        <w:t>. The monetary benefits estimated by the VSLY (blue) are generally lower than those estimated by the current HEAT-2 model (black line), HEAT-1 (red) and HEAT-11 model (green)</w:t>
      </w:r>
      <w:r>
        <w:rPr>
          <w:sz w:val="22"/>
          <w:szCs w:val="22"/>
          <w:lang w:val="en-US"/>
        </w:rPr>
        <w:t>, though the extent differs by country.</w:t>
      </w:r>
    </w:p>
    <w:p w14:paraId="0CFCAA1C" w14:textId="77777777" w:rsidR="00F30EC8" w:rsidRPr="008C2894" w:rsidRDefault="00F30EC8" w:rsidP="00F30EC8">
      <w:pPr>
        <w:spacing w:line="360" w:lineRule="auto"/>
        <w:ind w:firstLine="0"/>
        <w:jc w:val="both"/>
        <w:rPr>
          <w:sz w:val="22"/>
          <w:szCs w:val="22"/>
          <w:lang w:val="en-US"/>
        </w:rPr>
      </w:pPr>
    </w:p>
    <w:p w14:paraId="54169D62" w14:textId="77777777" w:rsidR="00F30EC8" w:rsidRDefault="00F30EC8" w:rsidP="00F30EC8">
      <w:pPr>
        <w:spacing w:line="360" w:lineRule="auto"/>
        <w:ind w:firstLine="0"/>
        <w:jc w:val="center"/>
        <w:rPr>
          <w:sz w:val="22"/>
          <w:szCs w:val="22"/>
          <w:lang w:val="en-US"/>
        </w:rPr>
      </w:pPr>
      <w:r w:rsidRPr="008C2894">
        <w:rPr>
          <w:sz w:val="22"/>
          <w:szCs w:val="22"/>
          <w:lang w:val="en-US"/>
        </w:rPr>
        <w:t xml:space="preserve">Figure </w:t>
      </w:r>
      <w:r>
        <w:rPr>
          <w:sz w:val="22"/>
          <w:szCs w:val="22"/>
          <w:lang w:val="en-US"/>
        </w:rPr>
        <w:t>1</w:t>
      </w:r>
      <w:r w:rsidRPr="008C2894">
        <w:rPr>
          <w:sz w:val="22"/>
          <w:szCs w:val="22"/>
          <w:lang w:val="en-US"/>
        </w:rPr>
        <w:t xml:space="preserve">. Estimated Annual Monetary Beneﬁt per </w:t>
      </w:r>
      <w:r>
        <w:rPr>
          <w:sz w:val="22"/>
          <w:szCs w:val="22"/>
          <w:lang w:val="en-US"/>
        </w:rPr>
        <w:t>C</w:t>
      </w:r>
      <w:r w:rsidRPr="008C2894">
        <w:rPr>
          <w:sz w:val="22"/>
          <w:szCs w:val="22"/>
          <w:lang w:val="en-US"/>
        </w:rPr>
        <w:t xml:space="preserve">apita (in 2017 Euro) in Scenario 1, </w:t>
      </w:r>
      <w:r>
        <w:rPr>
          <w:sz w:val="22"/>
          <w:szCs w:val="22"/>
          <w:lang w:val="en-US"/>
        </w:rPr>
        <w:t>C</w:t>
      </w:r>
      <w:r w:rsidRPr="008C2894">
        <w:rPr>
          <w:sz w:val="22"/>
          <w:szCs w:val="22"/>
          <w:lang w:val="en-US"/>
        </w:rPr>
        <w:t xml:space="preserve">omparing </w:t>
      </w:r>
      <w:r>
        <w:rPr>
          <w:sz w:val="22"/>
          <w:szCs w:val="22"/>
          <w:lang w:val="en-US"/>
        </w:rPr>
        <w:t>A</w:t>
      </w:r>
      <w:r w:rsidRPr="008C2894">
        <w:rPr>
          <w:sz w:val="22"/>
          <w:szCs w:val="22"/>
          <w:lang w:val="en-US"/>
        </w:rPr>
        <w:t xml:space="preserve">lternative </w:t>
      </w:r>
      <w:r>
        <w:rPr>
          <w:sz w:val="22"/>
          <w:szCs w:val="22"/>
          <w:lang w:val="en-US"/>
        </w:rPr>
        <w:t>M</w:t>
      </w:r>
      <w:r w:rsidRPr="008C2894">
        <w:rPr>
          <w:sz w:val="22"/>
          <w:szCs w:val="22"/>
          <w:lang w:val="en-US"/>
        </w:rPr>
        <w:t>ethods to HEAT-2Grp</w:t>
      </w:r>
    </w:p>
    <w:p w14:paraId="02A08EB3" w14:textId="77777777" w:rsidR="00F30EC8" w:rsidRDefault="00F30EC8" w:rsidP="00F30EC8">
      <w:pPr>
        <w:spacing w:line="360" w:lineRule="auto"/>
        <w:ind w:firstLine="0"/>
        <w:jc w:val="both"/>
        <w:rPr>
          <w:sz w:val="22"/>
          <w:szCs w:val="22"/>
          <w:lang w:val="en-US"/>
        </w:rPr>
      </w:pPr>
    </w:p>
    <w:p w14:paraId="648F1130" w14:textId="77777777" w:rsidR="00F30EC8" w:rsidRPr="008C2894" w:rsidRDefault="00F30EC8" w:rsidP="00F30EC8">
      <w:pPr>
        <w:spacing w:line="360" w:lineRule="auto"/>
        <w:ind w:firstLine="0"/>
        <w:jc w:val="center"/>
        <w:rPr>
          <w:sz w:val="22"/>
          <w:szCs w:val="22"/>
          <w:lang w:val="en-US"/>
        </w:rPr>
      </w:pPr>
      <w:r>
        <w:rPr>
          <w:noProof/>
          <w:lang w:val="en-GB" w:eastAsia="zh-CN"/>
        </w:rPr>
        <w:drawing>
          <wp:inline distT="0" distB="0" distL="0" distR="0" wp14:anchorId="09A14979" wp14:editId="0B8C58CA">
            <wp:extent cx="3366932" cy="1998345"/>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0638" cy="2000545"/>
                    </a:xfrm>
                    <a:prstGeom prst="rect">
                      <a:avLst/>
                    </a:prstGeom>
                  </pic:spPr>
                </pic:pic>
              </a:graphicData>
            </a:graphic>
          </wp:inline>
        </w:drawing>
      </w:r>
    </w:p>
    <w:p w14:paraId="5F934610"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 xml:space="preserve">&lt;insert figure </w:t>
      </w:r>
      <w:r>
        <w:rPr>
          <w:sz w:val="22"/>
          <w:szCs w:val="22"/>
          <w:lang w:val="en-US"/>
        </w:rPr>
        <w:t>1</w:t>
      </w:r>
      <w:r w:rsidRPr="008C2894">
        <w:rPr>
          <w:sz w:val="22"/>
          <w:szCs w:val="22"/>
          <w:lang w:val="en-US"/>
        </w:rPr>
        <w:t>&gt;</w:t>
      </w:r>
    </w:p>
    <w:p w14:paraId="2FF3CCAC" w14:textId="77777777" w:rsidR="00F30EC8" w:rsidRPr="008C2894" w:rsidRDefault="00F30EC8" w:rsidP="00F30EC8">
      <w:pPr>
        <w:spacing w:line="360" w:lineRule="auto"/>
        <w:ind w:firstLine="0"/>
        <w:jc w:val="both"/>
        <w:rPr>
          <w:sz w:val="22"/>
          <w:szCs w:val="22"/>
          <w:lang w:val="en-US"/>
        </w:rPr>
      </w:pPr>
    </w:p>
    <w:p w14:paraId="36FFBBCD"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 xml:space="preserve">Figure </w:t>
      </w:r>
      <w:r>
        <w:rPr>
          <w:sz w:val="22"/>
          <w:szCs w:val="22"/>
          <w:lang w:val="en-US"/>
        </w:rPr>
        <w:t>1</w:t>
      </w:r>
      <w:r w:rsidRPr="008C2894">
        <w:rPr>
          <w:sz w:val="22"/>
          <w:szCs w:val="22"/>
          <w:lang w:val="en-US"/>
        </w:rPr>
        <w:t xml:space="preserve"> above showed the estimates generated by increased activity in the population aged 20-74.</w:t>
      </w:r>
      <w:r>
        <w:rPr>
          <w:sz w:val="22"/>
          <w:szCs w:val="22"/>
          <w:lang w:val="en-US"/>
        </w:rPr>
        <w:t xml:space="preserve"> However, this masks differences between the approach for the two age-groups (20-44,45-74). F</w:t>
      </w:r>
      <w:r w:rsidRPr="008C2894">
        <w:rPr>
          <w:sz w:val="22"/>
          <w:szCs w:val="22"/>
          <w:lang w:val="en-US"/>
        </w:rPr>
        <w:t xml:space="preserve">igure </w:t>
      </w:r>
      <w:r>
        <w:rPr>
          <w:sz w:val="22"/>
          <w:szCs w:val="22"/>
          <w:lang w:val="en-US"/>
        </w:rPr>
        <w:t>2</w:t>
      </w:r>
      <w:r w:rsidRPr="008C2894">
        <w:rPr>
          <w:sz w:val="22"/>
          <w:szCs w:val="22"/>
          <w:lang w:val="en-US"/>
        </w:rPr>
        <w:t xml:space="preserve"> depicts the estimates generated by restricting the analysis to the population aged 20-44 (left) and 45-74 (right). In both cases the VSL11 (green) estimates are very similar</w:t>
      </w:r>
      <w:r>
        <w:rPr>
          <w:sz w:val="22"/>
          <w:szCs w:val="22"/>
          <w:lang w:val="en-US"/>
        </w:rPr>
        <w:t>. The HEAT-1 (red) method results in higher (lower) values when restricting the analysis to younger (older) people. The</w:t>
      </w:r>
      <w:r w:rsidRPr="008C2894">
        <w:rPr>
          <w:sz w:val="22"/>
          <w:szCs w:val="22"/>
          <w:lang w:val="en-US"/>
        </w:rPr>
        <w:t xml:space="preserve"> VSLY (blue) estimates </w:t>
      </w:r>
      <w:r>
        <w:rPr>
          <w:sz w:val="22"/>
          <w:szCs w:val="22"/>
          <w:lang w:val="en-US"/>
        </w:rPr>
        <w:t>tend to be</w:t>
      </w:r>
      <w:r w:rsidRPr="008C2894">
        <w:rPr>
          <w:sz w:val="22"/>
          <w:szCs w:val="22"/>
          <w:lang w:val="en-US"/>
        </w:rPr>
        <w:t xml:space="preserve"> higher in younger people and lower in older people</w:t>
      </w:r>
      <w:r>
        <w:rPr>
          <w:sz w:val="22"/>
          <w:szCs w:val="22"/>
          <w:lang w:val="en-US"/>
        </w:rPr>
        <w:t>.</w:t>
      </w:r>
    </w:p>
    <w:p w14:paraId="0BD46EBC" w14:textId="77777777" w:rsidR="00F30EC8" w:rsidRPr="008C2894" w:rsidRDefault="00F30EC8" w:rsidP="00F30EC8">
      <w:pPr>
        <w:spacing w:line="360" w:lineRule="auto"/>
        <w:ind w:firstLine="0"/>
        <w:jc w:val="both"/>
        <w:rPr>
          <w:sz w:val="22"/>
          <w:szCs w:val="22"/>
          <w:lang w:val="en-US"/>
        </w:rPr>
      </w:pPr>
    </w:p>
    <w:p w14:paraId="6FA8CBCE" w14:textId="77777777" w:rsidR="00F30EC8" w:rsidRDefault="00F30EC8" w:rsidP="00F30EC8">
      <w:pPr>
        <w:spacing w:line="360" w:lineRule="auto"/>
        <w:ind w:firstLine="0"/>
        <w:jc w:val="both"/>
        <w:rPr>
          <w:sz w:val="22"/>
          <w:szCs w:val="22"/>
          <w:lang w:val="en-US"/>
        </w:rPr>
      </w:pPr>
      <w:r w:rsidRPr="008C2894">
        <w:rPr>
          <w:sz w:val="22"/>
          <w:szCs w:val="22"/>
          <w:lang w:val="en-US"/>
        </w:rPr>
        <w:lastRenderedPageBreak/>
        <w:t xml:space="preserve">Figure </w:t>
      </w:r>
      <w:r>
        <w:rPr>
          <w:sz w:val="22"/>
          <w:szCs w:val="22"/>
          <w:lang w:val="en-US"/>
        </w:rPr>
        <w:t>2</w:t>
      </w:r>
      <w:r w:rsidRPr="008C2894">
        <w:rPr>
          <w:sz w:val="22"/>
          <w:szCs w:val="22"/>
          <w:lang w:val="en-US"/>
        </w:rPr>
        <w:t>. Estimated Annual Monetary Beneﬁt (in 2017 Euro) per capita from 10mins additional weekly walking using country speciﬁc population age distributions from 20-44 (left) and 45-74 (right), VSLY vs current HEAT models.</w:t>
      </w:r>
    </w:p>
    <w:p w14:paraId="399F8FCD" w14:textId="77777777" w:rsidR="00F30EC8" w:rsidRPr="008C2894" w:rsidRDefault="00F30EC8" w:rsidP="00F30EC8">
      <w:pPr>
        <w:spacing w:line="360" w:lineRule="auto"/>
        <w:ind w:firstLine="0"/>
        <w:jc w:val="both"/>
        <w:rPr>
          <w:sz w:val="22"/>
          <w:szCs w:val="22"/>
          <w:lang w:val="en-US"/>
        </w:rPr>
      </w:pPr>
      <w:r>
        <w:rPr>
          <w:noProof/>
          <w:lang w:val="en-GB" w:eastAsia="zh-CN"/>
        </w:rPr>
        <w:drawing>
          <wp:inline distT="0" distB="0" distL="0" distR="0" wp14:anchorId="2236E8D8" wp14:editId="2F8F676F">
            <wp:extent cx="4939665" cy="3538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9665" cy="3538855"/>
                    </a:xfrm>
                    <a:prstGeom prst="rect">
                      <a:avLst/>
                    </a:prstGeom>
                  </pic:spPr>
                </pic:pic>
              </a:graphicData>
            </a:graphic>
          </wp:inline>
        </w:drawing>
      </w:r>
    </w:p>
    <w:p w14:paraId="395C8FF4" w14:textId="77777777" w:rsidR="00F30EC8" w:rsidRPr="008C2894" w:rsidRDefault="00F30EC8" w:rsidP="00F30EC8">
      <w:pPr>
        <w:spacing w:line="360" w:lineRule="auto"/>
        <w:ind w:firstLine="0"/>
        <w:jc w:val="both"/>
        <w:rPr>
          <w:sz w:val="22"/>
          <w:szCs w:val="22"/>
          <w:lang w:val="en-US"/>
        </w:rPr>
      </w:pPr>
    </w:p>
    <w:p w14:paraId="2F0B4D5F"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 xml:space="preserve">&lt;insert figure </w:t>
      </w:r>
      <w:r>
        <w:rPr>
          <w:sz w:val="22"/>
          <w:szCs w:val="22"/>
          <w:lang w:val="en-US"/>
        </w:rPr>
        <w:t>2</w:t>
      </w:r>
      <w:r w:rsidRPr="008C2894">
        <w:rPr>
          <w:sz w:val="22"/>
          <w:szCs w:val="22"/>
          <w:lang w:val="en-US"/>
        </w:rPr>
        <w:t>&gt;</w:t>
      </w:r>
    </w:p>
    <w:p w14:paraId="5FA40529"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Since there are clear difference in the values generated by different methods, and these differences vary between older and younger populations, it seems relevant to look at how the valuation methods differ over the life course in an exemplar country.</w:t>
      </w:r>
    </w:p>
    <w:p w14:paraId="3266D2F5" w14:textId="77777777" w:rsidR="00F30EC8" w:rsidRPr="008C2894" w:rsidRDefault="00F30EC8" w:rsidP="00F30EC8">
      <w:pPr>
        <w:spacing w:line="360" w:lineRule="auto"/>
        <w:ind w:firstLine="0"/>
        <w:jc w:val="both"/>
        <w:rPr>
          <w:sz w:val="22"/>
          <w:szCs w:val="22"/>
          <w:lang w:val="en-US"/>
        </w:rPr>
      </w:pPr>
    </w:p>
    <w:p w14:paraId="2DB7CB69"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 xml:space="preserve">Figure </w:t>
      </w:r>
      <w:r>
        <w:rPr>
          <w:sz w:val="22"/>
          <w:szCs w:val="22"/>
          <w:lang w:val="en-US"/>
        </w:rPr>
        <w:t>3</w:t>
      </w:r>
      <w:r w:rsidRPr="008C2894">
        <w:rPr>
          <w:sz w:val="22"/>
          <w:szCs w:val="22"/>
          <w:lang w:val="en-US"/>
        </w:rPr>
        <w:t xml:space="preserve"> below shows a comparison of annual monetary benefits per capita (2017 Euro) associated with 10mins/week of additional walking, for each individual age from 20 to 74 for the Latvian population using </w:t>
      </w:r>
      <w:r>
        <w:rPr>
          <w:sz w:val="22"/>
          <w:szCs w:val="22"/>
          <w:lang w:val="en-US"/>
        </w:rPr>
        <w:t xml:space="preserve">the </w:t>
      </w:r>
      <w:r w:rsidRPr="008C2894">
        <w:rPr>
          <w:sz w:val="22"/>
          <w:szCs w:val="22"/>
          <w:lang w:val="en-US"/>
        </w:rPr>
        <w:t>four different models:</w:t>
      </w:r>
      <w:r>
        <w:rPr>
          <w:sz w:val="22"/>
          <w:szCs w:val="22"/>
          <w:lang w:val="en-US"/>
        </w:rPr>
        <w:t xml:space="preserve"> </w:t>
      </w:r>
      <w:commentRangeStart w:id="7"/>
      <w:r w:rsidRPr="008C2894">
        <w:rPr>
          <w:sz w:val="22"/>
          <w:szCs w:val="22"/>
          <w:lang w:val="en-US"/>
        </w:rPr>
        <w:t>HEAT-1Grp (</w:t>
      </w:r>
      <w:r w:rsidRPr="00AE1E57">
        <w:rPr>
          <w:sz w:val="22"/>
          <w:szCs w:val="22"/>
          <w:highlight w:val="yellow"/>
          <w:lang w:val="en-US"/>
        </w:rPr>
        <w:t>red</w:t>
      </w:r>
      <w:r w:rsidRPr="008C2894">
        <w:rPr>
          <w:sz w:val="22"/>
          <w:szCs w:val="22"/>
          <w:lang w:val="en-US"/>
        </w:rPr>
        <w:t>)</w:t>
      </w:r>
      <w:r>
        <w:rPr>
          <w:sz w:val="22"/>
          <w:szCs w:val="22"/>
          <w:lang w:val="en-US"/>
        </w:rPr>
        <w:t xml:space="preserve">, </w:t>
      </w:r>
      <w:r w:rsidRPr="008C2894">
        <w:rPr>
          <w:sz w:val="22"/>
          <w:szCs w:val="22"/>
          <w:lang w:val="en-US"/>
        </w:rPr>
        <w:t>HEAT-2Grp (</w:t>
      </w:r>
      <w:r>
        <w:rPr>
          <w:sz w:val="22"/>
          <w:szCs w:val="22"/>
          <w:lang w:val="en-US"/>
        </w:rPr>
        <w:t>black</w:t>
      </w:r>
      <w:r w:rsidRPr="008C2894">
        <w:rPr>
          <w:sz w:val="22"/>
          <w:szCs w:val="22"/>
          <w:lang w:val="en-US"/>
        </w:rPr>
        <w:t>)</w:t>
      </w:r>
      <w:r>
        <w:rPr>
          <w:sz w:val="22"/>
          <w:szCs w:val="22"/>
          <w:lang w:val="en-US"/>
        </w:rPr>
        <w:t>, VSL-11 (green), VSLY (blue).</w:t>
      </w:r>
      <w:commentRangeEnd w:id="7"/>
      <w:r>
        <w:rPr>
          <w:rStyle w:val="CommentReference"/>
        </w:rPr>
        <w:commentReference w:id="7"/>
      </w:r>
    </w:p>
    <w:p w14:paraId="7F033CC7" w14:textId="77777777" w:rsidR="00F30EC8" w:rsidRPr="008C2894" w:rsidRDefault="00F30EC8" w:rsidP="00F30EC8">
      <w:pPr>
        <w:spacing w:line="360" w:lineRule="auto"/>
        <w:ind w:firstLine="0"/>
        <w:jc w:val="both"/>
        <w:rPr>
          <w:sz w:val="22"/>
          <w:szCs w:val="22"/>
          <w:lang w:val="en-US"/>
        </w:rPr>
      </w:pPr>
    </w:p>
    <w:p w14:paraId="3A3FA2FE" w14:textId="77777777" w:rsidR="00F30EC8" w:rsidRPr="008C2894" w:rsidRDefault="00F30EC8" w:rsidP="00F30EC8">
      <w:pPr>
        <w:spacing w:line="360" w:lineRule="auto"/>
        <w:ind w:firstLine="0"/>
        <w:jc w:val="both"/>
        <w:rPr>
          <w:sz w:val="22"/>
          <w:szCs w:val="22"/>
          <w:lang w:val="en-US"/>
        </w:rPr>
      </w:pPr>
      <w:r w:rsidRPr="008C2894">
        <w:rPr>
          <w:sz w:val="22"/>
          <w:szCs w:val="22"/>
          <w:lang w:val="en-US"/>
        </w:rPr>
        <w:lastRenderedPageBreak/>
        <w:t xml:space="preserve">Figure </w:t>
      </w:r>
      <w:r>
        <w:rPr>
          <w:sz w:val="22"/>
          <w:szCs w:val="22"/>
          <w:lang w:val="en-US"/>
        </w:rPr>
        <w:t>3</w:t>
      </w:r>
      <w:r w:rsidRPr="008C2894">
        <w:rPr>
          <w:sz w:val="22"/>
          <w:szCs w:val="22"/>
          <w:lang w:val="en-US"/>
        </w:rPr>
        <w:t>. Annual monetary beneﬁt per capita (in 2017 Euro) from 10mins additional weekly walking for each age of Latvian population, using each method.</w:t>
      </w:r>
    </w:p>
    <w:p w14:paraId="365CB820"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 xml:space="preserve">&lt;insert figure </w:t>
      </w:r>
      <w:r>
        <w:rPr>
          <w:sz w:val="22"/>
          <w:szCs w:val="22"/>
          <w:lang w:val="en-US"/>
        </w:rPr>
        <w:t>3</w:t>
      </w:r>
      <w:r w:rsidRPr="008C2894">
        <w:rPr>
          <w:sz w:val="22"/>
          <w:szCs w:val="22"/>
          <w:lang w:val="en-US"/>
        </w:rPr>
        <w:t>&gt;</w:t>
      </w:r>
    </w:p>
    <w:p w14:paraId="1E1072E7" w14:textId="77777777" w:rsidR="00F30EC8" w:rsidRPr="008C2894" w:rsidRDefault="00F30EC8" w:rsidP="00F30EC8">
      <w:pPr>
        <w:spacing w:line="360" w:lineRule="auto"/>
        <w:ind w:firstLine="0"/>
        <w:jc w:val="both"/>
        <w:rPr>
          <w:sz w:val="22"/>
          <w:szCs w:val="22"/>
          <w:lang w:val="en-US"/>
        </w:rPr>
      </w:pPr>
      <w:r>
        <w:rPr>
          <w:noProof/>
          <w:lang w:val="en-GB" w:eastAsia="zh-CN"/>
        </w:rPr>
        <w:drawing>
          <wp:inline distT="0" distB="0" distL="0" distR="0" wp14:anchorId="2B7FD34F" wp14:editId="61DA4A33">
            <wp:extent cx="4229100" cy="31260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1325" cy="3142449"/>
                    </a:xfrm>
                    <a:prstGeom prst="rect">
                      <a:avLst/>
                    </a:prstGeom>
                  </pic:spPr>
                </pic:pic>
              </a:graphicData>
            </a:graphic>
          </wp:inline>
        </w:drawing>
      </w:r>
    </w:p>
    <w:p w14:paraId="7814C222" w14:textId="77777777" w:rsidR="00F30EC8" w:rsidRPr="008C2894" w:rsidRDefault="00F30EC8" w:rsidP="00F30EC8">
      <w:pPr>
        <w:spacing w:line="360" w:lineRule="auto"/>
        <w:ind w:firstLine="0"/>
        <w:jc w:val="both"/>
        <w:rPr>
          <w:noProof/>
          <w:sz w:val="22"/>
          <w:szCs w:val="22"/>
        </w:rPr>
      </w:pPr>
    </w:p>
    <w:p w14:paraId="4F6897B9"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The HEAT-1Grp method generates the same results regardless of ag</w:t>
      </w:r>
      <w:r>
        <w:rPr>
          <w:sz w:val="22"/>
          <w:szCs w:val="22"/>
          <w:lang w:val="en-US"/>
        </w:rPr>
        <w:t>e, since there is a single mortality risk and VSL applied</w:t>
      </w:r>
      <w:r w:rsidRPr="008C2894">
        <w:rPr>
          <w:sz w:val="22"/>
          <w:szCs w:val="22"/>
          <w:lang w:val="en-US"/>
        </w:rPr>
        <w:t xml:space="preserve">. The HEAT-2Grp method generates different results for the population aged 20-44 to those aged 45-74, as the populations have different baseline risks and the same </w:t>
      </w:r>
      <w:r>
        <w:rPr>
          <w:sz w:val="22"/>
          <w:szCs w:val="22"/>
          <w:lang w:val="en-US"/>
        </w:rPr>
        <w:t>VSL</w:t>
      </w:r>
      <w:r w:rsidRPr="008C2894">
        <w:rPr>
          <w:sz w:val="22"/>
          <w:szCs w:val="22"/>
          <w:lang w:val="en-US"/>
        </w:rPr>
        <w:t>. The VSLY</w:t>
      </w:r>
      <w:r>
        <w:rPr>
          <w:sz w:val="22"/>
          <w:szCs w:val="22"/>
          <w:lang w:val="en-US"/>
        </w:rPr>
        <w:t xml:space="preserve"> (blue)</w:t>
      </w:r>
      <w:r w:rsidRPr="008C2894">
        <w:rPr>
          <w:sz w:val="22"/>
          <w:szCs w:val="22"/>
          <w:lang w:val="en-US"/>
        </w:rPr>
        <w:t xml:space="preserve"> and VSL-11 </w:t>
      </w:r>
      <w:r>
        <w:rPr>
          <w:sz w:val="22"/>
          <w:szCs w:val="22"/>
          <w:lang w:val="en-US"/>
        </w:rPr>
        <w:t>(green) results</w:t>
      </w:r>
      <w:r w:rsidRPr="008C2894">
        <w:rPr>
          <w:sz w:val="22"/>
          <w:szCs w:val="22"/>
          <w:lang w:val="en-US"/>
        </w:rPr>
        <w:t xml:space="preserve"> are similar, with </w:t>
      </w:r>
      <w:r>
        <w:rPr>
          <w:sz w:val="22"/>
          <w:szCs w:val="22"/>
          <w:lang w:val="en-US"/>
        </w:rPr>
        <w:t xml:space="preserve">monetary benefit </w:t>
      </w:r>
      <w:r w:rsidRPr="008C2894">
        <w:rPr>
          <w:sz w:val="22"/>
          <w:szCs w:val="22"/>
          <w:lang w:val="en-US"/>
        </w:rPr>
        <w:t>increasing as age</w:t>
      </w:r>
      <w:r>
        <w:rPr>
          <w:sz w:val="22"/>
          <w:szCs w:val="22"/>
          <w:lang w:val="en-US"/>
        </w:rPr>
        <w:t>, and therefore mortality rates,</w:t>
      </w:r>
      <w:r w:rsidRPr="008C2894">
        <w:rPr>
          <w:sz w:val="22"/>
          <w:szCs w:val="22"/>
          <w:lang w:val="en-US"/>
        </w:rPr>
        <w:t xml:space="preserve"> increase</w:t>
      </w:r>
      <w:r>
        <w:rPr>
          <w:sz w:val="22"/>
          <w:szCs w:val="22"/>
          <w:lang w:val="en-US"/>
        </w:rPr>
        <w:t>. However, the</w:t>
      </w:r>
      <w:r w:rsidRPr="008C2894">
        <w:rPr>
          <w:sz w:val="22"/>
          <w:szCs w:val="22"/>
          <w:lang w:val="en-US"/>
        </w:rPr>
        <w:t xml:space="preserve"> VSLY model does not increase as quickly with age </w:t>
      </w:r>
      <w:r>
        <w:rPr>
          <w:sz w:val="22"/>
          <w:szCs w:val="22"/>
          <w:lang w:val="en-US"/>
        </w:rPr>
        <w:t>due to the process of valuing life years remaining rather than life</w:t>
      </w:r>
      <w:r w:rsidRPr="008C2894">
        <w:rPr>
          <w:sz w:val="22"/>
          <w:szCs w:val="22"/>
          <w:lang w:val="en-US"/>
        </w:rPr>
        <w:t>.</w:t>
      </w:r>
    </w:p>
    <w:p w14:paraId="7A917A55" w14:textId="77777777" w:rsidR="00F30EC8" w:rsidRDefault="00F30EC8" w:rsidP="00F30EC8">
      <w:pPr>
        <w:spacing w:line="360" w:lineRule="auto"/>
        <w:ind w:firstLine="0"/>
        <w:jc w:val="both"/>
        <w:rPr>
          <w:sz w:val="22"/>
          <w:szCs w:val="22"/>
          <w:lang w:val="en-US"/>
        </w:rPr>
      </w:pPr>
    </w:p>
    <w:p w14:paraId="3A0EFED3"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 xml:space="preserve">Finally, it was interesting to observe the differences in results between countries when using the VSLY methods. Figure </w:t>
      </w:r>
      <w:r>
        <w:rPr>
          <w:sz w:val="22"/>
          <w:szCs w:val="22"/>
          <w:lang w:val="en-US"/>
        </w:rPr>
        <w:t>4</w:t>
      </w:r>
      <w:r w:rsidRPr="008C2894">
        <w:rPr>
          <w:sz w:val="22"/>
          <w:szCs w:val="22"/>
          <w:lang w:val="en-US"/>
        </w:rPr>
        <w:t xml:space="preserve"> shows the </w:t>
      </w:r>
      <w:r>
        <w:rPr>
          <w:sz w:val="22"/>
          <w:szCs w:val="22"/>
          <w:lang w:val="en-US"/>
        </w:rPr>
        <w:t>estimated per capita annual monetary benefit of an additional 10 minutes of walking per week per person aged 20-74 for the HEAT countries on a choropleth map</w:t>
      </w:r>
      <w:r w:rsidRPr="008C2894">
        <w:rPr>
          <w:sz w:val="22"/>
          <w:szCs w:val="22"/>
          <w:lang w:val="en-US"/>
        </w:rPr>
        <w:t xml:space="preserve">. The differences are in the same </w:t>
      </w:r>
      <w:r w:rsidRPr="008C2894">
        <w:rPr>
          <w:sz w:val="22"/>
          <w:szCs w:val="22"/>
          <w:lang w:val="en-US"/>
        </w:rPr>
        <w:lastRenderedPageBreak/>
        <w:t>order to those observed in the VSLY estimates.</w:t>
      </w:r>
      <w:r>
        <w:rPr>
          <w:sz w:val="22"/>
          <w:szCs w:val="22"/>
          <w:lang w:val="en-US"/>
        </w:rPr>
        <w:t xml:space="preserve"> Differenced in VSL and mortality rates mean that there are large differences in estimated monetary benefit per capita</w:t>
      </w:r>
      <w:r w:rsidRPr="008C2894">
        <w:rPr>
          <w:sz w:val="22"/>
          <w:szCs w:val="22"/>
          <w:lang w:val="en-US"/>
        </w:rPr>
        <w:t>.</w:t>
      </w:r>
    </w:p>
    <w:p w14:paraId="6C52A683" w14:textId="77777777" w:rsidR="00F30EC8" w:rsidRPr="008C2894" w:rsidRDefault="00F30EC8" w:rsidP="00F30EC8">
      <w:pPr>
        <w:spacing w:line="360" w:lineRule="auto"/>
        <w:ind w:firstLine="0"/>
        <w:jc w:val="both"/>
        <w:rPr>
          <w:sz w:val="22"/>
          <w:szCs w:val="22"/>
          <w:lang w:val="en-US"/>
        </w:rPr>
      </w:pPr>
    </w:p>
    <w:p w14:paraId="39CAE2D5"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 xml:space="preserve">Figure </w:t>
      </w:r>
      <w:r>
        <w:rPr>
          <w:sz w:val="22"/>
          <w:szCs w:val="22"/>
          <w:lang w:val="en-US"/>
        </w:rPr>
        <w:t>4</w:t>
      </w:r>
      <w:r w:rsidRPr="008C2894">
        <w:rPr>
          <w:sz w:val="22"/>
          <w:szCs w:val="22"/>
          <w:lang w:val="en-US"/>
        </w:rPr>
        <w:t>. Map of estimated per capita annual monetary beneﬁt (2017 Euro) of an additional 10 minutes of walking per week per person aged 20-74.</w:t>
      </w:r>
    </w:p>
    <w:p w14:paraId="376CC6F1"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 xml:space="preserve">&lt;insert figure </w:t>
      </w:r>
      <w:r>
        <w:rPr>
          <w:sz w:val="22"/>
          <w:szCs w:val="22"/>
          <w:lang w:val="en-US"/>
        </w:rPr>
        <w:t>4</w:t>
      </w:r>
      <w:r w:rsidRPr="008C2894">
        <w:rPr>
          <w:sz w:val="22"/>
          <w:szCs w:val="22"/>
          <w:lang w:val="en-US"/>
        </w:rPr>
        <w:t>&gt;</w:t>
      </w:r>
    </w:p>
    <w:p w14:paraId="6318E2EA" w14:textId="77777777" w:rsidR="00F30EC8" w:rsidRDefault="00F30EC8" w:rsidP="00F30EC8">
      <w:pPr>
        <w:ind w:firstLine="0"/>
        <w:jc w:val="both"/>
        <w:rPr>
          <w:lang w:val="en-US"/>
        </w:rPr>
      </w:pPr>
      <w:r w:rsidRPr="00F57DB5">
        <w:rPr>
          <w:noProof/>
          <w:lang w:val="en-GB" w:eastAsia="zh-CN"/>
        </w:rPr>
        <w:drawing>
          <wp:inline distT="0" distB="0" distL="0" distR="0" wp14:anchorId="0E5D71D4" wp14:editId="31E489B0">
            <wp:extent cx="4939665" cy="299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9665" cy="2999740"/>
                    </a:xfrm>
                    <a:prstGeom prst="rect">
                      <a:avLst/>
                    </a:prstGeom>
                  </pic:spPr>
                </pic:pic>
              </a:graphicData>
            </a:graphic>
          </wp:inline>
        </w:drawing>
      </w:r>
    </w:p>
    <w:p w14:paraId="4CC62344" w14:textId="77777777" w:rsidR="00F30EC8" w:rsidRDefault="00F30EC8" w:rsidP="00F30EC8">
      <w:pPr>
        <w:autoSpaceDE/>
        <w:autoSpaceDN/>
        <w:adjustRightInd/>
        <w:spacing w:after="200" w:line="276" w:lineRule="auto"/>
        <w:ind w:firstLine="0"/>
        <w:rPr>
          <w:rFonts w:cs="Times New Roman"/>
          <w:b/>
          <w:sz w:val="34"/>
          <w:szCs w:val="34"/>
          <w:lang w:val="en-US"/>
        </w:rPr>
      </w:pPr>
      <w:r>
        <w:rPr>
          <w:lang w:val="en-US"/>
        </w:rPr>
        <w:br w:type="page"/>
      </w:r>
    </w:p>
    <w:p w14:paraId="6843D5FF" w14:textId="77777777" w:rsidR="00F30EC8" w:rsidRDefault="00F30EC8" w:rsidP="00F30EC8">
      <w:pPr>
        <w:pStyle w:val="Heading1"/>
        <w:jc w:val="both"/>
        <w:rPr>
          <w:lang w:val="en-US"/>
        </w:rPr>
      </w:pPr>
      <w:r>
        <w:rPr>
          <w:lang w:val="en-US"/>
        </w:rPr>
        <w:lastRenderedPageBreak/>
        <w:t>Discussion</w:t>
      </w:r>
    </w:p>
    <w:p w14:paraId="0D757FDE" w14:textId="77777777" w:rsidR="00F30EC8" w:rsidRDefault="00F30EC8" w:rsidP="00F30EC8">
      <w:pPr>
        <w:spacing w:line="360" w:lineRule="auto"/>
        <w:jc w:val="both"/>
        <w:rPr>
          <w:sz w:val="22"/>
          <w:szCs w:val="22"/>
          <w:lang w:val="en-US"/>
        </w:rPr>
      </w:pPr>
      <w:r>
        <w:rPr>
          <w:sz w:val="22"/>
          <w:szCs w:val="22"/>
          <w:lang w:val="en-US"/>
        </w:rPr>
        <w:t xml:space="preserve">In order to incorporate the benefits of physical activity into the decision-making process for other sectors, it is useful to have a common metric. By monetizing the mortality reductions associated with increased physical activity the HEAT allows transport planners to incorporate health considerations into their decision-making process. It is a good example of a health impact assessment tool used to encourage Health in All Policies and has been used widely, including in Kuopio (Finland), </w:t>
      </w:r>
      <w:proofErr w:type="spellStart"/>
      <w:r>
        <w:rPr>
          <w:sz w:val="22"/>
          <w:szCs w:val="22"/>
          <w:lang w:val="en-US"/>
        </w:rPr>
        <w:t>Parnu</w:t>
      </w:r>
      <w:proofErr w:type="spellEnd"/>
      <w:r>
        <w:rPr>
          <w:sz w:val="22"/>
          <w:szCs w:val="22"/>
          <w:lang w:val="en-US"/>
        </w:rPr>
        <w:t xml:space="preserve"> (Estonia), Brighton &amp; Hove (UK), Modena (Italy) and Viana do Castelo (Portugal) all of which were included in a review of the early applications of HEAT (WHO, 2013).</w:t>
      </w:r>
    </w:p>
    <w:p w14:paraId="6FB70E29" w14:textId="77777777" w:rsidR="00F30EC8" w:rsidRDefault="00F30EC8" w:rsidP="00F30EC8">
      <w:pPr>
        <w:spacing w:line="360" w:lineRule="auto"/>
        <w:jc w:val="both"/>
        <w:rPr>
          <w:sz w:val="22"/>
          <w:szCs w:val="22"/>
          <w:lang w:val="en-US"/>
        </w:rPr>
      </w:pPr>
      <w:r>
        <w:rPr>
          <w:sz w:val="22"/>
          <w:szCs w:val="22"/>
          <w:lang w:val="en-US"/>
        </w:rPr>
        <w:t>However, the current HEAT model values reductions in mortality equally regardless of the age of the individual. Taken at its extreme this means that the monetary benefit associated with increasing physical activity for those aged 20-44 is less than 1/6</w:t>
      </w:r>
      <w:r w:rsidRPr="004B5F16">
        <w:rPr>
          <w:sz w:val="22"/>
          <w:szCs w:val="22"/>
          <w:vertAlign w:val="superscript"/>
          <w:lang w:val="en-US"/>
        </w:rPr>
        <w:t>th</w:t>
      </w:r>
      <w:r>
        <w:rPr>
          <w:sz w:val="22"/>
          <w:szCs w:val="22"/>
          <w:lang w:val="en-US"/>
        </w:rPr>
        <w:t xml:space="preserve"> that of a person aged 45-74.</w:t>
      </w:r>
    </w:p>
    <w:p w14:paraId="5CA722AB" w14:textId="77777777" w:rsidR="00F30EC8" w:rsidRDefault="00F30EC8" w:rsidP="00F30EC8">
      <w:pPr>
        <w:spacing w:line="360" w:lineRule="auto"/>
        <w:jc w:val="both"/>
        <w:rPr>
          <w:sz w:val="22"/>
          <w:szCs w:val="22"/>
          <w:lang w:val="en-US"/>
        </w:rPr>
      </w:pPr>
      <w:r>
        <w:rPr>
          <w:sz w:val="22"/>
          <w:szCs w:val="22"/>
          <w:lang w:val="en-US"/>
        </w:rPr>
        <w:t xml:space="preserve">The VSLY method attempts to bring the HEAT model toward the methods used by health economists which incorporate not only the number of deaths averted but the estimated additional life years lived as a result of the intervention (Drummond et al., 2015). It falls short of considering quality of life, although it could be adapted to incorporate quality adjusted life years by estimating expected quality adjusted life years remaining at each age based on mortality rates and mean population quality of life estimates for each age-group (Janssen &amp; </w:t>
      </w:r>
      <w:proofErr w:type="spellStart"/>
      <w:r>
        <w:rPr>
          <w:sz w:val="22"/>
          <w:szCs w:val="22"/>
          <w:lang w:val="en-US"/>
        </w:rPr>
        <w:t>Szende</w:t>
      </w:r>
      <w:proofErr w:type="spellEnd"/>
      <w:r>
        <w:rPr>
          <w:sz w:val="22"/>
          <w:szCs w:val="22"/>
          <w:lang w:val="en-US"/>
        </w:rPr>
        <w:t>, 2014).</w:t>
      </w:r>
    </w:p>
    <w:p w14:paraId="12E9E9FE" w14:textId="77777777" w:rsidR="00F30EC8" w:rsidRDefault="00F30EC8" w:rsidP="00F30EC8">
      <w:pPr>
        <w:spacing w:line="360" w:lineRule="auto"/>
        <w:jc w:val="both"/>
        <w:rPr>
          <w:sz w:val="22"/>
          <w:szCs w:val="22"/>
          <w:lang w:val="en-US"/>
        </w:rPr>
      </w:pPr>
    </w:p>
    <w:p w14:paraId="32C27005" w14:textId="77777777" w:rsidR="00F30EC8" w:rsidRDefault="00F30EC8" w:rsidP="00F30EC8">
      <w:pPr>
        <w:spacing w:line="360" w:lineRule="auto"/>
        <w:jc w:val="both"/>
        <w:rPr>
          <w:sz w:val="22"/>
          <w:szCs w:val="22"/>
          <w:lang w:val="en-US"/>
        </w:rPr>
      </w:pPr>
      <w:r>
        <w:rPr>
          <w:sz w:val="22"/>
          <w:szCs w:val="22"/>
          <w:lang w:val="en-US"/>
        </w:rPr>
        <w:t xml:space="preserve">The VSLY method differs from the current HEAT method in two fundamental ways. Firstly, the </w:t>
      </w:r>
      <w:r w:rsidRPr="00F57DB5">
        <w:rPr>
          <w:sz w:val="22"/>
          <w:szCs w:val="22"/>
          <w:lang w:val="en-US"/>
        </w:rPr>
        <w:t>current HEAT model has at most two age groups (20-44, 45-74)</w:t>
      </w:r>
      <w:r>
        <w:rPr>
          <w:sz w:val="22"/>
          <w:szCs w:val="22"/>
          <w:lang w:val="en-US"/>
        </w:rPr>
        <w:t xml:space="preserve"> while t</w:t>
      </w:r>
      <w:r w:rsidRPr="00F57DB5">
        <w:rPr>
          <w:sz w:val="22"/>
          <w:szCs w:val="22"/>
          <w:lang w:val="en-US"/>
        </w:rPr>
        <w:t>he VSLY model has 11 age groups, in 5-year age bands from 20-74.</w:t>
      </w:r>
      <w:r>
        <w:rPr>
          <w:sz w:val="22"/>
          <w:szCs w:val="22"/>
          <w:lang w:val="en-US"/>
        </w:rPr>
        <w:t xml:space="preserve"> Secondly, the </w:t>
      </w:r>
      <w:r w:rsidRPr="00F57DB5">
        <w:rPr>
          <w:sz w:val="22"/>
          <w:szCs w:val="22"/>
          <w:lang w:val="en-US"/>
        </w:rPr>
        <w:t xml:space="preserve">HEAT model applies the country specific Value of a Statistical Life regardless </w:t>
      </w:r>
      <w:r w:rsidRPr="00F57DB5">
        <w:rPr>
          <w:sz w:val="22"/>
          <w:szCs w:val="22"/>
          <w:lang w:val="en-US"/>
        </w:rPr>
        <w:lastRenderedPageBreak/>
        <w:t>of age. This model calculates life years saved due to an intervention and applies the country specific</w:t>
      </w:r>
      <w:r>
        <w:rPr>
          <w:sz w:val="22"/>
          <w:szCs w:val="22"/>
          <w:lang w:val="en-US"/>
        </w:rPr>
        <w:t xml:space="preserve"> </w:t>
      </w:r>
      <w:r w:rsidRPr="00F57DB5">
        <w:rPr>
          <w:sz w:val="22"/>
          <w:szCs w:val="22"/>
          <w:lang w:val="en-US"/>
        </w:rPr>
        <w:t>Value of a Statistical Life Year.</w:t>
      </w:r>
    </w:p>
    <w:p w14:paraId="685032E0" w14:textId="77777777" w:rsidR="00F30EC8" w:rsidRDefault="00F30EC8" w:rsidP="00F30EC8">
      <w:pPr>
        <w:spacing w:line="360" w:lineRule="auto"/>
        <w:jc w:val="both"/>
        <w:rPr>
          <w:sz w:val="22"/>
          <w:szCs w:val="22"/>
          <w:lang w:val="en-US"/>
        </w:rPr>
      </w:pPr>
      <w:r w:rsidRPr="00F57DB5">
        <w:rPr>
          <w:sz w:val="22"/>
          <w:szCs w:val="22"/>
          <w:lang w:val="en-US"/>
        </w:rPr>
        <w:t xml:space="preserve">The result of these two differences is that the VSLY model is </w:t>
      </w:r>
      <w:r>
        <w:rPr>
          <w:sz w:val="22"/>
          <w:szCs w:val="22"/>
          <w:lang w:val="en-US"/>
        </w:rPr>
        <w:t xml:space="preserve">more </w:t>
      </w:r>
      <w:r w:rsidRPr="00F57DB5">
        <w:rPr>
          <w:sz w:val="22"/>
          <w:szCs w:val="22"/>
          <w:lang w:val="en-US"/>
        </w:rPr>
        <w:t xml:space="preserve">sensitive to the age </w:t>
      </w:r>
      <w:r>
        <w:rPr>
          <w:sz w:val="22"/>
          <w:szCs w:val="22"/>
          <w:lang w:val="en-US"/>
        </w:rPr>
        <w:t>of those affected by an intervention</w:t>
      </w:r>
      <w:r w:rsidRPr="00F57DB5">
        <w:rPr>
          <w:sz w:val="22"/>
          <w:szCs w:val="22"/>
          <w:lang w:val="en-US"/>
        </w:rPr>
        <w:t>. Interventions which affect young (old) people will have small (large) mortality rate reductions but lives saved will be long (short). This helps to mitigate the extreme differences between the estimated benefit of increasing activity levels in young and old people in the current HEAT model.</w:t>
      </w:r>
    </w:p>
    <w:p w14:paraId="67BCAB04" w14:textId="77777777" w:rsidR="00F30EC8" w:rsidRDefault="00F30EC8" w:rsidP="00F30EC8">
      <w:pPr>
        <w:spacing w:line="360" w:lineRule="auto"/>
        <w:jc w:val="both"/>
        <w:rPr>
          <w:sz w:val="22"/>
          <w:szCs w:val="22"/>
          <w:lang w:val="en-US"/>
        </w:rPr>
      </w:pPr>
      <w:r>
        <w:rPr>
          <w:sz w:val="22"/>
          <w:szCs w:val="22"/>
          <w:lang w:val="en-US"/>
        </w:rPr>
        <w:t xml:space="preserve">The main limitation of the method is that it can require an additional user input. In the current </w:t>
      </w:r>
      <w:r w:rsidRPr="00DA4761">
        <w:rPr>
          <w:sz w:val="22"/>
          <w:szCs w:val="22"/>
          <w:lang w:val="en-US"/>
        </w:rPr>
        <w:t>HEAT the user specifies how many people are in the two age groups (20-44, 45-74 for walking; 20-44, 45-64 for cycling). The VSLY approach could use the distribution of age in the general population as a default, requiring no user input… but if the user wanted to change this they would be required to either enter the numbers in each 5 year band (11 groups) or, if the intervention is targeted at a specific age group the user could simply state the minimum, maximum and median age which could be used to create a triangular distribution. The</w:t>
      </w:r>
      <w:r>
        <w:rPr>
          <w:sz w:val="22"/>
          <w:szCs w:val="22"/>
          <w:lang w:val="en-US"/>
        </w:rPr>
        <w:t xml:space="preserve"> latter may be an additional burden on the user, and therefore provides a trade-off between accuracy and ease of use.</w:t>
      </w:r>
    </w:p>
    <w:p w14:paraId="4BF9AB05" w14:textId="77777777" w:rsidR="00F30EC8" w:rsidRDefault="00F30EC8" w:rsidP="00F30EC8">
      <w:pPr>
        <w:spacing w:line="360" w:lineRule="auto"/>
        <w:jc w:val="both"/>
        <w:rPr>
          <w:sz w:val="22"/>
          <w:szCs w:val="22"/>
          <w:lang w:val="en-US"/>
        </w:rPr>
      </w:pPr>
      <w:commentRangeStart w:id="8"/>
      <w:commentRangeStart w:id="9"/>
      <w:r>
        <w:rPr>
          <w:sz w:val="22"/>
          <w:szCs w:val="22"/>
          <w:lang w:val="en-US"/>
        </w:rPr>
        <w:t xml:space="preserve">An </w:t>
      </w:r>
      <w:commentRangeEnd w:id="8"/>
      <w:r>
        <w:rPr>
          <w:rStyle w:val="CommentReference"/>
        </w:rPr>
        <w:commentReference w:id="8"/>
      </w:r>
      <w:commentRangeEnd w:id="9"/>
      <w:r>
        <w:rPr>
          <w:rStyle w:val="CommentReference"/>
        </w:rPr>
        <w:commentReference w:id="9"/>
      </w:r>
      <w:r>
        <w:rPr>
          <w:sz w:val="22"/>
          <w:szCs w:val="22"/>
          <w:lang w:val="en-US"/>
        </w:rPr>
        <w:t>additional issue for accurate estimation of benefit, unrelated to the use of the HEAT-2 or VSLY methods,</w:t>
      </w:r>
      <w:r w:rsidRPr="00F57DB5">
        <w:rPr>
          <w:sz w:val="22"/>
          <w:szCs w:val="22"/>
          <w:lang w:val="en-US"/>
        </w:rPr>
        <w:t xml:space="preserve"> remains that the VSL estimates</w:t>
      </w:r>
      <w:r>
        <w:rPr>
          <w:sz w:val="22"/>
          <w:szCs w:val="22"/>
          <w:lang w:val="en-US"/>
        </w:rPr>
        <w:t xml:space="preserve"> used</w:t>
      </w:r>
      <w:r w:rsidRPr="00F57DB5">
        <w:rPr>
          <w:sz w:val="22"/>
          <w:szCs w:val="22"/>
          <w:lang w:val="en-US"/>
        </w:rPr>
        <w:t xml:space="preserve"> are derived from </w:t>
      </w:r>
      <w:r>
        <w:rPr>
          <w:sz w:val="22"/>
          <w:szCs w:val="22"/>
          <w:lang w:val="en-US"/>
        </w:rPr>
        <w:t xml:space="preserve">a </w:t>
      </w:r>
      <w:r w:rsidRPr="00F57DB5">
        <w:rPr>
          <w:sz w:val="22"/>
          <w:szCs w:val="22"/>
          <w:lang w:val="en-US"/>
        </w:rPr>
        <w:t xml:space="preserve">stated preference study </w:t>
      </w:r>
      <w:r>
        <w:rPr>
          <w:sz w:val="22"/>
          <w:szCs w:val="22"/>
          <w:lang w:val="en-US"/>
        </w:rPr>
        <w:t>with a</w:t>
      </w:r>
      <w:r w:rsidRPr="00F57DB5">
        <w:rPr>
          <w:sz w:val="22"/>
          <w:szCs w:val="22"/>
          <w:lang w:val="en-US"/>
        </w:rPr>
        <w:t xml:space="preserve"> median age of 50. There are numerous limitations </w:t>
      </w:r>
      <w:r>
        <w:rPr>
          <w:sz w:val="22"/>
          <w:szCs w:val="22"/>
          <w:lang w:val="en-US"/>
        </w:rPr>
        <w:t>of stated preference studies when estimating the VSL (REF)</w:t>
      </w:r>
      <w:r w:rsidRPr="00F57DB5">
        <w:rPr>
          <w:sz w:val="22"/>
          <w:szCs w:val="22"/>
          <w:lang w:val="en-US"/>
        </w:rPr>
        <w:t>,</w:t>
      </w:r>
      <w:r>
        <w:rPr>
          <w:sz w:val="22"/>
          <w:szCs w:val="22"/>
          <w:lang w:val="en-US"/>
        </w:rPr>
        <w:t xml:space="preserve"> but</w:t>
      </w:r>
      <w:r w:rsidRPr="00F57DB5">
        <w:rPr>
          <w:sz w:val="22"/>
          <w:szCs w:val="22"/>
          <w:lang w:val="en-US"/>
        </w:rPr>
        <w:t xml:space="preserve"> </w:t>
      </w:r>
      <w:r>
        <w:rPr>
          <w:sz w:val="22"/>
          <w:szCs w:val="22"/>
          <w:lang w:val="en-US"/>
        </w:rPr>
        <w:t xml:space="preserve">particular to this case is the limitation that </w:t>
      </w:r>
      <w:r w:rsidRPr="00F57DB5">
        <w:rPr>
          <w:sz w:val="22"/>
          <w:szCs w:val="22"/>
          <w:lang w:val="en-US"/>
        </w:rPr>
        <w:t xml:space="preserve">VSL has been shown to peak </w:t>
      </w:r>
      <w:r>
        <w:rPr>
          <w:sz w:val="22"/>
          <w:szCs w:val="22"/>
          <w:lang w:val="en-US"/>
        </w:rPr>
        <w:t>in middle age (approx. 40-50)</w:t>
      </w:r>
      <w:r w:rsidRPr="00F57DB5">
        <w:rPr>
          <w:sz w:val="22"/>
          <w:szCs w:val="22"/>
          <w:lang w:val="en-US"/>
        </w:rPr>
        <w:t>, and therefore calculating the value of a life year from this figure may lead to overestimates</w:t>
      </w:r>
      <w:r>
        <w:rPr>
          <w:sz w:val="22"/>
          <w:szCs w:val="22"/>
          <w:lang w:val="en-US"/>
        </w:rPr>
        <w:t xml:space="preserve">. </w:t>
      </w:r>
    </w:p>
    <w:p w14:paraId="4422AE3E" w14:textId="77777777" w:rsidR="00F30EC8" w:rsidRDefault="00F30EC8" w:rsidP="00F30EC8">
      <w:pPr>
        <w:pStyle w:val="Heading1"/>
        <w:jc w:val="both"/>
        <w:rPr>
          <w:lang w:val="en-US"/>
        </w:rPr>
      </w:pPr>
      <w:r>
        <w:rPr>
          <w:lang w:val="en-US"/>
        </w:rPr>
        <w:t>Conclusion</w:t>
      </w:r>
    </w:p>
    <w:p w14:paraId="018348AF" w14:textId="77777777" w:rsidR="00F30EC8" w:rsidRPr="00F57DB5" w:rsidRDefault="00F30EC8" w:rsidP="00F30EC8">
      <w:pPr>
        <w:ind w:firstLine="0"/>
        <w:rPr>
          <w:lang w:val="en-US"/>
        </w:rPr>
      </w:pPr>
    </w:p>
    <w:p w14:paraId="248811FB" w14:textId="77777777" w:rsidR="00F30EC8" w:rsidRPr="008C2894" w:rsidRDefault="00F30EC8" w:rsidP="00F30EC8">
      <w:pPr>
        <w:spacing w:line="360" w:lineRule="auto"/>
        <w:ind w:firstLine="0"/>
        <w:jc w:val="both"/>
        <w:rPr>
          <w:sz w:val="22"/>
          <w:szCs w:val="22"/>
          <w:lang w:val="en-US"/>
        </w:rPr>
      </w:pPr>
      <w:r w:rsidRPr="008C2894">
        <w:rPr>
          <w:sz w:val="22"/>
          <w:szCs w:val="22"/>
          <w:lang w:val="en-US"/>
        </w:rPr>
        <w:t>Th</w:t>
      </w:r>
      <w:r>
        <w:rPr>
          <w:sz w:val="22"/>
          <w:szCs w:val="22"/>
          <w:lang w:val="en-US"/>
        </w:rPr>
        <w:t>is study comparing the use of the existing HEAT methodology and an adapted method, referred to as the ‘</w:t>
      </w:r>
      <w:r w:rsidRPr="008C2894">
        <w:rPr>
          <w:sz w:val="22"/>
          <w:szCs w:val="22"/>
          <w:lang w:val="en-US"/>
        </w:rPr>
        <w:t>VSLY method</w:t>
      </w:r>
      <w:r>
        <w:rPr>
          <w:sz w:val="22"/>
          <w:szCs w:val="22"/>
          <w:lang w:val="en-US"/>
        </w:rPr>
        <w:t xml:space="preserve">’ has shown that the VSLY method </w:t>
      </w:r>
      <w:r w:rsidRPr="008C2894">
        <w:rPr>
          <w:sz w:val="22"/>
          <w:szCs w:val="22"/>
          <w:lang w:val="en-US"/>
        </w:rPr>
        <w:t>is more sensitive to age than the current HEAT</w:t>
      </w:r>
      <w:r>
        <w:rPr>
          <w:sz w:val="22"/>
          <w:szCs w:val="22"/>
          <w:lang w:val="en-US"/>
        </w:rPr>
        <w:t xml:space="preserve"> model, incorporates a consideration of length of life lost, and allows users to use the default country age distributions. The VSLY method is </w:t>
      </w:r>
      <w:proofErr w:type="gramStart"/>
      <w:r>
        <w:rPr>
          <w:sz w:val="22"/>
          <w:szCs w:val="22"/>
          <w:lang w:val="en-US"/>
        </w:rPr>
        <w:t>a</w:t>
      </w:r>
      <w:proofErr w:type="gramEnd"/>
      <w:r>
        <w:rPr>
          <w:sz w:val="22"/>
          <w:szCs w:val="22"/>
          <w:lang w:val="en-US"/>
        </w:rPr>
        <w:t xml:space="preserve"> approach which can be used </w:t>
      </w:r>
      <w:commentRangeStart w:id="10"/>
      <w:commentRangeStart w:id="11"/>
      <w:r>
        <w:rPr>
          <w:sz w:val="22"/>
          <w:szCs w:val="22"/>
          <w:lang w:val="en-US"/>
        </w:rPr>
        <w:t>to</w:t>
      </w:r>
      <w:commentRangeEnd w:id="10"/>
      <w:r>
        <w:rPr>
          <w:rStyle w:val="CommentReference"/>
        </w:rPr>
        <w:commentReference w:id="10"/>
      </w:r>
      <w:commentRangeEnd w:id="11"/>
      <w:r>
        <w:rPr>
          <w:rStyle w:val="CommentReference"/>
        </w:rPr>
        <w:commentReference w:id="11"/>
      </w:r>
      <w:r>
        <w:rPr>
          <w:sz w:val="22"/>
          <w:szCs w:val="22"/>
          <w:lang w:val="en-US"/>
        </w:rPr>
        <w:t xml:space="preserve"> value mortality reductions, with limited additional user inputs.  The differences in model results may be particularly important for </w:t>
      </w:r>
      <w:r w:rsidRPr="008C2894">
        <w:rPr>
          <w:sz w:val="22"/>
          <w:szCs w:val="22"/>
          <w:lang w:val="en-US"/>
        </w:rPr>
        <w:t xml:space="preserve">programs targeted at </w:t>
      </w:r>
      <w:r>
        <w:rPr>
          <w:sz w:val="22"/>
          <w:szCs w:val="22"/>
          <w:lang w:val="en-US"/>
        </w:rPr>
        <w:t xml:space="preserve">specific age-groups, such as </w:t>
      </w:r>
      <w:r w:rsidRPr="008C2894">
        <w:rPr>
          <w:sz w:val="22"/>
          <w:szCs w:val="22"/>
          <w:lang w:val="en-US"/>
        </w:rPr>
        <w:t>middle-aged commuters or investments around schools (young people) or improving ease of access (elderly people).</w:t>
      </w:r>
      <w:r>
        <w:rPr>
          <w:sz w:val="22"/>
          <w:szCs w:val="22"/>
          <w:lang w:val="en-US"/>
        </w:rPr>
        <w:t xml:space="preserve"> Prior to implementing the change, it is recommended that tests are undertaken to ensure users can deal with the additional, albeit minimal, inputs required. </w:t>
      </w:r>
      <w:r w:rsidRPr="008C2894">
        <w:rPr>
          <w:sz w:val="22"/>
          <w:szCs w:val="22"/>
          <w:lang w:val="en-US"/>
        </w:rPr>
        <w:t xml:space="preserve"> </w:t>
      </w:r>
    </w:p>
    <w:p w14:paraId="13268AB3" w14:textId="77777777" w:rsidR="00F30EC8" w:rsidRPr="00F57DB5" w:rsidRDefault="00F30EC8" w:rsidP="00F30EC8">
      <w:pPr>
        <w:spacing w:line="360" w:lineRule="auto"/>
        <w:jc w:val="both"/>
        <w:rPr>
          <w:sz w:val="22"/>
          <w:szCs w:val="22"/>
          <w:lang w:val="en-US"/>
        </w:rPr>
      </w:pPr>
    </w:p>
    <w:p w14:paraId="48A3C311" w14:textId="77777777" w:rsidR="00F30EC8" w:rsidRPr="00F57DB5" w:rsidRDefault="00F30EC8" w:rsidP="00F30EC8">
      <w:pPr>
        <w:spacing w:line="360" w:lineRule="auto"/>
        <w:ind w:firstLine="0"/>
        <w:jc w:val="both"/>
        <w:rPr>
          <w:sz w:val="22"/>
          <w:szCs w:val="22"/>
          <w:lang w:val="en-US"/>
        </w:rPr>
      </w:pPr>
    </w:p>
    <w:p w14:paraId="4D7F30B0" w14:textId="77777777" w:rsidR="00F30EC8" w:rsidRDefault="00F30EC8" w:rsidP="00F30EC8">
      <w:pPr>
        <w:pStyle w:val="Heading1"/>
        <w:jc w:val="both"/>
        <w:rPr>
          <w:lang w:val="en-US"/>
        </w:rPr>
      </w:pPr>
      <w:r>
        <w:rPr>
          <w:lang w:val="en-US"/>
        </w:rPr>
        <w:t>Bibliography</w:t>
      </w:r>
    </w:p>
    <w:p w14:paraId="237BB970" w14:textId="77777777" w:rsidR="00F30EC8" w:rsidRPr="00224AFF" w:rsidRDefault="00F30EC8" w:rsidP="00F30EC8">
      <w:pPr>
        <w:jc w:val="both"/>
        <w:rPr>
          <w:lang w:val="en-US"/>
        </w:rPr>
      </w:pPr>
    </w:p>
    <w:p w14:paraId="5C85CDEF" w14:textId="77777777" w:rsidR="00F30EC8" w:rsidRDefault="00F30EC8" w:rsidP="00F30EC8">
      <w:pPr>
        <w:spacing w:line="360" w:lineRule="auto"/>
        <w:jc w:val="both"/>
        <w:rPr>
          <w:sz w:val="22"/>
          <w:szCs w:val="22"/>
          <w:lang w:val="en-US"/>
        </w:rPr>
      </w:pPr>
      <w:r w:rsidRPr="008C2894">
        <w:rPr>
          <w:sz w:val="22"/>
          <w:szCs w:val="22"/>
          <w:lang w:val="en-US"/>
        </w:rPr>
        <w:t xml:space="preserve">Disease Collaborative Network, Global Burden of. 2018. “Population Estimates 1950-2017.” </w:t>
      </w:r>
    </w:p>
    <w:p w14:paraId="143A3846" w14:textId="77777777" w:rsidR="00F30EC8" w:rsidRDefault="00F30EC8" w:rsidP="00F30EC8">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Drummond, M.F., Sculpher, M.J., Claxton, K., Stoddart, G.L. and Torrance, G.W., 2015. </w:t>
      </w:r>
      <w:r>
        <w:rPr>
          <w:rFonts w:ascii="Arial" w:hAnsi="Arial" w:cs="Arial"/>
          <w:i/>
          <w:iCs/>
          <w:color w:val="222222"/>
          <w:sz w:val="20"/>
          <w:szCs w:val="20"/>
          <w:shd w:val="clear" w:color="auto" w:fill="FFFFFF"/>
        </w:rPr>
        <w:t>Methods for the economic evaluation of health care programmes</w:t>
      </w:r>
      <w:r>
        <w:rPr>
          <w:rFonts w:ascii="Arial" w:hAnsi="Arial" w:cs="Arial"/>
          <w:color w:val="222222"/>
          <w:sz w:val="20"/>
          <w:szCs w:val="20"/>
          <w:shd w:val="clear" w:color="auto" w:fill="FFFFFF"/>
        </w:rPr>
        <w:t>. Oxford university press.</w:t>
      </w:r>
    </w:p>
    <w:p w14:paraId="188D7EDE" w14:textId="77777777" w:rsidR="00F30EC8" w:rsidRPr="006908E1" w:rsidRDefault="00F30EC8" w:rsidP="00F30EC8">
      <w:pPr>
        <w:spacing w:line="360" w:lineRule="auto"/>
        <w:jc w:val="both"/>
        <w:rPr>
          <w:sz w:val="22"/>
          <w:szCs w:val="22"/>
        </w:rPr>
      </w:pPr>
      <w:r>
        <w:rPr>
          <w:rFonts w:ascii="Arial" w:hAnsi="Arial" w:cs="Arial"/>
          <w:color w:val="222222"/>
          <w:sz w:val="20"/>
          <w:szCs w:val="20"/>
          <w:shd w:val="clear" w:color="auto" w:fill="FFFFFF"/>
        </w:rPr>
        <w:t>Janssen, B. and Szende, A., 2014. Population norms for the EQ-5D. In </w:t>
      </w:r>
      <w:r>
        <w:rPr>
          <w:rFonts w:ascii="Arial" w:hAnsi="Arial" w:cs="Arial"/>
          <w:i/>
          <w:iCs/>
          <w:color w:val="222222"/>
          <w:sz w:val="20"/>
          <w:szCs w:val="20"/>
          <w:shd w:val="clear" w:color="auto" w:fill="FFFFFF"/>
        </w:rPr>
        <w:t>Self-reported population health: an international perspective based on EQ-5D</w:t>
      </w:r>
      <w:r>
        <w:rPr>
          <w:rFonts w:ascii="Arial" w:hAnsi="Arial" w:cs="Arial"/>
          <w:color w:val="222222"/>
          <w:sz w:val="20"/>
          <w:szCs w:val="20"/>
          <w:shd w:val="clear" w:color="auto" w:fill="FFFFFF"/>
        </w:rPr>
        <w:t> (pp. 19-30). Springer, Dordrecht.</w:t>
      </w:r>
    </w:p>
    <w:p w14:paraId="0748CF49" w14:textId="77777777" w:rsidR="00F30EC8" w:rsidRPr="008C2894" w:rsidRDefault="00F30EC8" w:rsidP="00F30EC8">
      <w:pPr>
        <w:spacing w:line="360" w:lineRule="auto"/>
        <w:jc w:val="both"/>
        <w:rPr>
          <w:sz w:val="22"/>
          <w:szCs w:val="22"/>
          <w:lang w:val="en-US"/>
        </w:rPr>
      </w:pPr>
      <w:r w:rsidRPr="006908E1">
        <w:rPr>
          <w:sz w:val="22"/>
          <w:szCs w:val="22"/>
        </w:rPr>
        <w:t xml:space="preserve">Kahlmeier, Sonja, Thomas Götschi, Nick Cavill, Alberto Castro Fernandez, Christian Brand, David Rojas Rueda,JamesWoodcock,etal. </w:t>
      </w:r>
      <w:r w:rsidRPr="008C2894">
        <w:rPr>
          <w:sz w:val="22"/>
          <w:szCs w:val="22"/>
          <w:lang w:val="en-US"/>
        </w:rPr>
        <w:t>2017. “Health</w:t>
      </w:r>
      <w:r>
        <w:rPr>
          <w:sz w:val="22"/>
          <w:szCs w:val="22"/>
          <w:lang w:val="en-US"/>
        </w:rPr>
        <w:t xml:space="preserve"> </w:t>
      </w:r>
      <w:r w:rsidRPr="008C2894">
        <w:rPr>
          <w:sz w:val="22"/>
          <w:szCs w:val="22"/>
          <w:lang w:val="en-US"/>
        </w:rPr>
        <w:t>Economic</w:t>
      </w:r>
      <w:r>
        <w:rPr>
          <w:sz w:val="22"/>
          <w:szCs w:val="22"/>
          <w:lang w:val="en-US"/>
        </w:rPr>
        <w:t xml:space="preserve"> </w:t>
      </w:r>
      <w:r w:rsidRPr="008C2894">
        <w:rPr>
          <w:sz w:val="22"/>
          <w:szCs w:val="22"/>
          <w:lang w:val="en-US"/>
        </w:rPr>
        <w:t>Assessment</w:t>
      </w:r>
      <w:r>
        <w:rPr>
          <w:sz w:val="22"/>
          <w:szCs w:val="22"/>
          <w:lang w:val="en-US"/>
        </w:rPr>
        <w:t xml:space="preserve"> </w:t>
      </w:r>
      <w:r w:rsidRPr="008C2894">
        <w:rPr>
          <w:sz w:val="22"/>
          <w:szCs w:val="22"/>
          <w:lang w:val="en-US"/>
        </w:rPr>
        <w:t>Tool</w:t>
      </w:r>
      <w:r>
        <w:rPr>
          <w:sz w:val="22"/>
          <w:szCs w:val="22"/>
          <w:lang w:val="en-US"/>
        </w:rPr>
        <w:t xml:space="preserve"> </w:t>
      </w:r>
      <w:r w:rsidRPr="008C2894">
        <w:rPr>
          <w:sz w:val="22"/>
          <w:szCs w:val="22"/>
          <w:lang w:val="en-US"/>
        </w:rPr>
        <w:t>(Heat)</w:t>
      </w:r>
      <w:r>
        <w:rPr>
          <w:sz w:val="22"/>
          <w:szCs w:val="22"/>
          <w:lang w:val="en-US"/>
        </w:rPr>
        <w:t xml:space="preserve"> </w:t>
      </w:r>
      <w:r w:rsidRPr="008C2894">
        <w:rPr>
          <w:sz w:val="22"/>
          <w:szCs w:val="22"/>
          <w:lang w:val="en-US"/>
        </w:rPr>
        <w:t>for</w:t>
      </w:r>
      <w:r>
        <w:rPr>
          <w:sz w:val="22"/>
          <w:szCs w:val="22"/>
          <w:lang w:val="en-US"/>
        </w:rPr>
        <w:t xml:space="preserve"> </w:t>
      </w:r>
      <w:r w:rsidRPr="008C2894">
        <w:rPr>
          <w:sz w:val="22"/>
          <w:szCs w:val="22"/>
          <w:lang w:val="en-US"/>
        </w:rPr>
        <w:t>Walking</w:t>
      </w:r>
      <w:r>
        <w:rPr>
          <w:sz w:val="22"/>
          <w:szCs w:val="22"/>
          <w:lang w:val="en-US"/>
        </w:rPr>
        <w:t xml:space="preserve"> </w:t>
      </w:r>
      <w:r w:rsidRPr="008C2894">
        <w:rPr>
          <w:sz w:val="22"/>
          <w:szCs w:val="22"/>
          <w:lang w:val="en-US"/>
        </w:rPr>
        <w:t>and</w:t>
      </w:r>
      <w:r>
        <w:rPr>
          <w:sz w:val="22"/>
          <w:szCs w:val="22"/>
          <w:lang w:val="en-US"/>
        </w:rPr>
        <w:t xml:space="preserve"> </w:t>
      </w:r>
      <w:r w:rsidRPr="008C2894">
        <w:rPr>
          <w:sz w:val="22"/>
          <w:szCs w:val="22"/>
          <w:lang w:val="en-US"/>
        </w:rPr>
        <w:t>for</w:t>
      </w:r>
      <w:r>
        <w:rPr>
          <w:sz w:val="22"/>
          <w:szCs w:val="22"/>
          <w:lang w:val="en-US"/>
        </w:rPr>
        <w:t xml:space="preserve"> </w:t>
      </w:r>
      <w:r w:rsidRPr="008C2894">
        <w:rPr>
          <w:sz w:val="22"/>
          <w:szCs w:val="22"/>
          <w:lang w:val="en-US"/>
        </w:rPr>
        <w:t xml:space="preserve">Cycling. Methods and User Guide on Physical Activity, Air Pollution, Injuries and Carbon Impact Assessments.” </w:t>
      </w:r>
    </w:p>
    <w:p w14:paraId="0F44E5AF" w14:textId="77777777" w:rsidR="00F30EC8" w:rsidRPr="008C2894" w:rsidRDefault="00F30EC8" w:rsidP="00F30EC8">
      <w:pPr>
        <w:spacing w:line="360" w:lineRule="auto"/>
        <w:jc w:val="both"/>
        <w:rPr>
          <w:sz w:val="22"/>
          <w:szCs w:val="22"/>
          <w:lang w:val="en-US"/>
        </w:rPr>
      </w:pPr>
      <w:r w:rsidRPr="008C2894">
        <w:rPr>
          <w:sz w:val="22"/>
          <w:szCs w:val="22"/>
          <w:lang w:val="en-US"/>
        </w:rPr>
        <w:lastRenderedPageBreak/>
        <w:t xml:space="preserve">Kelly, P., </w:t>
      </w:r>
      <w:proofErr w:type="spellStart"/>
      <w:r w:rsidRPr="008C2894">
        <w:rPr>
          <w:sz w:val="22"/>
          <w:szCs w:val="22"/>
          <w:lang w:val="en-US"/>
        </w:rPr>
        <w:t>Kahlmeier</w:t>
      </w:r>
      <w:proofErr w:type="spellEnd"/>
      <w:r w:rsidRPr="008C2894">
        <w:rPr>
          <w:sz w:val="22"/>
          <w:szCs w:val="22"/>
          <w:lang w:val="en-US"/>
        </w:rPr>
        <w:t xml:space="preserve">, S., </w:t>
      </w:r>
      <w:proofErr w:type="spellStart"/>
      <w:r w:rsidRPr="008C2894">
        <w:rPr>
          <w:sz w:val="22"/>
          <w:szCs w:val="22"/>
          <w:lang w:val="en-US"/>
        </w:rPr>
        <w:t>Götschi</w:t>
      </w:r>
      <w:proofErr w:type="spellEnd"/>
      <w:r w:rsidRPr="008C2894">
        <w:rPr>
          <w:sz w:val="22"/>
          <w:szCs w:val="22"/>
          <w:lang w:val="en-US"/>
        </w:rPr>
        <w:t>, T., Orsini, N., Richards, J., Roberts, N., Scarborough, P. and Foster, C., 2014. Systematic review and meta-analysis of reduction in all-cause mortality from walking and cycling and shape of dose response relationship. International journal of behavioral nutrition and physical activity, 11(1), p.132.</w:t>
      </w:r>
    </w:p>
    <w:p w14:paraId="612C2CF6" w14:textId="77777777" w:rsidR="00F30EC8" w:rsidRPr="008C2894" w:rsidRDefault="00F30EC8" w:rsidP="00F30EC8">
      <w:pPr>
        <w:spacing w:line="360" w:lineRule="auto"/>
        <w:jc w:val="both"/>
        <w:rPr>
          <w:sz w:val="22"/>
          <w:szCs w:val="22"/>
          <w:lang w:val="en-US"/>
        </w:rPr>
      </w:pPr>
      <w:proofErr w:type="spellStart"/>
      <w:r w:rsidRPr="008C2894">
        <w:rPr>
          <w:sz w:val="22"/>
          <w:szCs w:val="22"/>
          <w:lang w:val="en-US"/>
        </w:rPr>
        <w:t>Lindhjem</w:t>
      </w:r>
      <w:proofErr w:type="spellEnd"/>
      <w:r w:rsidRPr="008C2894">
        <w:rPr>
          <w:sz w:val="22"/>
          <w:szCs w:val="22"/>
          <w:lang w:val="en-US"/>
        </w:rPr>
        <w:t xml:space="preserve">, Henrik, </w:t>
      </w:r>
      <w:proofErr w:type="spellStart"/>
      <w:r w:rsidRPr="008C2894">
        <w:rPr>
          <w:sz w:val="22"/>
          <w:szCs w:val="22"/>
          <w:lang w:val="en-US"/>
        </w:rPr>
        <w:t>Ståle</w:t>
      </w:r>
      <w:proofErr w:type="spellEnd"/>
      <w:r w:rsidRPr="008C2894">
        <w:rPr>
          <w:sz w:val="22"/>
          <w:szCs w:val="22"/>
          <w:lang w:val="en-US"/>
        </w:rPr>
        <w:t xml:space="preserve"> </w:t>
      </w:r>
      <w:proofErr w:type="spellStart"/>
      <w:r w:rsidRPr="008C2894">
        <w:rPr>
          <w:sz w:val="22"/>
          <w:szCs w:val="22"/>
          <w:lang w:val="en-US"/>
        </w:rPr>
        <w:t>Navrud</w:t>
      </w:r>
      <w:proofErr w:type="spellEnd"/>
      <w:r w:rsidRPr="008C2894">
        <w:rPr>
          <w:sz w:val="22"/>
          <w:szCs w:val="22"/>
          <w:lang w:val="en-US"/>
        </w:rPr>
        <w:t xml:space="preserve">, Nils Axel Braathen, and Vincent </w:t>
      </w:r>
      <w:proofErr w:type="spellStart"/>
      <w:r w:rsidRPr="008C2894">
        <w:rPr>
          <w:sz w:val="22"/>
          <w:szCs w:val="22"/>
          <w:lang w:val="en-US"/>
        </w:rPr>
        <w:t>Biausque</w:t>
      </w:r>
      <w:proofErr w:type="spellEnd"/>
      <w:r w:rsidRPr="008C2894">
        <w:rPr>
          <w:sz w:val="22"/>
          <w:szCs w:val="22"/>
          <w:lang w:val="en-US"/>
        </w:rPr>
        <w:t xml:space="preserve">. 2011. “Valuing Mortality Risk Reductions from Environmental, Transport, and Health Policies: A Global Meta-Analysis of Stated Preference Studies.” Risk Analysis: An International Journal 31 (9): 1381–1407. </w:t>
      </w:r>
    </w:p>
    <w:p w14:paraId="76C5B0A8" w14:textId="77777777" w:rsidR="00F30EC8" w:rsidRPr="008C2894" w:rsidRDefault="00F30EC8" w:rsidP="00F30EC8">
      <w:pPr>
        <w:spacing w:line="360" w:lineRule="auto"/>
        <w:jc w:val="both"/>
        <w:rPr>
          <w:sz w:val="22"/>
          <w:szCs w:val="22"/>
          <w:lang w:val="en-US"/>
        </w:rPr>
      </w:pPr>
      <w:r w:rsidRPr="008C2894">
        <w:rPr>
          <w:sz w:val="22"/>
          <w:szCs w:val="22"/>
          <w:lang w:val="en-US"/>
        </w:rPr>
        <w:t>MDB (European detailed mortality database) [online database]. Copenhagen: WHO Regional Office for Europe; 2017 (http:// data.euro.who.int/</w:t>
      </w:r>
      <w:proofErr w:type="spellStart"/>
      <w:r w:rsidRPr="008C2894">
        <w:rPr>
          <w:sz w:val="22"/>
          <w:szCs w:val="22"/>
          <w:lang w:val="en-US"/>
        </w:rPr>
        <w:t>dmdb</w:t>
      </w:r>
      <w:proofErr w:type="spellEnd"/>
      <w:r w:rsidRPr="008C2894">
        <w:rPr>
          <w:sz w:val="22"/>
          <w:szCs w:val="22"/>
          <w:lang w:val="en-US"/>
        </w:rPr>
        <w:t>, accessed 18 October 2017).</w:t>
      </w:r>
    </w:p>
    <w:p w14:paraId="19170E53" w14:textId="77777777" w:rsidR="00F30EC8" w:rsidRPr="008C2894" w:rsidRDefault="00F30EC8" w:rsidP="00F30EC8">
      <w:pPr>
        <w:spacing w:line="360" w:lineRule="auto"/>
        <w:jc w:val="both"/>
        <w:rPr>
          <w:sz w:val="22"/>
          <w:szCs w:val="22"/>
          <w:lang w:val="en-US"/>
        </w:rPr>
      </w:pPr>
      <w:r w:rsidRPr="008C2894">
        <w:rPr>
          <w:sz w:val="22"/>
          <w:szCs w:val="22"/>
          <w:lang w:val="en-US"/>
        </w:rPr>
        <w:t xml:space="preserve">Mueller, Natalie, David Rojas-Rueda, Tom Cole-Hunter, Audrey de </w:t>
      </w:r>
      <w:proofErr w:type="spellStart"/>
      <w:r w:rsidRPr="008C2894">
        <w:rPr>
          <w:sz w:val="22"/>
          <w:szCs w:val="22"/>
          <w:lang w:val="en-US"/>
        </w:rPr>
        <w:t>Nazelle</w:t>
      </w:r>
      <w:proofErr w:type="spellEnd"/>
      <w:r w:rsidRPr="008C2894">
        <w:rPr>
          <w:sz w:val="22"/>
          <w:szCs w:val="22"/>
          <w:lang w:val="en-US"/>
        </w:rPr>
        <w:t xml:space="preserve">, </w:t>
      </w:r>
      <w:proofErr w:type="spellStart"/>
      <w:r w:rsidRPr="008C2894">
        <w:rPr>
          <w:sz w:val="22"/>
          <w:szCs w:val="22"/>
          <w:lang w:val="en-US"/>
        </w:rPr>
        <w:t>Evi</w:t>
      </w:r>
      <w:proofErr w:type="spellEnd"/>
      <w:r w:rsidRPr="008C2894">
        <w:rPr>
          <w:sz w:val="22"/>
          <w:szCs w:val="22"/>
          <w:lang w:val="en-US"/>
        </w:rPr>
        <w:t xml:space="preserve"> Dons, Regine </w:t>
      </w:r>
      <w:proofErr w:type="spellStart"/>
      <w:r w:rsidRPr="008C2894">
        <w:rPr>
          <w:sz w:val="22"/>
          <w:szCs w:val="22"/>
          <w:lang w:val="en-US"/>
        </w:rPr>
        <w:t>Gerike</w:t>
      </w:r>
      <w:proofErr w:type="spellEnd"/>
      <w:r w:rsidRPr="008C2894">
        <w:rPr>
          <w:sz w:val="22"/>
          <w:szCs w:val="22"/>
          <w:lang w:val="en-US"/>
        </w:rPr>
        <w:t xml:space="preserve">, Thomas </w:t>
      </w:r>
      <w:proofErr w:type="spellStart"/>
      <w:r w:rsidRPr="008C2894">
        <w:rPr>
          <w:sz w:val="22"/>
          <w:szCs w:val="22"/>
          <w:lang w:val="en-US"/>
        </w:rPr>
        <w:t>Goetschi</w:t>
      </w:r>
      <w:proofErr w:type="spellEnd"/>
      <w:r w:rsidRPr="008C2894">
        <w:rPr>
          <w:sz w:val="22"/>
          <w:szCs w:val="22"/>
          <w:lang w:val="en-US"/>
        </w:rPr>
        <w:t xml:space="preserve">, Luc Int Panis, Sonja </w:t>
      </w:r>
      <w:proofErr w:type="spellStart"/>
      <w:r w:rsidRPr="008C2894">
        <w:rPr>
          <w:sz w:val="22"/>
          <w:szCs w:val="22"/>
          <w:lang w:val="en-US"/>
        </w:rPr>
        <w:t>Kahlmeier</w:t>
      </w:r>
      <w:proofErr w:type="spellEnd"/>
      <w:r w:rsidRPr="008C2894">
        <w:rPr>
          <w:sz w:val="22"/>
          <w:szCs w:val="22"/>
          <w:lang w:val="en-US"/>
        </w:rPr>
        <w:t xml:space="preserve">, and Mark </w:t>
      </w:r>
      <w:proofErr w:type="spellStart"/>
      <w:r w:rsidRPr="008C2894">
        <w:rPr>
          <w:sz w:val="22"/>
          <w:szCs w:val="22"/>
          <w:lang w:val="en-US"/>
        </w:rPr>
        <w:t>Nieuwenhuijsen</w:t>
      </w:r>
      <w:proofErr w:type="spellEnd"/>
      <w:r w:rsidRPr="008C2894">
        <w:rPr>
          <w:sz w:val="22"/>
          <w:szCs w:val="22"/>
          <w:lang w:val="en-US"/>
        </w:rPr>
        <w:t xml:space="preserve">. 2015. “Health Impact Assessment of Active Transportation: A Systematic Review.” Preventive Medicine 76: 103–14. </w:t>
      </w:r>
    </w:p>
    <w:p w14:paraId="248D5235" w14:textId="77777777" w:rsidR="00F30EC8" w:rsidRPr="008C2894" w:rsidRDefault="00F30EC8" w:rsidP="00F30EC8">
      <w:pPr>
        <w:spacing w:line="360" w:lineRule="auto"/>
        <w:jc w:val="both"/>
        <w:rPr>
          <w:sz w:val="22"/>
          <w:szCs w:val="22"/>
          <w:lang w:val="en-US"/>
        </w:rPr>
      </w:pPr>
      <w:r w:rsidRPr="008C2894">
        <w:rPr>
          <w:sz w:val="22"/>
          <w:szCs w:val="22"/>
          <w:lang w:val="en-US"/>
        </w:rPr>
        <w:t xml:space="preserve">Murray, Christopher JL, Charlton SKH </w:t>
      </w:r>
      <w:proofErr w:type="spellStart"/>
      <w:r w:rsidRPr="008C2894">
        <w:rPr>
          <w:sz w:val="22"/>
          <w:szCs w:val="22"/>
          <w:lang w:val="en-US"/>
        </w:rPr>
        <w:t>Callender</w:t>
      </w:r>
      <w:proofErr w:type="spellEnd"/>
      <w:r w:rsidRPr="008C2894">
        <w:rPr>
          <w:sz w:val="22"/>
          <w:szCs w:val="22"/>
          <w:lang w:val="en-US"/>
        </w:rPr>
        <w:t xml:space="preserve">, </w:t>
      </w:r>
      <w:proofErr w:type="spellStart"/>
      <w:r w:rsidRPr="008C2894">
        <w:rPr>
          <w:sz w:val="22"/>
          <w:szCs w:val="22"/>
          <w:lang w:val="en-US"/>
        </w:rPr>
        <w:t>Xie</w:t>
      </w:r>
      <w:proofErr w:type="spellEnd"/>
      <w:r w:rsidRPr="008C2894">
        <w:rPr>
          <w:sz w:val="22"/>
          <w:szCs w:val="22"/>
          <w:lang w:val="en-US"/>
        </w:rPr>
        <w:t xml:space="preserve"> Rachel </w:t>
      </w:r>
      <w:proofErr w:type="spellStart"/>
      <w:r w:rsidRPr="008C2894">
        <w:rPr>
          <w:sz w:val="22"/>
          <w:szCs w:val="22"/>
          <w:lang w:val="en-US"/>
        </w:rPr>
        <w:t>Kulikoﬀ</w:t>
      </w:r>
      <w:proofErr w:type="spellEnd"/>
      <w:r w:rsidRPr="008C2894">
        <w:rPr>
          <w:sz w:val="22"/>
          <w:szCs w:val="22"/>
          <w:lang w:val="en-US"/>
        </w:rPr>
        <w:t xml:space="preserve">, Vinay Srinivasan, Degu Abate, </w:t>
      </w:r>
      <w:proofErr w:type="spellStart"/>
      <w:r w:rsidRPr="008C2894">
        <w:rPr>
          <w:sz w:val="22"/>
          <w:szCs w:val="22"/>
          <w:lang w:val="en-US"/>
        </w:rPr>
        <w:t>Kalkidan</w:t>
      </w:r>
      <w:proofErr w:type="spellEnd"/>
      <w:r w:rsidRPr="008C2894">
        <w:rPr>
          <w:sz w:val="22"/>
          <w:szCs w:val="22"/>
          <w:lang w:val="en-US"/>
        </w:rPr>
        <w:t xml:space="preserve"> Hassen Abate, Solomon M </w:t>
      </w:r>
      <w:proofErr w:type="spellStart"/>
      <w:r w:rsidRPr="008C2894">
        <w:rPr>
          <w:sz w:val="22"/>
          <w:szCs w:val="22"/>
          <w:lang w:val="en-US"/>
        </w:rPr>
        <w:t>Abay</w:t>
      </w:r>
      <w:proofErr w:type="spellEnd"/>
      <w:r w:rsidRPr="008C2894">
        <w:rPr>
          <w:sz w:val="22"/>
          <w:szCs w:val="22"/>
          <w:lang w:val="en-US"/>
        </w:rPr>
        <w:t>, et al. 2018. “Population and Fertility by Age and Sex for 195 Countries and Territories, 1950–2017: A Systematic Analysis for the Global Burden of Disease Study 2017.” The Lancet 392 (10159): 1995–2051.</w:t>
      </w:r>
    </w:p>
    <w:p w14:paraId="5C977CBD" w14:textId="77777777" w:rsidR="00F30EC8" w:rsidRDefault="00F30EC8" w:rsidP="00F30EC8">
      <w:pPr>
        <w:spacing w:line="360" w:lineRule="auto"/>
        <w:jc w:val="both"/>
        <w:rPr>
          <w:sz w:val="22"/>
          <w:szCs w:val="22"/>
          <w:lang w:val="en-US"/>
        </w:rPr>
      </w:pPr>
      <w:r w:rsidRPr="008C2894">
        <w:rPr>
          <w:sz w:val="22"/>
          <w:szCs w:val="22"/>
          <w:lang w:val="en-US"/>
        </w:rPr>
        <w:t xml:space="preserve">WHO and the Government of South Australia, </w:t>
      </w:r>
      <w:proofErr w:type="gramStart"/>
      <w:r w:rsidRPr="008C2894">
        <w:rPr>
          <w:sz w:val="22"/>
          <w:szCs w:val="22"/>
          <w:lang w:val="en-US"/>
        </w:rPr>
        <w:t>2010.</w:t>
      </w:r>
      <w:proofErr w:type="gramEnd"/>
      <w:r w:rsidRPr="008C2894">
        <w:rPr>
          <w:sz w:val="22"/>
          <w:szCs w:val="22"/>
          <w:lang w:val="en-US"/>
        </w:rPr>
        <w:t xml:space="preserve"> The Adelaide Statement on Health in All Policies: moving towards a shared governance for health and well-being.</w:t>
      </w:r>
    </w:p>
    <w:p w14:paraId="3A99556C" w14:textId="77777777" w:rsidR="00F30EC8" w:rsidRDefault="00F30EC8" w:rsidP="00F30EC8">
      <w:pPr>
        <w:spacing w:line="360" w:lineRule="auto"/>
        <w:jc w:val="both"/>
        <w:rPr>
          <w:sz w:val="22"/>
          <w:szCs w:val="22"/>
          <w:lang w:val="en-US"/>
        </w:rPr>
      </w:pPr>
      <w:r>
        <w:rPr>
          <w:rFonts w:ascii="Arial" w:hAnsi="Arial" w:cs="Arial"/>
          <w:color w:val="222222"/>
          <w:sz w:val="20"/>
          <w:szCs w:val="20"/>
          <w:shd w:val="clear" w:color="auto" w:fill="FFFFFF"/>
        </w:rPr>
        <w:t>World Health Organization, 2000. Health impact assessment: main concepts and suggested aproach-Gothenburg consensus paper.</w:t>
      </w:r>
    </w:p>
    <w:p w14:paraId="276EE641" w14:textId="77777777" w:rsidR="00F30EC8" w:rsidRDefault="00F30EC8" w:rsidP="00F30EC8">
      <w:pPr>
        <w:spacing w:line="360" w:lineRule="auto"/>
        <w:jc w:val="both"/>
      </w:pPr>
      <w:r>
        <w:rPr>
          <w:sz w:val="22"/>
          <w:szCs w:val="22"/>
          <w:lang w:val="en-US"/>
        </w:rPr>
        <w:t xml:space="preserve">World Health Organization. 2013. Using the Health Economic Assessment Tools (HEAT) for walking and cycling: lessons learnt. Final Report, Jan 2013. </w:t>
      </w:r>
      <w:r>
        <w:t xml:space="preserve">Regional </w:t>
      </w:r>
      <w:r>
        <w:lastRenderedPageBreak/>
        <w:t xml:space="preserve">Office for Europe of the World Health Organization. Accessed: 13/02/2020 </w:t>
      </w:r>
      <w:hyperlink r:id="rId15" w:history="1">
        <w:r w:rsidRPr="008D4F48">
          <w:rPr>
            <w:color w:val="0000FF"/>
            <w:u w:val="single"/>
          </w:rPr>
          <w:t>http://www.euro.who.int/__data/assets/pdf_file/0006/241728/USING-THE-HEALTH-ECONOMIC-ASSESSMENT-TOOLS-HEAT-FOR-WALKING-AND-CYCLING,-LESSONS-LEARNT.pdf?ua=1</w:t>
        </w:r>
      </w:hyperlink>
    </w:p>
    <w:p w14:paraId="6484132B" w14:textId="77777777" w:rsidR="00F30EC8" w:rsidRPr="008C2894" w:rsidRDefault="00F30EC8" w:rsidP="00F30EC8">
      <w:pPr>
        <w:spacing w:line="360" w:lineRule="auto"/>
        <w:ind w:firstLine="0"/>
        <w:jc w:val="both"/>
        <w:rPr>
          <w:sz w:val="22"/>
          <w:szCs w:val="22"/>
          <w:lang w:val="en-US"/>
        </w:rPr>
      </w:pPr>
      <w:r>
        <w:rPr>
          <w:sz w:val="22"/>
          <w:szCs w:val="22"/>
          <w:lang w:val="en-US"/>
        </w:rPr>
        <w:t xml:space="preserve"> </w:t>
      </w:r>
    </w:p>
    <w:p w14:paraId="39E0445E" w14:textId="77777777" w:rsidR="00F30EC8" w:rsidRPr="00984366" w:rsidRDefault="00F30EC8" w:rsidP="00F30EC8">
      <w:pPr>
        <w:ind w:firstLine="0"/>
        <w:jc w:val="both"/>
        <w:rPr>
          <w:lang w:val="en-US"/>
        </w:rPr>
      </w:pPr>
    </w:p>
    <w:p w14:paraId="6BABABA1" w14:textId="77777777" w:rsidR="00846351" w:rsidRPr="00F30EC8" w:rsidRDefault="00846351" w:rsidP="00F30EC8"/>
    <w:sectPr w:rsidR="00846351" w:rsidRPr="00F30EC8" w:rsidSect="00252B9A">
      <w:headerReference w:type="default" r:id="rId16"/>
      <w:footerReference w:type="default" r:id="rId17"/>
      <w:pgSz w:w="11907" w:h="16840" w:code="9"/>
      <w:pgMar w:top="2013" w:right="2064" w:bottom="2013" w:left="206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obert Smith" w:date="2020-02-07T15:22:00Z" w:initials="RS">
    <w:p w14:paraId="2782FD34" w14:textId="77777777" w:rsidR="00F30EC8" w:rsidRDefault="00F30EC8" w:rsidP="00F30EC8">
      <w:pPr>
        <w:pStyle w:val="CommentText"/>
      </w:pPr>
      <w:r>
        <w:rPr>
          <w:rStyle w:val="CommentReference"/>
        </w:rPr>
        <w:annotationRef/>
      </w:r>
      <w:r>
        <w:t>Does this need more description?</w:t>
      </w:r>
    </w:p>
  </w:comment>
  <w:comment w:id="2" w:author="Elizabeth Goyder" w:date="2020-02-12T15:17:00Z" w:initials="EG">
    <w:p w14:paraId="67388CAE" w14:textId="77777777" w:rsidR="00F30EC8" w:rsidRDefault="00F30EC8" w:rsidP="00F30EC8">
      <w:pPr>
        <w:pStyle w:val="CommentText"/>
      </w:pPr>
      <w:r>
        <w:rPr>
          <w:rStyle w:val="CommentReference"/>
        </w:rPr>
        <w:annotationRef/>
      </w:r>
      <w:r>
        <w:t xml:space="preserve">I’m not sure why a ”VSL” model that isn’t ”HEAT3” given method more similar to HAET but I may not be understanding </w:t>
      </w:r>
    </w:p>
  </w:comment>
  <w:comment w:id="3" w:author="Robert Smith" w:date="2020-02-13T12:54:00Z" w:initials="RS">
    <w:p w14:paraId="7F79D26A" w14:textId="77777777" w:rsidR="00F30EC8" w:rsidRDefault="00F30EC8" w:rsidP="00F30EC8">
      <w:pPr>
        <w:pStyle w:val="CommentText"/>
      </w:pPr>
      <w:r>
        <w:rPr>
          <w:rStyle w:val="CommentReference"/>
        </w:rPr>
        <w:annotationRef/>
      </w:r>
      <w:r>
        <w:t xml:space="preserve">So would you recommend comparing against 3 HEAT models (HEAT-1grp, HEAT-2grp &amp; HEAT11grp) in order to make it easier to interpret? </w:t>
      </w:r>
    </w:p>
  </w:comment>
  <w:comment w:id="6" w:author="Robert Smith" w:date="2020-02-06T10:01:00Z" w:initials="RS">
    <w:p w14:paraId="7F8A193A" w14:textId="77777777" w:rsidR="00F30EC8" w:rsidRDefault="00F30EC8" w:rsidP="00F30EC8">
      <w:pPr>
        <w:pStyle w:val="CommentText"/>
      </w:pPr>
      <w:r>
        <w:rPr>
          <w:rStyle w:val="CommentReference"/>
        </w:rPr>
        <w:annotationRef/>
      </w:r>
      <w:r>
        <w:t>Change table to include country names rather than ISO3</w:t>
      </w:r>
    </w:p>
  </w:comment>
  <w:comment w:id="4" w:author="Elizabeth Goyder" w:date="2020-02-12T15:18:00Z" w:initials="EG">
    <w:p w14:paraId="6FF6B57C" w14:textId="77777777" w:rsidR="00F30EC8" w:rsidRDefault="00F30EC8" w:rsidP="00F30EC8">
      <w:pPr>
        <w:pStyle w:val="CommentText"/>
      </w:pPr>
      <w:r>
        <w:rPr>
          <w:rStyle w:val="CommentReference"/>
        </w:rPr>
        <w:annotationRef/>
      </w:r>
      <w:r>
        <w:t>May have missed explicit rationale for including these 6 countries (rather than any others) as representative/examplars for presenting findings here.</w:t>
      </w:r>
    </w:p>
  </w:comment>
  <w:comment w:id="5" w:author="Robert Smith" w:date="2020-02-13T13:00:00Z" w:initials="RS">
    <w:p w14:paraId="669D5A25" w14:textId="77777777" w:rsidR="00F30EC8" w:rsidRDefault="00F30EC8" w:rsidP="00F30EC8">
      <w:pPr>
        <w:pStyle w:val="CommentText"/>
      </w:pPr>
      <w:r>
        <w:rPr>
          <w:rStyle w:val="CommentReference"/>
        </w:rPr>
        <w:annotationRef/>
      </w:r>
      <w:r>
        <w:t>Have added that these are selected as a mix of eastern/western european countries</w:t>
      </w:r>
    </w:p>
  </w:comment>
  <w:comment w:id="7" w:author="Robert Smith" w:date="2020-02-07T15:23:00Z" w:initials="RS">
    <w:p w14:paraId="3D982046" w14:textId="77777777" w:rsidR="00F30EC8" w:rsidRDefault="00F30EC8" w:rsidP="00F30EC8">
      <w:pPr>
        <w:pStyle w:val="CommentText"/>
      </w:pPr>
      <w:r>
        <w:rPr>
          <w:rStyle w:val="CommentReference"/>
        </w:rPr>
        <w:annotationRef/>
      </w:r>
      <w:r>
        <w:t>These colours will be changed to match colours above.</w:t>
      </w:r>
    </w:p>
  </w:comment>
  <w:comment w:id="8" w:author="Elizabeth Goyder" w:date="2020-02-12T15:31:00Z" w:initials="EG">
    <w:p w14:paraId="101AE750" w14:textId="77777777" w:rsidR="00F30EC8" w:rsidRDefault="00F30EC8" w:rsidP="00F30EC8">
      <w:pPr>
        <w:pStyle w:val="CommentText"/>
      </w:pPr>
      <w:r>
        <w:rPr>
          <w:rStyle w:val="CommentReference"/>
        </w:rPr>
        <w:annotationRef/>
      </w:r>
      <w:r>
        <w:t>I think this is more than authors’ concern as should be concern of anyone using HEAT surely?</w:t>
      </w:r>
    </w:p>
  </w:comment>
  <w:comment w:id="9" w:author="Robert Smith" w:date="2020-02-13T13:32:00Z" w:initials="RS">
    <w:p w14:paraId="73289F48" w14:textId="77777777" w:rsidR="00F30EC8" w:rsidRDefault="00F30EC8" w:rsidP="00F30EC8">
      <w:pPr>
        <w:pStyle w:val="CommentText"/>
      </w:pPr>
      <w:r>
        <w:rPr>
          <w:rStyle w:val="CommentReference"/>
        </w:rPr>
        <w:annotationRef/>
      </w:r>
      <w:r>
        <w:t>Agreed.</w:t>
      </w:r>
    </w:p>
  </w:comment>
  <w:comment w:id="10" w:author="Elizabeth Goyder" w:date="2020-02-12T15:33:00Z" w:initials="EG">
    <w:p w14:paraId="78738856" w14:textId="77777777" w:rsidR="00F30EC8" w:rsidRDefault="00F30EC8" w:rsidP="00F30EC8">
      <w:pPr>
        <w:pStyle w:val="CommentText"/>
      </w:pPr>
      <w:r>
        <w:rPr>
          <w:rStyle w:val="CommentReference"/>
        </w:rPr>
        <w:annotationRef/>
      </w:r>
      <w:r>
        <w:t>If incorporated in HEAT they you don’t need to be a health economist and it is a development in its own right (as well as a step towards a framework which seems to downplay the value)</w:t>
      </w:r>
    </w:p>
  </w:comment>
  <w:comment w:id="11" w:author="Robert Smith" w:date="2020-02-13T13:32:00Z" w:initials="RS">
    <w:p w14:paraId="03423CC3" w14:textId="77777777" w:rsidR="00F30EC8" w:rsidRDefault="00F30EC8" w:rsidP="00F30EC8">
      <w:pPr>
        <w:pStyle w:val="CommentText"/>
      </w:pPr>
      <w:r>
        <w:rPr>
          <w:rStyle w:val="CommentReference"/>
        </w:rPr>
        <w:annotationRef/>
      </w:r>
      <w:r>
        <w:t>Yes definitely, have included ’stakeholders’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82FD34" w15:done="0"/>
  <w15:commentEx w15:paraId="67388CAE" w15:done="0"/>
  <w15:commentEx w15:paraId="7F79D26A" w15:paraIdParent="67388CAE" w15:done="0"/>
  <w15:commentEx w15:paraId="7F8A193A" w15:done="0"/>
  <w15:commentEx w15:paraId="6FF6B57C" w15:done="0"/>
  <w15:commentEx w15:paraId="669D5A25" w15:paraIdParent="6FF6B57C" w15:done="0"/>
  <w15:commentEx w15:paraId="3D982046" w15:done="0"/>
  <w15:commentEx w15:paraId="101AE750" w15:done="0"/>
  <w15:commentEx w15:paraId="73289F48" w15:paraIdParent="101AE750" w15:done="0"/>
  <w15:commentEx w15:paraId="78738856" w15:done="0"/>
  <w15:commentEx w15:paraId="03423CC3" w15:paraIdParent="787388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82FD34" w16cid:durableId="21E7FF40"/>
  <w16cid:commentId w16cid:paraId="67388CAE" w16cid:durableId="21EFA465"/>
  <w16cid:commentId w16cid:paraId="7F79D26A" w16cid:durableId="21EFC56C"/>
  <w16cid:commentId w16cid:paraId="7F8A193A" w16cid:durableId="21E6627D"/>
  <w16cid:commentId w16cid:paraId="6FF6B57C" w16cid:durableId="21EFA467"/>
  <w16cid:commentId w16cid:paraId="669D5A25" w16cid:durableId="21EFC6F5"/>
  <w16cid:commentId w16cid:paraId="3D982046" w16cid:durableId="21E7FF56"/>
  <w16cid:commentId w16cid:paraId="101AE750" w16cid:durableId="21EFA46B"/>
  <w16cid:commentId w16cid:paraId="73289F48" w16cid:durableId="21EFCE66"/>
  <w16cid:commentId w16cid:paraId="78738856" w16cid:durableId="21EFA46C"/>
  <w16cid:commentId w16cid:paraId="03423CC3" w16cid:durableId="21EFCE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DD184" w14:textId="77777777" w:rsidR="00951DAB" w:rsidRDefault="00951DAB" w:rsidP="009F6569">
      <w:r>
        <w:separator/>
      </w:r>
    </w:p>
  </w:endnote>
  <w:endnote w:type="continuationSeparator" w:id="0">
    <w:p w14:paraId="7BCED296" w14:textId="77777777" w:rsidR="00951DAB" w:rsidRDefault="00951DAB" w:rsidP="009F6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2">
    <w:altName w:val="Courier New"/>
    <w:panose1 w:val="00000500000000000000"/>
    <w:charset w:val="00"/>
    <w:family w:val="modern"/>
    <w:notTrueType/>
    <w:pitch w:val="variable"/>
    <w:sig w:usb0="20000007" w:usb1="00000000" w:usb2="00000000" w:usb3="00000000" w:csb0="00000193" w:csb1="00000000"/>
  </w:font>
  <w:font w:name="cmr12">
    <w:altName w:val="Calibri"/>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M Roman 17">
    <w:altName w:val="Arial"/>
    <w:panose1 w:val="00000000000000000000"/>
    <w:charset w:val="00"/>
    <w:family w:val="modern"/>
    <w:notTrueType/>
    <w:pitch w:val="variable"/>
    <w:sig w:usb0="00000001"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Latin Modern Math">
    <w:altName w:val="Cambria Math"/>
    <w:panose1 w:val="02000503000000000000"/>
    <w:charset w:val="00"/>
    <w:family w:val="modern"/>
    <w:notTrueType/>
    <w:pitch w:val="variable"/>
    <w:sig w:usb0="A00000EF" w:usb1="4201F9EE" w:usb2="02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6908C" w14:textId="77777777" w:rsidR="00072EC3" w:rsidRPr="008C2894" w:rsidRDefault="00A61E7D">
    <w:pPr>
      <w:pStyle w:val="Footer"/>
      <w:rPr>
        <w:sz w:val="16"/>
        <w:szCs w:val="16"/>
        <w:lang w:val="en-US"/>
      </w:rPr>
    </w:pPr>
    <w:r w:rsidRPr="008C2894">
      <w:rPr>
        <w:sz w:val="16"/>
        <w:szCs w:val="16"/>
        <w:lang w:val="en-US"/>
      </w:rPr>
      <w:t>Corresponding Author: Robert Smith, email: rasmith3@sheffield.ac.uk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30C4F" w14:textId="77777777" w:rsidR="00951DAB" w:rsidRDefault="00951DAB" w:rsidP="009F6569">
      <w:r>
        <w:separator/>
      </w:r>
    </w:p>
  </w:footnote>
  <w:footnote w:type="continuationSeparator" w:id="0">
    <w:p w14:paraId="3C5130E1" w14:textId="77777777" w:rsidR="00951DAB" w:rsidRDefault="00951DAB" w:rsidP="009F6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21E78" w14:textId="77777777" w:rsidR="00072EC3" w:rsidRPr="008C2894" w:rsidRDefault="00A61E7D" w:rsidP="008C2894">
    <w:pPr>
      <w:pStyle w:val="Header"/>
      <w:jc w:val="center"/>
      <w:rPr>
        <w:sz w:val="22"/>
        <w:szCs w:val="22"/>
        <w:lang w:val="en-US"/>
      </w:rPr>
    </w:pPr>
    <w:r w:rsidRPr="008C2894">
      <w:rPr>
        <w:sz w:val="22"/>
        <w:szCs w:val="22"/>
        <w:lang w:val="en-US"/>
      </w:rPr>
      <w:t>DRAFT 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417B5F2E"/>
    <w:multiLevelType w:val="multilevel"/>
    <w:tmpl w:val="2D20A73E"/>
    <w:lvl w:ilvl="0">
      <w:start w:val="1"/>
      <w:numFmt w:val="decimal"/>
      <w:pStyle w:val="Heading1"/>
      <w:lvlText w:val="%1"/>
      <w:lvlJc w:val="left"/>
      <w:pPr>
        <w:ind w:left="360" w:hanging="360"/>
      </w:pPr>
      <w:rPr>
        <w:rFonts w:hint="eastAsia"/>
        <w:lang w:val="en-US"/>
      </w:rPr>
    </w:lvl>
    <w:lvl w:ilvl="1">
      <w:start w:val="1"/>
      <w:numFmt w:val="decimal"/>
      <w:pStyle w:val="Heading2"/>
      <w:lvlText w:val="%1.%2"/>
      <w:lvlJc w:val="left"/>
      <w:pPr>
        <w:ind w:left="432" w:hanging="432"/>
      </w:pPr>
      <w:rPr>
        <w:rFonts w:hint="eastAsia"/>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Smith">
    <w15:presenceInfo w15:providerId="Windows Live" w15:userId="370e74ecac8c3e53"/>
  </w15:person>
  <w15:person w15:author="Elizabeth Goyder">
    <w15:presenceInfo w15:providerId="None" w15:userId="Elizabeth Goy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C8"/>
    <w:rsid w:val="00272275"/>
    <w:rsid w:val="00546610"/>
    <w:rsid w:val="007660E5"/>
    <w:rsid w:val="00766A33"/>
    <w:rsid w:val="00846351"/>
    <w:rsid w:val="00891041"/>
    <w:rsid w:val="00951DAB"/>
    <w:rsid w:val="009F6569"/>
    <w:rsid w:val="00A61E7D"/>
    <w:rsid w:val="00EB5523"/>
    <w:rsid w:val="00F30EC8"/>
    <w:rsid w:val="00FA7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12B7"/>
  <w15:chartTrackingRefBased/>
  <w15:docId w15:val="{F2182D78-CC23-4FF9-A23A-B2D606A8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0EC8"/>
    <w:pPr>
      <w:autoSpaceDE w:val="0"/>
      <w:autoSpaceDN w:val="0"/>
      <w:adjustRightInd w:val="0"/>
      <w:spacing w:after="0" w:line="240" w:lineRule="auto"/>
      <w:ind w:firstLine="227"/>
    </w:pPr>
    <w:rPr>
      <w:rFonts w:ascii="LM Roman 12" w:eastAsiaTheme="minorEastAsia" w:hAnsi="LM Roman 12" w:cs="cmr12"/>
      <w:sz w:val="24"/>
      <w:szCs w:val="24"/>
      <w:lang w:val="da-DK" w:eastAsia="zh-TW"/>
    </w:rPr>
  </w:style>
  <w:style w:type="paragraph" w:styleId="Heading1">
    <w:name w:val="heading 1"/>
    <w:basedOn w:val="ListParagraph"/>
    <w:next w:val="Normal"/>
    <w:link w:val="Heading1Char"/>
    <w:uiPriority w:val="9"/>
    <w:qFormat/>
    <w:rsid w:val="00F30EC8"/>
    <w:pPr>
      <w:numPr>
        <w:numId w:val="1"/>
      </w:numPr>
      <w:spacing w:before="240" w:after="200"/>
      <w:ind w:left="544" w:hanging="544"/>
      <w:outlineLvl w:val="0"/>
    </w:pPr>
    <w:rPr>
      <w:rFonts w:cs="Times New Roman"/>
      <w:b/>
      <w:sz w:val="34"/>
      <w:szCs w:val="34"/>
    </w:rPr>
  </w:style>
  <w:style w:type="paragraph" w:styleId="Heading2">
    <w:name w:val="heading 2"/>
    <w:basedOn w:val="ListParagraph"/>
    <w:next w:val="Normal"/>
    <w:link w:val="Heading2Char"/>
    <w:uiPriority w:val="9"/>
    <w:unhideWhenUsed/>
    <w:qFormat/>
    <w:rsid w:val="00F30EC8"/>
    <w:pPr>
      <w:numPr>
        <w:ilvl w:val="1"/>
        <w:numId w:val="1"/>
      </w:numPr>
      <w:spacing w:before="240" w:after="120"/>
      <w:ind w:left="805" w:hanging="805"/>
      <w:outlineLvl w:val="1"/>
    </w:pPr>
    <w:rPr>
      <w:rFonts w:cs="Times New Roman"/>
      <w:b/>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E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EC8"/>
    <w:rPr>
      <w:rFonts w:ascii="Segoe UI" w:hAnsi="Segoe UI" w:cs="Segoe UI"/>
      <w:sz w:val="18"/>
      <w:szCs w:val="18"/>
    </w:rPr>
  </w:style>
  <w:style w:type="character" w:customStyle="1" w:styleId="Heading1Char">
    <w:name w:val="Heading 1 Char"/>
    <w:basedOn w:val="DefaultParagraphFont"/>
    <w:link w:val="Heading1"/>
    <w:uiPriority w:val="9"/>
    <w:rsid w:val="00F30EC8"/>
    <w:rPr>
      <w:rFonts w:ascii="LM Roman 12" w:eastAsiaTheme="minorEastAsia" w:hAnsi="LM Roman 12" w:cs="Times New Roman"/>
      <w:b/>
      <w:sz w:val="34"/>
      <w:szCs w:val="34"/>
      <w:lang w:val="da-DK" w:eastAsia="zh-TW"/>
    </w:rPr>
  </w:style>
  <w:style w:type="character" w:customStyle="1" w:styleId="Heading2Char">
    <w:name w:val="Heading 2 Char"/>
    <w:basedOn w:val="DefaultParagraphFont"/>
    <w:link w:val="Heading2"/>
    <w:uiPriority w:val="9"/>
    <w:rsid w:val="00F30EC8"/>
    <w:rPr>
      <w:rFonts w:ascii="LM Roman 12" w:eastAsiaTheme="minorEastAsia" w:hAnsi="LM Roman 12" w:cs="Times New Roman"/>
      <w:b/>
      <w:sz w:val="29"/>
      <w:szCs w:val="29"/>
      <w:lang w:val="da-DK" w:eastAsia="zh-TW"/>
    </w:rPr>
  </w:style>
  <w:style w:type="table" w:styleId="TableGrid">
    <w:name w:val="Table Grid"/>
    <w:basedOn w:val="TableNormal"/>
    <w:uiPriority w:val="39"/>
    <w:rsid w:val="00F30EC8"/>
    <w:pPr>
      <w:spacing w:after="0" w:line="240" w:lineRule="auto"/>
    </w:pPr>
    <w:rPr>
      <w:rFonts w:eastAsiaTheme="minorEastAsia"/>
      <w:lang w:val="en-US" w:eastAsia="zh-TW"/>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30EC8"/>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F30EC8"/>
    <w:rPr>
      <w:rFonts w:ascii="LM Roman 17" w:eastAsiaTheme="minorEastAsia" w:hAnsi="LM Roman 17" w:cs="Times New Roman"/>
      <w:sz w:val="34"/>
      <w:szCs w:val="34"/>
      <w:lang w:val="da-DK" w:eastAsia="zh-TW"/>
    </w:rPr>
  </w:style>
  <w:style w:type="paragraph" w:styleId="Subtitle">
    <w:name w:val="Subtitle"/>
    <w:basedOn w:val="Normal"/>
    <w:next w:val="Normal"/>
    <w:link w:val="SubtitleChar"/>
    <w:uiPriority w:val="11"/>
    <w:qFormat/>
    <w:rsid w:val="00F30EC8"/>
    <w:pPr>
      <w:jc w:val="center"/>
    </w:pPr>
  </w:style>
  <w:style w:type="character" w:customStyle="1" w:styleId="SubtitleChar">
    <w:name w:val="Subtitle Char"/>
    <w:basedOn w:val="DefaultParagraphFont"/>
    <w:link w:val="Subtitle"/>
    <w:uiPriority w:val="11"/>
    <w:rsid w:val="00F30EC8"/>
    <w:rPr>
      <w:rFonts w:ascii="LM Roman 12" w:eastAsiaTheme="minorEastAsia" w:hAnsi="LM Roman 12" w:cs="cmr12"/>
      <w:sz w:val="24"/>
      <w:szCs w:val="24"/>
      <w:lang w:val="da-DK" w:eastAsia="zh-TW"/>
    </w:rPr>
  </w:style>
  <w:style w:type="character" w:styleId="CommentReference">
    <w:name w:val="annotation reference"/>
    <w:basedOn w:val="DefaultParagraphFont"/>
    <w:uiPriority w:val="99"/>
    <w:semiHidden/>
    <w:unhideWhenUsed/>
    <w:rsid w:val="00F30EC8"/>
    <w:rPr>
      <w:sz w:val="16"/>
      <w:szCs w:val="16"/>
    </w:rPr>
  </w:style>
  <w:style w:type="paragraph" w:styleId="CommentText">
    <w:name w:val="annotation text"/>
    <w:basedOn w:val="Normal"/>
    <w:link w:val="CommentTextChar"/>
    <w:uiPriority w:val="99"/>
    <w:semiHidden/>
    <w:unhideWhenUsed/>
    <w:rsid w:val="00F30EC8"/>
    <w:rPr>
      <w:sz w:val="20"/>
      <w:szCs w:val="20"/>
    </w:rPr>
  </w:style>
  <w:style w:type="character" w:customStyle="1" w:styleId="CommentTextChar">
    <w:name w:val="Comment Text Char"/>
    <w:basedOn w:val="DefaultParagraphFont"/>
    <w:link w:val="CommentText"/>
    <w:uiPriority w:val="99"/>
    <w:semiHidden/>
    <w:rsid w:val="00F30EC8"/>
    <w:rPr>
      <w:rFonts w:ascii="LM Roman 12" w:eastAsiaTheme="minorEastAsia" w:hAnsi="LM Roman 12" w:cs="cmr12"/>
      <w:sz w:val="20"/>
      <w:szCs w:val="20"/>
      <w:lang w:val="da-DK" w:eastAsia="zh-TW"/>
    </w:rPr>
  </w:style>
  <w:style w:type="paragraph" w:styleId="ListParagraph">
    <w:name w:val="List Paragraph"/>
    <w:basedOn w:val="Normal"/>
    <w:uiPriority w:val="34"/>
    <w:qFormat/>
    <w:rsid w:val="00F30EC8"/>
    <w:pPr>
      <w:ind w:left="720"/>
      <w:contextualSpacing/>
    </w:pPr>
  </w:style>
  <w:style w:type="character" w:styleId="PlaceholderText">
    <w:name w:val="Placeholder Text"/>
    <w:basedOn w:val="DefaultParagraphFont"/>
    <w:uiPriority w:val="99"/>
    <w:semiHidden/>
    <w:rsid w:val="00F30EC8"/>
    <w:rPr>
      <w:color w:val="808080"/>
    </w:rPr>
  </w:style>
  <w:style w:type="paragraph" w:styleId="Header">
    <w:name w:val="header"/>
    <w:basedOn w:val="Normal"/>
    <w:link w:val="HeaderChar"/>
    <w:uiPriority w:val="99"/>
    <w:unhideWhenUsed/>
    <w:rsid w:val="00F30EC8"/>
    <w:pPr>
      <w:tabs>
        <w:tab w:val="center" w:pos="4513"/>
        <w:tab w:val="right" w:pos="9026"/>
      </w:tabs>
    </w:pPr>
  </w:style>
  <w:style w:type="character" w:customStyle="1" w:styleId="HeaderChar">
    <w:name w:val="Header Char"/>
    <w:basedOn w:val="DefaultParagraphFont"/>
    <w:link w:val="Header"/>
    <w:uiPriority w:val="99"/>
    <w:rsid w:val="00F30EC8"/>
    <w:rPr>
      <w:rFonts w:ascii="LM Roman 12" w:eastAsiaTheme="minorEastAsia" w:hAnsi="LM Roman 12" w:cs="cmr12"/>
      <w:sz w:val="24"/>
      <w:szCs w:val="24"/>
      <w:lang w:val="da-DK" w:eastAsia="zh-TW"/>
    </w:rPr>
  </w:style>
  <w:style w:type="paragraph" w:styleId="Footer">
    <w:name w:val="footer"/>
    <w:basedOn w:val="Normal"/>
    <w:link w:val="FooterChar"/>
    <w:uiPriority w:val="99"/>
    <w:unhideWhenUsed/>
    <w:rsid w:val="00F30EC8"/>
    <w:pPr>
      <w:tabs>
        <w:tab w:val="center" w:pos="4513"/>
        <w:tab w:val="right" w:pos="9026"/>
      </w:tabs>
    </w:pPr>
  </w:style>
  <w:style w:type="character" w:customStyle="1" w:styleId="FooterChar">
    <w:name w:val="Footer Char"/>
    <w:basedOn w:val="DefaultParagraphFont"/>
    <w:link w:val="Footer"/>
    <w:uiPriority w:val="99"/>
    <w:rsid w:val="00F30EC8"/>
    <w:rPr>
      <w:rFonts w:ascii="LM Roman 12" w:eastAsiaTheme="minorEastAsia" w:hAnsi="LM Roman 12" w:cs="cmr12"/>
      <w:sz w:val="24"/>
      <w:szCs w:val="24"/>
      <w:lang w:val="da-DK"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3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RobertASmith/heat_vsly_public"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euro.who.int/__data/assets/pdf_file/0006/241728/USING-THE-HEALTH-ECONOMIC-ASSESSMENT-TOOLS-HEAT-FOR-WALKING-AND-CYCLING,-LESSONS-LEARNT.pdf?ua=1"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A1392DDEDE468FBACF78A36160F5B5"/>
        <w:category>
          <w:name w:val="General"/>
          <w:gallery w:val="placeholder"/>
        </w:category>
        <w:types>
          <w:type w:val="bbPlcHdr"/>
        </w:types>
        <w:behaviors>
          <w:behavior w:val="content"/>
        </w:behaviors>
        <w:guid w:val="{A773A152-044F-4F3C-99C4-B7675F1A5C70}"/>
      </w:docPartPr>
      <w:docPartBody>
        <w:p w:rsidR="00C62855" w:rsidRDefault="00337ECA" w:rsidP="00337ECA">
          <w:pPr>
            <w:pStyle w:val="98A1392DDEDE468FBACF78A36160F5B5"/>
          </w:pPr>
          <w:r w:rsidRPr="00912519">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2">
    <w:altName w:val="Courier New"/>
    <w:panose1 w:val="00000500000000000000"/>
    <w:charset w:val="00"/>
    <w:family w:val="modern"/>
    <w:notTrueType/>
    <w:pitch w:val="variable"/>
    <w:sig w:usb0="20000007" w:usb1="00000000" w:usb2="00000000" w:usb3="00000000" w:csb0="00000193" w:csb1="00000000"/>
  </w:font>
  <w:font w:name="cmr12">
    <w:altName w:val="Calibri"/>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M Roman 17">
    <w:altName w:val="Arial"/>
    <w:panose1 w:val="00000000000000000000"/>
    <w:charset w:val="00"/>
    <w:family w:val="modern"/>
    <w:notTrueType/>
    <w:pitch w:val="variable"/>
    <w:sig w:usb0="00000001"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Latin Modern Math">
    <w:altName w:val="Cambria Math"/>
    <w:panose1 w:val="02000503000000000000"/>
    <w:charset w:val="00"/>
    <w:family w:val="modern"/>
    <w:notTrueType/>
    <w:pitch w:val="variable"/>
    <w:sig w:usb0="A00000EF" w:usb1="4201F9EE" w:usb2="02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CA"/>
    <w:rsid w:val="00337ECA"/>
    <w:rsid w:val="0056646B"/>
    <w:rsid w:val="00C62855"/>
    <w:rsid w:val="00F56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7ECA"/>
    <w:rPr>
      <w:color w:val="808080"/>
    </w:rPr>
  </w:style>
  <w:style w:type="paragraph" w:customStyle="1" w:styleId="F981B33C5D0A48BEA0ACABB6DFCC73E5">
    <w:name w:val="F981B33C5D0A48BEA0ACABB6DFCC73E5"/>
    <w:rsid w:val="00337ECA"/>
  </w:style>
  <w:style w:type="paragraph" w:customStyle="1" w:styleId="98A1392DDEDE468FBACF78A36160F5B5">
    <w:name w:val="98A1392DDEDE468FBACF78A36160F5B5"/>
    <w:rsid w:val="00337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3378</Words>
  <Characters>19260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Incorporating a Value of a Statistical Life Year approach into the WHO Europe HEAT Walking and Cycling tool</vt:lpstr>
    </vt:vector>
  </TitlesOfParts>
  <Company/>
  <LinksUpToDate>false</LinksUpToDate>
  <CharactersWithSpaces>22593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Incorporating a Value of a Statistical Life Year approach into the WHO Europe HEAT Walking and Cycling tool</dc:title>
  <dc:subject/>
  <dc:creator>Robert Smith</dc:creator>
  <cp:keywords/>
  <dc:description/>
  <cp:lastModifiedBy>Robert Smith</cp:lastModifiedBy>
  <cp:revision>2</cp:revision>
  <cp:lastPrinted>2020-02-25T13:09:00Z</cp:lastPrinted>
  <dcterms:created xsi:type="dcterms:W3CDTF">2020-03-02T14:16:00Z</dcterms:created>
  <dcterms:modified xsi:type="dcterms:W3CDTF">2020-03-02T14:16:00Z</dcterms:modified>
</cp:coreProperties>
</file>