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1C0" w:rsidRDefault="0082313E" w:rsidP="00F15E33">
      <w:pPr>
        <w:jc w:val="center"/>
        <w:rPr>
          <w:b/>
          <w:sz w:val="26"/>
          <w:szCs w:val="26"/>
          <w:u w:val="single"/>
        </w:rPr>
      </w:pPr>
      <w:r w:rsidRPr="0082313E">
        <w:rPr>
          <w:b/>
          <w:sz w:val="26"/>
          <w:szCs w:val="26"/>
          <w:u w:val="single"/>
        </w:rPr>
        <w:t xml:space="preserve">Travel Procedures for </w:t>
      </w:r>
      <w:r w:rsidR="00A728A4">
        <w:rPr>
          <w:b/>
          <w:sz w:val="26"/>
          <w:szCs w:val="26"/>
          <w:u w:val="single"/>
        </w:rPr>
        <w:t>CAUS Personnel</w:t>
      </w:r>
    </w:p>
    <w:p w:rsidR="0082313E" w:rsidRDefault="0082313E" w:rsidP="000B3D2D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The College of Architecture &amp; Urban Studies requires that all travelers complete the college travel authorization (TA) form </w:t>
      </w:r>
      <w:r w:rsidRPr="0082313E">
        <w:rPr>
          <w:sz w:val="26"/>
          <w:szCs w:val="26"/>
          <w:u w:val="single"/>
        </w:rPr>
        <w:t>before</w:t>
      </w:r>
      <w:r>
        <w:rPr>
          <w:sz w:val="26"/>
          <w:szCs w:val="26"/>
        </w:rPr>
        <w:t xml:space="preserve"> </w:t>
      </w:r>
      <w:r w:rsidRPr="0082313E">
        <w:rPr>
          <w:sz w:val="26"/>
          <w:szCs w:val="26"/>
        </w:rPr>
        <w:t>a</w:t>
      </w:r>
      <w:r>
        <w:rPr>
          <w:sz w:val="26"/>
          <w:szCs w:val="26"/>
        </w:rPr>
        <w:t xml:space="preserve"> trip. </w:t>
      </w:r>
      <w:r w:rsidR="006265E6">
        <w:rPr>
          <w:sz w:val="26"/>
          <w:szCs w:val="26"/>
        </w:rPr>
        <w:t>TA</w:t>
      </w:r>
      <w:r>
        <w:rPr>
          <w:sz w:val="26"/>
          <w:szCs w:val="26"/>
        </w:rPr>
        <w:t xml:space="preserve">s </w:t>
      </w:r>
      <w:r w:rsidR="000B3D2D">
        <w:rPr>
          <w:sz w:val="26"/>
          <w:szCs w:val="26"/>
        </w:rPr>
        <w:t>must</w:t>
      </w:r>
      <w:r>
        <w:rPr>
          <w:sz w:val="26"/>
          <w:szCs w:val="26"/>
        </w:rPr>
        <w:t xml:space="preserve"> be approved 30 days prior to the trip departure date. </w:t>
      </w:r>
      <w:r w:rsidR="008616F3">
        <w:rPr>
          <w:sz w:val="26"/>
          <w:szCs w:val="26"/>
        </w:rPr>
        <w:t xml:space="preserve">The college will not </w:t>
      </w:r>
      <w:r w:rsidR="005C29E7">
        <w:rPr>
          <w:sz w:val="26"/>
          <w:szCs w:val="26"/>
        </w:rPr>
        <w:t xml:space="preserve">process </w:t>
      </w:r>
      <w:r w:rsidR="008616F3">
        <w:rPr>
          <w:sz w:val="26"/>
          <w:szCs w:val="26"/>
        </w:rPr>
        <w:t>t</w:t>
      </w:r>
      <w:r w:rsidR="000B3D2D">
        <w:rPr>
          <w:sz w:val="26"/>
          <w:szCs w:val="26"/>
        </w:rPr>
        <w:t xml:space="preserve">ravel </w:t>
      </w:r>
      <w:r w:rsidR="005C29E7">
        <w:rPr>
          <w:sz w:val="26"/>
          <w:szCs w:val="26"/>
        </w:rPr>
        <w:t>reimbursements</w:t>
      </w:r>
      <w:r w:rsidR="005C29E7">
        <w:rPr>
          <w:sz w:val="26"/>
          <w:szCs w:val="26"/>
        </w:rPr>
        <w:t xml:space="preserve"> </w:t>
      </w:r>
      <w:r w:rsidR="000B3D2D">
        <w:rPr>
          <w:sz w:val="26"/>
          <w:szCs w:val="26"/>
        </w:rPr>
        <w:t>without an approved TA on file</w:t>
      </w:r>
      <w:r w:rsidR="006265E6">
        <w:rPr>
          <w:sz w:val="26"/>
          <w:szCs w:val="26"/>
        </w:rPr>
        <w:t>.</w:t>
      </w:r>
      <w:r w:rsidR="000B3D2D">
        <w:rPr>
          <w:sz w:val="26"/>
          <w:szCs w:val="26"/>
        </w:rPr>
        <w:t xml:space="preserve"> </w:t>
      </w:r>
    </w:p>
    <w:p w:rsidR="00294DD1" w:rsidRDefault="000B3D2D" w:rsidP="000B3D2D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Individuals traveling on official </w:t>
      </w:r>
      <w:r w:rsidR="008616F3">
        <w:rPr>
          <w:sz w:val="26"/>
          <w:szCs w:val="26"/>
        </w:rPr>
        <w:t xml:space="preserve">University </w:t>
      </w:r>
      <w:r>
        <w:rPr>
          <w:sz w:val="26"/>
          <w:szCs w:val="26"/>
        </w:rPr>
        <w:t xml:space="preserve">business </w:t>
      </w:r>
      <w:r w:rsidR="008616F3">
        <w:rPr>
          <w:sz w:val="26"/>
          <w:szCs w:val="26"/>
        </w:rPr>
        <w:t>ar</w:t>
      </w:r>
      <w:r>
        <w:rPr>
          <w:sz w:val="26"/>
          <w:szCs w:val="26"/>
        </w:rPr>
        <w:t xml:space="preserve">e reimbursed </w:t>
      </w:r>
      <w:r w:rsidR="00EE27E9">
        <w:rPr>
          <w:sz w:val="26"/>
          <w:szCs w:val="26"/>
        </w:rPr>
        <w:t xml:space="preserve">only </w:t>
      </w:r>
      <w:r>
        <w:rPr>
          <w:sz w:val="26"/>
          <w:szCs w:val="26"/>
        </w:rPr>
        <w:t xml:space="preserve">for reasonable and necessary expenses incurred. Travelers are expected to exercise prudent judgment when making travel arrangements and </w:t>
      </w:r>
      <w:r w:rsidR="006265E6">
        <w:rPr>
          <w:sz w:val="26"/>
          <w:szCs w:val="26"/>
        </w:rPr>
        <w:t xml:space="preserve">associated </w:t>
      </w:r>
      <w:r>
        <w:rPr>
          <w:sz w:val="26"/>
          <w:szCs w:val="26"/>
        </w:rPr>
        <w:t xml:space="preserve">expenditures. Travel expense accounts are open to the public and must be able to sustain the test of public review. </w:t>
      </w:r>
    </w:p>
    <w:p w:rsidR="00A93908" w:rsidRDefault="00294DD1" w:rsidP="000C5A1A">
      <w:pPr>
        <w:ind w:firstLine="720"/>
        <w:jc w:val="both"/>
        <w:rPr>
          <w:sz w:val="26"/>
          <w:szCs w:val="26"/>
        </w:rPr>
      </w:pPr>
      <w:r w:rsidRPr="000C5A1A">
        <w:rPr>
          <w:sz w:val="26"/>
          <w:szCs w:val="26"/>
        </w:rPr>
        <w:t>T</w:t>
      </w:r>
      <w:r w:rsidR="005A7A95" w:rsidRPr="000C5A1A">
        <w:rPr>
          <w:sz w:val="26"/>
          <w:szCs w:val="26"/>
        </w:rPr>
        <w:t>ravel expenses</w:t>
      </w:r>
      <w:r w:rsidRPr="000C5A1A">
        <w:rPr>
          <w:sz w:val="26"/>
          <w:szCs w:val="26"/>
        </w:rPr>
        <w:t xml:space="preserve"> </w:t>
      </w:r>
      <w:r w:rsidR="006265E6" w:rsidRPr="000C5A1A">
        <w:rPr>
          <w:sz w:val="26"/>
          <w:szCs w:val="26"/>
        </w:rPr>
        <w:t>covered</w:t>
      </w:r>
      <w:r w:rsidRPr="000C5A1A">
        <w:rPr>
          <w:sz w:val="26"/>
          <w:szCs w:val="26"/>
        </w:rPr>
        <w:t xml:space="preserve"> </w:t>
      </w:r>
      <w:r w:rsidR="006265E6" w:rsidRPr="000C5A1A">
        <w:rPr>
          <w:sz w:val="26"/>
          <w:szCs w:val="26"/>
        </w:rPr>
        <w:t>by the</w:t>
      </w:r>
      <w:r w:rsidR="005A7A95" w:rsidRPr="000C5A1A">
        <w:rPr>
          <w:sz w:val="26"/>
          <w:szCs w:val="26"/>
        </w:rPr>
        <w:t xml:space="preserve"> Virginia Tech Foundation</w:t>
      </w:r>
      <w:r w:rsidR="005C29E7">
        <w:rPr>
          <w:sz w:val="26"/>
          <w:szCs w:val="26"/>
        </w:rPr>
        <w:t xml:space="preserve"> (VTF)</w:t>
      </w:r>
      <w:r w:rsidRPr="000C5A1A">
        <w:rPr>
          <w:sz w:val="26"/>
          <w:szCs w:val="26"/>
        </w:rPr>
        <w:t xml:space="preserve"> should also be reasonable and necessary. </w:t>
      </w:r>
      <w:r w:rsidR="006265E6" w:rsidRPr="000C5A1A">
        <w:rPr>
          <w:sz w:val="26"/>
          <w:szCs w:val="26"/>
        </w:rPr>
        <w:t>VTF payment</w:t>
      </w:r>
      <w:r w:rsidRPr="000C5A1A">
        <w:rPr>
          <w:sz w:val="26"/>
          <w:szCs w:val="26"/>
        </w:rPr>
        <w:t>s</w:t>
      </w:r>
      <w:r w:rsidR="006265E6" w:rsidRPr="000C5A1A">
        <w:rPr>
          <w:sz w:val="26"/>
          <w:szCs w:val="26"/>
        </w:rPr>
        <w:t xml:space="preserve"> are</w:t>
      </w:r>
      <w:r w:rsidRPr="000C5A1A">
        <w:rPr>
          <w:sz w:val="26"/>
          <w:szCs w:val="26"/>
        </w:rPr>
        <w:t xml:space="preserve"> not guaranteed</w:t>
      </w:r>
      <w:r w:rsidR="006265E6" w:rsidRPr="000C5A1A">
        <w:rPr>
          <w:sz w:val="26"/>
          <w:szCs w:val="26"/>
        </w:rPr>
        <w:t>,</w:t>
      </w:r>
      <w:r w:rsidRPr="000C5A1A">
        <w:rPr>
          <w:sz w:val="26"/>
          <w:szCs w:val="26"/>
        </w:rPr>
        <w:t xml:space="preserve"> and can be disapproved at the discretion of senior management. </w:t>
      </w:r>
    </w:p>
    <w:p w:rsidR="000C5A1A" w:rsidRDefault="000C5A1A" w:rsidP="00805A8C">
      <w:pPr>
        <w:ind w:firstLine="720"/>
        <w:jc w:val="both"/>
        <w:rPr>
          <w:sz w:val="26"/>
          <w:szCs w:val="26"/>
        </w:rPr>
      </w:pPr>
      <w:r w:rsidRPr="000C5A1A">
        <w:rPr>
          <w:sz w:val="26"/>
          <w:szCs w:val="26"/>
        </w:rPr>
        <w:t>Expenses related to business meals and refreshments must be accompanied by a list of attendees and business purpose to justify the event. Reimbursement for alcohol is not permissible</w:t>
      </w:r>
      <w:r w:rsidR="00A728A4">
        <w:rPr>
          <w:sz w:val="26"/>
          <w:szCs w:val="26"/>
        </w:rPr>
        <w:t xml:space="preserve"> VT </w:t>
      </w:r>
      <w:r w:rsidR="005C29E7">
        <w:rPr>
          <w:sz w:val="26"/>
          <w:szCs w:val="26"/>
        </w:rPr>
        <w:t>funds</w:t>
      </w:r>
      <w:r w:rsidRPr="000C5A1A">
        <w:rPr>
          <w:sz w:val="26"/>
          <w:szCs w:val="26"/>
        </w:rPr>
        <w:t xml:space="preserve">. </w:t>
      </w:r>
    </w:p>
    <w:p w:rsidR="00F15E33" w:rsidRDefault="00F15E33" w:rsidP="00F15E33">
      <w:pPr>
        <w:jc w:val="both"/>
        <w:rPr>
          <w:b/>
          <w:sz w:val="26"/>
          <w:szCs w:val="26"/>
          <w:u w:val="single"/>
        </w:rPr>
      </w:pPr>
      <w:r w:rsidRPr="00F15E33">
        <w:rPr>
          <w:b/>
          <w:sz w:val="26"/>
          <w:szCs w:val="26"/>
          <w:u w:val="single"/>
        </w:rPr>
        <w:t>Procedures</w:t>
      </w:r>
    </w:p>
    <w:p w:rsidR="00F15E33" w:rsidRDefault="008616F3" w:rsidP="00F15E33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In an effort to save fiscal resources, conduct meetings</w:t>
      </w:r>
      <w:r w:rsidR="005C29E7">
        <w:rPr>
          <w:sz w:val="26"/>
          <w:szCs w:val="26"/>
        </w:rPr>
        <w:t xml:space="preserve"> via Skype, WebEx or the like </w:t>
      </w:r>
      <w:r>
        <w:rPr>
          <w:sz w:val="26"/>
          <w:szCs w:val="26"/>
        </w:rPr>
        <w:t>as often as possible</w:t>
      </w:r>
      <w:r w:rsidR="008E21F7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="008E21F7">
        <w:rPr>
          <w:sz w:val="26"/>
          <w:szCs w:val="26"/>
        </w:rPr>
        <w:t xml:space="preserve"> </w:t>
      </w:r>
    </w:p>
    <w:p w:rsidR="00EE4C7F" w:rsidRDefault="009B48CD" w:rsidP="00F15E33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If travel is necessary, complete the C</w:t>
      </w:r>
      <w:r w:rsidR="008616F3">
        <w:rPr>
          <w:sz w:val="26"/>
          <w:szCs w:val="26"/>
        </w:rPr>
        <w:t>AUS Travel Authorization form</w:t>
      </w:r>
      <w:r w:rsidR="00AE57C2">
        <w:rPr>
          <w:sz w:val="26"/>
          <w:szCs w:val="26"/>
        </w:rPr>
        <w:t xml:space="preserve"> and list the business purpose for the trip</w:t>
      </w:r>
      <w:r w:rsidR="008616F3">
        <w:rPr>
          <w:sz w:val="26"/>
          <w:szCs w:val="26"/>
        </w:rPr>
        <w:t>. An authorized approver</w:t>
      </w:r>
      <w:r w:rsidR="00EE4C7F">
        <w:rPr>
          <w:sz w:val="26"/>
          <w:szCs w:val="26"/>
        </w:rPr>
        <w:t xml:space="preserve"> </w:t>
      </w:r>
      <w:r>
        <w:rPr>
          <w:sz w:val="26"/>
          <w:szCs w:val="26"/>
        </w:rPr>
        <w:t>must sign</w:t>
      </w:r>
      <w:r w:rsidR="008616F3">
        <w:rPr>
          <w:sz w:val="26"/>
          <w:szCs w:val="26"/>
        </w:rPr>
        <w:t xml:space="preserve"> the TA</w:t>
      </w:r>
      <w:r w:rsidR="00EE4C7F">
        <w:rPr>
          <w:sz w:val="26"/>
          <w:szCs w:val="26"/>
        </w:rPr>
        <w:t xml:space="preserve">. TA’s are given to </w:t>
      </w:r>
      <w:r w:rsidR="005C29E7">
        <w:rPr>
          <w:sz w:val="26"/>
          <w:szCs w:val="26"/>
        </w:rPr>
        <w:t>the school travel representative</w:t>
      </w:r>
      <w:r w:rsidR="00EE4C7F">
        <w:rPr>
          <w:sz w:val="26"/>
          <w:szCs w:val="26"/>
        </w:rPr>
        <w:t xml:space="preserve"> for processing.</w:t>
      </w:r>
    </w:p>
    <w:p w:rsidR="009B48CD" w:rsidRDefault="005C29E7" w:rsidP="00EE4C7F">
      <w:pPr>
        <w:pStyle w:val="ListParagraph"/>
        <w:numPr>
          <w:ilvl w:val="1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A</w:t>
      </w:r>
      <w:r w:rsidR="00EE4C7F">
        <w:rPr>
          <w:sz w:val="26"/>
          <w:szCs w:val="26"/>
        </w:rPr>
        <w:t>n authorized approver for each fund used must i</w:t>
      </w:r>
      <w:r w:rsidR="00EE27E9">
        <w:rPr>
          <w:sz w:val="26"/>
          <w:szCs w:val="26"/>
        </w:rPr>
        <w:t>nitial</w:t>
      </w:r>
      <w:r w:rsidR="009B48CD">
        <w:rPr>
          <w:sz w:val="26"/>
          <w:szCs w:val="26"/>
        </w:rPr>
        <w:t xml:space="preserve"> </w:t>
      </w:r>
      <w:r w:rsidR="00EE4C7F">
        <w:rPr>
          <w:sz w:val="26"/>
          <w:szCs w:val="26"/>
        </w:rPr>
        <w:t xml:space="preserve">next to </w:t>
      </w:r>
      <w:r>
        <w:rPr>
          <w:sz w:val="26"/>
          <w:szCs w:val="26"/>
        </w:rPr>
        <w:t>the</w:t>
      </w:r>
      <w:r w:rsidR="009B48CD">
        <w:rPr>
          <w:sz w:val="26"/>
          <w:szCs w:val="26"/>
        </w:rPr>
        <w:t xml:space="preserve"> fund </w:t>
      </w:r>
      <w:r>
        <w:rPr>
          <w:sz w:val="26"/>
          <w:szCs w:val="26"/>
        </w:rPr>
        <w:t xml:space="preserve">they are approving </w:t>
      </w:r>
      <w:r w:rsidR="009B48CD">
        <w:rPr>
          <w:sz w:val="26"/>
          <w:szCs w:val="26"/>
        </w:rPr>
        <w:t>listed</w:t>
      </w:r>
      <w:r w:rsidR="00EE4C7F">
        <w:rPr>
          <w:sz w:val="26"/>
          <w:szCs w:val="26"/>
        </w:rPr>
        <w:t xml:space="preserve"> on the TA</w:t>
      </w:r>
      <w:r w:rsidR="009B48CD">
        <w:rPr>
          <w:sz w:val="26"/>
          <w:szCs w:val="26"/>
        </w:rPr>
        <w:t xml:space="preserve">. </w:t>
      </w:r>
    </w:p>
    <w:p w:rsidR="005C29E7" w:rsidRDefault="005C29E7" w:rsidP="005C29E7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Area </w:t>
      </w:r>
      <w:r w:rsidR="008616F3">
        <w:rPr>
          <w:sz w:val="26"/>
          <w:szCs w:val="26"/>
        </w:rPr>
        <w:t>business office</w:t>
      </w:r>
      <w:r>
        <w:rPr>
          <w:sz w:val="26"/>
          <w:szCs w:val="26"/>
        </w:rPr>
        <w:t>s</w:t>
      </w:r>
      <w:r w:rsidR="008616F3">
        <w:rPr>
          <w:sz w:val="26"/>
          <w:szCs w:val="26"/>
        </w:rPr>
        <w:t xml:space="preserve"> </w:t>
      </w:r>
      <w:r>
        <w:rPr>
          <w:sz w:val="26"/>
          <w:szCs w:val="26"/>
        </w:rPr>
        <w:t>should</w:t>
      </w:r>
      <w:r w:rsidR="008616F3">
        <w:rPr>
          <w:sz w:val="26"/>
          <w:szCs w:val="26"/>
        </w:rPr>
        <w:t xml:space="preserve"> make all possible reservations (flights, fleet services, registrations) through Hokie Mart</w:t>
      </w:r>
      <w:r w:rsidR="00EE27E9">
        <w:rPr>
          <w:sz w:val="26"/>
          <w:szCs w:val="26"/>
        </w:rPr>
        <w:t xml:space="preserve"> unless an alternative is more cost effective</w:t>
      </w:r>
      <w:r>
        <w:rPr>
          <w:sz w:val="26"/>
          <w:szCs w:val="26"/>
        </w:rPr>
        <w:t>.</w:t>
      </w:r>
    </w:p>
    <w:p w:rsidR="005C29E7" w:rsidRDefault="005C29E7" w:rsidP="005C29E7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Travelers are responsible for</w:t>
      </w:r>
      <w:r w:rsidRPr="005C29E7">
        <w:rPr>
          <w:sz w:val="26"/>
          <w:szCs w:val="26"/>
        </w:rPr>
        <w:t xml:space="preserve"> making</w:t>
      </w:r>
      <w:r w:rsidR="00805A8C" w:rsidRPr="005C29E7">
        <w:rPr>
          <w:sz w:val="26"/>
          <w:szCs w:val="26"/>
        </w:rPr>
        <w:t xml:space="preserve"> their own hotel </w:t>
      </w:r>
      <w:r w:rsidRPr="005C29E7">
        <w:rPr>
          <w:sz w:val="26"/>
          <w:szCs w:val="26"/>
        </w:rPr>
        <w:t>accommodations</w:t>
      </w:r>
      <w:r>
        <w:rPr>
          <w:sz w:val="26"/>
          <w:szCs w:val="26"/>
        </w:rPr>
        <w:t xml:space="preserve"> as well as their own meals and incidental expenses prior to seeking reimbursement.</w:t>
      </w:r>
    </w:p>
    <w:p w:rsidR="005C29E7" w:rsidRDefault="005C29E7" w:rsidP="00F15E33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Travelers are expected to t</w:t>
      </w:r>
      <w:r w:rsidR="008616F3">
        <w:rPr>
          <w:sz w:val="26"/>
          <w:szCs w:val="26"/>
        </w:rPr>
        <w:t>urn in a</w:t>
      </w:r>
      <w:r w:rsidR="00812DF7">
        <w:rPr>
          <w:sz w:val="26"/>
          <w:szCs w:val="26"/>
        </w:rPr>
        <w:t>ll receipts within five (5) business days of the trip return date</w:t>
      </w:r>
      <w:r>
        <w:rPr>
          <w:sz w:val="26"/>
          <w:szCs w:val="26"/>
        </w:rPr>
        <w:t>. Receipts should be submitted with</w:t>
      </w:r>
      <w:r w:rsidR="00087ED9">
        <w:rPr>
          <w:sz w:val="26"/>
          <w:szCs w:val="26"/>
        </w:rPr>
        <w:t xml:space="preserve"> the college travel reimbursement form</w:t>
      </w:r>
      <w:r w:rsidR="00812DF7">
        <w:rPr>
          <w:sz w:val="26"/>
          <w:szCs w:val="26"/>
        </w:rPr>
        <w:t xml:space="preserve">. </w:t>
      </w:r>
    </w:p>
    <w:p w:rsidR="005C29E7" w:rsidRDefault="00812DF7" w:rsidP="005C29E7">
      <w:pPr>
        <w:pStyle w:val="ListParagraph"/>
        <w:numPr>
          <w:ilvl w:val="1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Tape down receipts on 8 ½ x 11 paper in date order.</w:t>
      </w:r>
      <w:r w:rsidR="005C29E7">
        <w:rPr>
          <w:sz w:val="26"/>
          <w:szCs w:val="26"/>
        </w:rPr>
        <w:t xml:space="preserve"> Tape should not cover the receipt ink, as it will dull the visibility of the receipt.</w:t>
      </w:r>
      <w:r>
        <w:rPr>
          <w:sz w:val="26"/>
          <w:szCs w:val="26"/>
        </w:rPr>
        <w:t xml:space="preserve"> </w:t>
      </w:r>
    </w:p>
    <w:p w:rsidR="009B48CD" w:rsidRDefault="00812DF7" w:rsidP="005C29E7">
      <w:pPr>
        <w:pStyle w:val="ListParagraph"/>
        <w:numPr>
          <w:ilvl w:val="1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Do </w:t>
      </w:r>
      <w:r w:rsidR="005C29E7">
        <w:rPr>
          <w:sz w:val="26"/>
          <w:szCs w:val="26"/>
        </w:rPr>
        <w:t>not write on original receipts, m</w:t>
      </w:r>
      <w:r w:rsidR="008616F3">
        <w:rPr>
          <w:sz w:val="26"/>
          <w:szCs w:val="26"/>
        </w:rPr>
        <w:t>ake necessary notes on the 8 ½ x 11.</w:t>
      </w:r>
    </w:p>
    <w:p w:rsidR="007C39A2" w:rsidRPr="00B7057E" w:rsidRDefault="00B7057E" w:rsidP="00B7057E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Travelers should approve their TA/TR in the university TEM system promptly for accuracy. </w:t>
      </w:r>
      <w:bookmarkStart w:id="0" w:name="_GoBack"/>
      <w:bookmarkEnd w:id="0"/>
    </w:p>
    <w:sectPr w:rsidR="007C39A2" w:rsidRPr="00B7057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13E" w:rsidRDefault="0082313E" w:rsidP="0082313E">
      <w:pPr>
        <w:spacing w:after="0" w:line="240" w:lineRule="auto"/>
      </w:pPr>
      <w:r>
        <w:separator/>
      </w:r>
    </w:p>
  </w:endnote>
  <w:endnote w:type="continuationSeparator" w:id="0">
    <w:p w:rsidR="0082313E" w:rsidRDefault="0082313E" w:rsidP="00823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13E" w:rsidRDefault="0082313E" w:rsidP="0082313E">
      <w:pPr>
        <w:spacing w:after="0" w:line="240" w:lineRule="auto"/>
      </w:pPr>
      <w:r>
        <w:separator/>
      </w:r>
    </w:p>
  </w:footnote>
  <w:footnote w:type="continuationSeparator" w:id="0">
    <w:p w:rsidR="0082313E" w:rsidRDefault="0082313E" w:rsidP="00823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313E" w:rsidRDefault="0082313E" w:rsidP="0082313E">
    <w:pPr>
      <w:pStyle w:val="Header"/>
      <w:jc w:val="right"/>
    </w:pPr>
    <w:r>
      <w:t>Last revised 6/29/17 by Erin Poff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D085B"/>
    <w:multiLevelType w:val="hybridMultilevel"/>
    <w:tmpl w:val="E40E6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01277"/>
    <w:multiLevelType w:val="hybridMultilevel"/>
    <w:tmpl w:val="79A89234"/>
    <w:lvl w:ilvl="0" w:tplc="D32A82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13E"/>
    <w:rsid w:val="00020E1E"/>
    <w:rsid w:val="0005232B"/>
    <w:rsid w:val="000675CB"/>
    <w:rsid w:val="00087ED9"/>
    <w:rsid w:val="00096CD1"/>
    <w:rsid w:val="000B3D2D"/>
    <w:rsid w:val="000C5A1A"/>
    <w:rsid w:val="000C6A1E"/>
    <w:rsid w:val="00100687"/>
    <w:rsid w:val="00134EE3"/>
    <w:rsid w:val="001557E0"/>
    <w:rsid w:val="00173B48"/>
    <w:rsid w:val="001E4278"/>
    <w:rsid w:val="001F2A97"/>
    <w:rsid w:val="00225505"/>
    <w:rsid w:val="00247F07"/>
    <w:rsid w:val="00275021"/>
    <w:rsid w:val="00291285"/>
    <w:rsid w:val="00294DD1"/>
    <w:rsid w:val="002B7C27"/>
    <w:rsid w:val="002D70E2"/>
    <w:rsid w:val="002D79D9"/>
    <w:rsid w:val="002E15C0"/>
    <w:rsid w:val="00314098"/>
    <w:rsid w:val="003A43B3"/>
    <w:rsid w:val="003E14F9"/>
    <w:rsid w:val="003F0B54"/>
    <w:rsid w:val="0040043C"/>
    <w:rsid w:val="00413C01"/>
    <w:rsid w:val="00433282"/>
    <w:rsid w:val="0047720C"/>
    <w:rsid w:val="0051058B"/>
    <w:rsid w:val="005112F7"/>
    <w:rsid w:val="00520325"/>
    <w:rsid w:val="00584BAC"/>
    <w:rsid w:val="005A7A95"/>
    <w:rsid w:val="005C29E7"/>
    <w:rsid w:val="005C6970"/>
    <w:rsid w:val="00622D6B"/>
    <w:rsid w:val="006265E6"/>
    <w:rsid w:val="006321A4"/>
    <w:rsid w:val="00640C51"/>
    <w:rsid w:val="00693440"/>
    <w:rsid w:val="006A13E4"/>
    <w:rsid w:val="006C6242"/>
    <w:rsid w:val="006D5658"/>
    <w:rsid w:val="006D65D7"/>
    <w:rsid w:val="006E4A84"/>
    <w:rsid w:val="00700361"/>
    <w:rsid w:val="00732997"/>
    <w:rsid w:val="00741B69"/>
    <w:rsid w:val="00751B2B"/>
    <w:rsid w:val="007624E0"/>
    <w:rsid w:val="00764167"/>
    <w:rsid w:val="007C39A2"/>
    <w:rsid w:val="007F2C69"/>
    <w:rsid w:val="007F6C98"/>
    <w:rsid w:val="00805A8C"/>
    <w:rsid w:val="00812DF7"/>
    <w:rsid w:val="00815A7D"/>
    <w:rsid w:val="00821E60"/>
    <w:rsid w:val="0082313E"/>
    <w:rsid w:val="008478CF"/>
    <w:rsid w:val="008616F3"/>
    <w:rsid w:val="00874BA0"/>
    <w:rsid w:val="00875EFF"/>
    <w:rsid w:val="00875F15"/>
    <w:rsid w:val="00876B10"/>
    <w:rsid w:val="008D59E0"/>
    <w:rsid w:val="008E21F7"/>
    <w:rsid w:val="008E2FBF"/>
    <w:rsid w:val="009064A5"/>
    <w:rsid w:val="00946251"/>
    <w:rsid w:val="009523BB"/>
    <w:rsid w:val="009B051D"/>
    <w:rsid w:val="009B3BA4"/>
    <w:rsid w:val="009B48CD"/>
    <w:rsid w:val="009D0EC8"/>
    <w:rsid w:val="009E2DAE"/>
    <w:rsid w:val="00A16984"/>
    <w:rsid w:val="00A2052E"/>
    <w:rsid w:val="00A6191E"/>
    <w:rsid w:val="00A65C64"/>
    <w:rsid w:val="00A71034"/>
    <w:rsid w:val="00A728A4"/>
    <w:rsid w:val="00A81DA3"/>
    <w:rsid w:val="00A93883"/>
    <w:rsid w:val="00A93908"/>
    <w:rsid w:val="00AE57C2"/>
    <w:rsid w:val="00B30B4C"/>
    <w:rsid w:val="00B7057E"/>
    <w:rsid w:val="00B75EB8"/>
    <w:rsid w:val="00BD347A"/>
    <w:rsid w:val="00BD3ED6"/>
    <w:rsid w:val="00BE62A2"/>
    <w:rsid w:val="00C0372D"/>
    <w:rsid w:val="00C0672F"/>
    <w:rsid w:val="00C3414E"/>
    <w:rsid w:val="00C5674E"/>
    <w:rsid w:val="00C7113B"/>
    <w:rsid w:val="00C97FCC"/>
    <w:rsid w:val="00CA629B"/>
    <w:rsid w:val="00CC0D46"/>
    <w:rsid w:val="00CC372C"/>
    <w:rsid w:val="00D111C0"/>
    <w:rsid w:val="00D302FE"/>
    <w:rsid w:val="00D4061E"/>
    <w:rsid w:val="00D51F27"/>
    <w:rsid w:val="00D874B3"/>
    <w:rsid w:val="00DC35FA"/>
    <w:rsid w:val="00DF3F35"/>
    <w:rsid w:val="00DF53BC"/>
    <w:rsid w:val="00E122ED"/>
    <w:rsid w:val="00E1295E"/>
    <w:rsid w:val="00E15BF3"/>
    <w:rsid w:val="00E17153"/>
    <w:rsid w:val="00E225F3"/>
    <w:rsid w:val="00E37DD3"/>
    <w:rsid w:val="00E63604"/>
    <w:rsid w:val="00EA4E01"/>
    <w:rsid w:val="00EE27E9"/>
    <w:rsid w:val="00EE4C7F"/>
    <w:rsid w:val="00F15E33"/>
    <w:rsid w:val="00F26DEB"/>
    <w:rsid w:val="00F65177"/>
    <w:rsid w:val="00F66ABC"/>
    <w:rsid w:val="00F817C0"/>
    <w:rsid w:val="00FC308A"/>
    <w:rsid w:val="00FC4868"/>
    <w:rsid w:val="00FD5843"/>
    <w:rsid w:val="00FD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CB111"/>
  <w15:chartTrackingRefBased/>
  <w15:docId w15:val="{06A5F15B-B605-4AAD-A2B1-D403AD7B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13E"/>
  </w:style>
  <w:style w:type="paragraph" w:styleId="Footer">
    <w:name w:val="footer"/>
    <w:basedOn w:val="Normal"/>
    <w:link w:val="FooterChar"/>
    <w:uiPriority w:val="99"/>
    <w:unhideWhenUsed/>
    <w:rsid w:val="00823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13E"/>
  </w:style>
  <w:style w:type="paragraph" w:styleId="ListParagraph">
    <w:name w:val="List Paragraph"/>
    <w:basedOn w:val="Normal"/>
    <w:uiPriority w:val="34"/>
    <w:qFormat/>
    <w:rsid w:val="00F15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2918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Poff, Erin</dc:creator>
  <cp:keywords/>
  <dc:description/>
  <cp:lastModifiedBy>Poff, Erin</cp:lastModifiedBy>
  <cp:revision>18</cp:revision>
  <dcterms:created xsi:type="dcterms:W3CDTF">2017-06-29T13:51:00Z</dcterms:created>
  <dcterms:modified xsi:type="dcterms:W3CDTF">2017-11-28T18:43:00Z</dcterms:modified>
</cp:coreProperties>
</file>