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ru-RU"/>
        </w:rPr>
        <w:t>Вся исходная информация для расчётов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должна быть предоставлена в одной конкретной валюте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Ваш выбор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Предварительные Вопросы по БП для разработки фин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модели</w:t>
      </w:r>
      <w:r>
        <w:rPr>
          <w:rtl w:val="0"/>
          <w:lang w:val="ru-RU"/>
        </w:rPr>
        <w:t>:</w:t>
      </w: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Период расчёта фин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модели проекта </w:t>
      </w:r>
      <w:r>
        <w:rPr>
          <w:rtl w:val="0"/>
          <w:lang w:val="ru-RU"/>
        </w:rPr>
        <w:t xml:space="preserve">( </w:t>
      </w:r>
      <w:r>
        <w:rPr>
          <w:rtl w:val="0"/>
          <w:lang w:val="ru-RU"/>
        </w:rPr>
        <w:t>от года до десяти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дата начала</w:t>
      </w:r>
      <w:r>
        <w:rPr>
          <w:rtl w:val="0"/>
          <w:lang w:val="ru-RU"/>
        </w:rPr>
        <w:t>.</w:t>
      </w:r>
    </w:p>
    <w:p>
      <w:pPr>
        <w:pStyle w:val="List Paragraph"/>
        <w:ind w:left="0" w:firstLine="0"/>
      </w:pPr>
      <w:r>
        <w:rPr>
          <w:rtl w:val="0"/>
          <w:lang w:val="ru-RU"/>
        </w:rPr>
        <w:t>Расчет нужен на два года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Где первый год мы ведем развертывание системы и внедрение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Второй год полная работа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Инициатор проекта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Регион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Организационно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правовая форма организации</w:t>
      </w:r>
      <w:r>
        <w:rPr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sz w:val="52"/>
          <w:szCs w:val="52"/>
          <w:shd w:val="clear" w:color="auto" w:fill="ffffff"/>
        </w:rPr>
      </w:pPr>
      <w:r>
        <w:rPr>
          <w:sz w:val="52"/>
          <w:szCs w:val="52"/>
          <w:shd w:val="clear" w:color="auto" w:fill="ffffff"/>
          <w:rtl w:val="0"/>
        </w:rPr>
        <w:t xml:space="preserve">ООО </w:t>
      </w:r>
      <w:r>
        <w:rPr>
          <w:sz w:val="52"/>
          <w:szCs w:val="52"/>
          <w:shd w:val="clear" w:color="auto" w:fill="ffffff"/>
          <w:rtl w:val="0"/>
          <w:lang w:val="ru-RU"/>
        </w:rPr>
        <w:t>"</w:t>
      </w:r>
      <w:r>
        <w:rPr>
          <w:sz w:val="52"/>
          <w:szCs w:val="52"/>
          <w:shd w:val="clear" w:color="auto" w:fill="ffffff"/>
          <w:rtl w:val="0"/>
          <w:lang w:val="ru-RU"/>
        </w:rPr>
        <w:t>ЗИОН</w:t>
      </w:r>
      <w:r>
        <w:rPr>
          <w:sz w:val="52"/>
          <w:szCs w:val="52"/>
          <w:shd w:val="clear" w:color="auto" w:fill="ffffff"/>
          <w:rtl w:val="0"/>
        </w:rPr>
        <w:t>.</w:t>
      </w:r>
      <w:r>
        <w:rPr>
          <w:sz w:val="52"/>
          <w:szCs w:val="52"/>
          <w:shd w:val="clear" w:color="auto" w:fill="ffffff"/>
          <w:rtl w:val="0"/>
        </w:rPr>
        <w:t>СИТИ</w:t>
      </w:r>
      <w:r>
        <w:rPr>
          <w:sz w:val="52"/>
          <w:szCs w:val="52"/>
          <w:shd w:val="clear" w:color="auto" w:fill="ffffff"/>
          <w:rtl w:val="0"/>
          <w:lang w:val="ru-RU"/>
        </w:rPr>
        <w:t>"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ОГРН </w:t>
      </w: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1259500002882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ИНН </w:t>
      </w: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9500031853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КПП </w:t>
      </w: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950001001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ОКПО </w:t>
      </w:r>
      <w:r>
        <w:rPr>
          <w:outline w:val="0"/>
          <w:color w:val="111111"/>
          <w:sz w:val="22"/>
          <w:szCs w:val="22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61396928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val="none"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Коды статистики от Росстата</w:t>
      </w:r>
      <w:r>
        <w:rPr>
          <w:outline w:val="0"/>
          <w:color w:val="111111"/>
          <w:sz w:val="22"/>
          <w:szCs w:val="22"/>
          <w:u w:val="none"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 и </w:t>
      </w: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сведения о регистрации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Дата регистрации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9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июля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2025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года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Вид деятельности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val="none"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"https://checko.ru/company/select?code=631100"</w:instrText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:rtl w:val="0"/>
          <w:lang w:val="ru-RU"/>
          <w14:textFill>
            <w14:solidFill>
              <w14:srgbClr w14:val="0000FF"/>
            </w14:solidFill>
          </w14:textFill>
        </w:rPr>
        <w:t>Деятельность по обработке данных</w:t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, </w:t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:rtl w:val="0"/>
          <w:lang w:val="ru-RU"/>
          <w14:textFill>
            <w14:solidFill>
              <w14:srgbClr w14:val="0000FF"/>
            </w14:solidFill>
          </w14:textFill>
        </w:rPr>
        <w:t>предоставление услуг по размещению информации и связанная с этим деятельность</w:t>
      </w:r>
      <w:r>
        <w:rPr>
          <w:outline w:val="0"/>
          <w:color w:val="1364cc"/>
          <w:sz w:val="22"/>
          <w:szCs w:val="22"/>
          <w:u w:val="single" w:color="1364cc"/>
          <w:shd w:val="clear" w:color="auto" w:fill="ffffff"/>
          <w14:textFill>
            <w14:solidFill>
              <w14:srgbClr w14:val="1464CC"/>
            </w14:solidFill>
          </w14:textFill>
        </w:rPr>
        <w:fldChar w:fldCharType="end" w:fldLock="0"/>
      </w: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63.11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val="none"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+ </w:t>
      </w: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еще </w:t>
      </w: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3 </w:t>
      </w:r>
      <w:r>
        <w:rPr>
          <w:outline w:val="0"/>
          <w:color w:val="111111"/>
          <w:sz w:val="22"/>
          <w:szCs w:val="22"/>
          <w:u w:val="single"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вида деятельности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Юридический адрес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275230,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Херсонская область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м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о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Чаплынский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пгт Аскания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Нова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ул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Соборная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,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д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. 1,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 xml:space="preserve">офис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38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Организационно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-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правовая форма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Общества с ограниченной ответственностью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Форма собственности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Частная собственность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Уставный капитал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1 000 000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руб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Генеральный директор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val="none"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"https://checko.ru/person/230803039200"</w:instrText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:rtl w:val="0"/>
          <w:lang w:val="ru-RU"/>
          <w14:textFill>
            <w14:solidFill>
              <w14:srgbClr w14:val="0000FF"/>
            </w14:solidFill>
          </w14:textFill>
        </w:rPr>
        <w:t>Свечкарев Вячеслав Алиевич</w:t>
      </w:r>
      <w:r>
        <w:rPr>
          <w:outline w:val="0"/>
          <w:color w:val="1364cc"/>
          <w:sz w:val="22"/>
          <w:szCs w:val="22"/>
          <w:u w:val="single" w:color="1364cc"/>
          <w:shd w:val="clear" w:color="auto" w:fill="ffffff"/>
          <w14:textFill>
            <w14:solidFill>
              <w14:srgbClr w14:val="1464CC"/>
            </w14:solidFill>
          </w14:textFill>
        </w:rPr>
        <w:fldChar w:fldCharType="end" w:fldLock="0"/>
      </w:r>
      <w:r>
        <w:rPr>
          <w:outline w:val="0"/>
          <w:color w:val="111111"/>
          <w:sz w:val="22"/>
          <w:szCs w:val="22"/>
          <w:u w:val="none"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4c586d"/>
          <w:sz w:val="22"/>
          <w:szCs w:val="22"/>
          <w:u w:color="111111"/>
          <w:shd w:val="clear" w:color="auto" w:fill="ffffff"/>
          <w14:textFill>
            <w14:solidFill>
              <w14:srgbClr w14:val="4D586E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 xml:space="preserve">ИНН </w:t>
      </w: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111111"/>
            </w14:solidFill>
          </w14:textFill>
        </w:rPr>
        <w:t>230803039200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4c586d"/>
          <w:sz w:val="22"/>
          <w:szCs w:val="22"/>
          <w:u w:color="111111"/>
          <w:shd w:val="clear" w:color="auto" w:fill="ffffff"/>
          <w14:textFill>
            <w14:solidFill>
              <w14:srgbClr w14:val="4D586E"/>
            </w14:solidFill>
          </w14:textFill>
        </w:rPr>
      </w:pP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4D586E"/>
            </w14:solidFill>
          </w14:textFill>
        </w:rPr>
        <w:t xml:space="preserve">с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 xml:space="preserve">9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4D586E"/>
            </w14:solidFill>
          </w14:textFill>
        </w:rPr>
        <w:t xml:space="preserve">июля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 xml:space="preserve">2025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>г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111111"/>
          <w:sz w:val="22"/>
          <w:szCs w:val="22"/>
          <w:u w:color="111111"/>
          <w:shd w:val="clear" w:color="auto" w:fill="ffffff"/>
          <w14:textFill>
            <w14:solidFill>
              <w14:srgbClr w14:val="111111"/>
            </w14:solidFill>
          </w14:textFill>
        </w:rPr>
      </w:pPr>
      <w:r>
        <w:rPr>
          <w:outline w:val="0"/>
          <w:color w:val="111111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111111"/>
            </w14:solidFill>
          </w14:textFill>
        </w:rPr>
        <w:t>Учредитель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4c586d"/>
          <w:sz w:val="22"/>
          <w:szCs w:val="22"/>
          <w:u w:val="none" w:color="111111"/>
          <w:shd w:val="clear" w:color="auto" w:fill="ffffff"/>
          <w14:textFill>
            <w14:solidFill>
              <w14:srgbClr w14:val="4D586E"/>
            </w14:solidFill>
          </w14:textFill>
        </w:rPr>
      </w:pP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"https://checko.ru/person/230803039200"</w:instrText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ff"/>
          <w:sz w:val="22"/>
          <w:szCs w:val="22"/>
          <w:u w:val="single" w:color="0000ff"/>
          <w:shd w:val="clear" w:color="auto" w:fill="ffffff"/>
          <w:rtl w:val="0"/>
          <w:lang w:val="ru-RU"/>
          <w14:textFill>
            <w14:solidFill>
              <w14:srgbClr w14:val="0000FF"/>
            </w14:solidFill>
          </w14:textFill>
        </w:rPr>
        <w:t>Свечкарев Вячеслав Алиевич</w:t>
      </w:r>
      <w:r>
        <w:rPr>
          <w:outline w:val="0"/>
          <w:color w:val="1364cc"/>
          <w:sz w:val="22"/>
          <w:szCs w:val="22"/>
          <w:u w:val="single" w:color="1364cc"/>
          <w:shd w:val="clear" w:color="auto" w:fill="ffffff"/>
          <w14:textFill>
            <w14:solidFill>
              <w14:srgbClr w14:val="1464CC"/>
            </w14:solidFill>
          </w14:textFill>
        </w:rPr>
        <w:fldChar w:fldCharType="end" w:fldLock="0"/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outline w:val="0"/>
          <w:color w:val="4c586d"/>
          <w:sz w:val="22"/>
          <w:szCs w:val="22"/>
          <w:u w:color="111111"/>
          <w:shd w:val="clear" w:color="auto" w:fill="ffffff"/>
          <w14:textFill>
            <w14:solidFill>
              <w14:srgbClr w14:val="4D586E"/>
            </w14:solidFill>
          </w14:textFill>
        </w:rPr>
      </w:pP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4D586E"/>
            </w14:solidFill>
          </w14:textFill>
        </w:rPr>
        <w:t xml:space="preserve">с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 xml:space="preserve">9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:lang w:val="ru-RU"/>
          <w14:textFill>
            <w14:solidFill>
              <w14:srgbClr w14:val="4D586E"/>
            </w14:solidFill>
          </w14:textFill>
        </w:rPr>
        <w:t xml:space="preserve">июля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 xml:space="preserve">2025 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>г</w:t>
      </w:r>
      <w:r>
        <w:rPr>
          <w:outline w:val="0"/>
          <w:color w:val="4c586d"/>
          <w:sz w:val="22"/>
          <w:szCs w:val="22"/>
          <w:u w:color="111111"/>
          <w:shd w:val="clear" w:color="auto" w:fill="ffffff"/>
          <w:rtl w:val="0"/>
          <w14:textFill>
            <w14:solidFill>
              <w14:srgbClr w14:val="4D586E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Система налогообложения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наименование и процентные ставки налогов</w:t>
      </w:r>
      <w:r>
        <w:rPr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Helvetica Neue" w:cs="Helvetica Neue" w:hAnsi="Helvetica Neue" w:eastAsia="Helvetica Neue"/>
          <w:b w:val="0"/>
          <w:bCs w:val="0"/>
          <w:sz w:val="18"/>
          <w:szCs w:val="18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 xml:space="preserve">Основные налоговые льготы для участников СЭЗ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(</w:t>
      </w:r>
      <w:r>
        <w:rPr>
          <w:rFonts w:ascii="Helvetica" w:hAnsi="Helvetica" w:hint="default"/>
          <w:b w:val="1"/>
          <w:bCs w:val="1"/>
          <w:sz w:val="18"/>
          <w:szCs w:val="18"/>
          <w:rtl w:val="0"/>
        </w:rPr>
        <w:t>резидентов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):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sz w:val="18"/>
          <w:szCs w:val="18"/>
          <w:lang w:val="ru-RU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>Налог на прибыль организаций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Ставка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0%</w:t>
      </w:r>
      <w:r>
        <w:rPr>
          <w:sz w:val="18"/>
          <w:szCs w:val="18"/>
          <w:rtl w:val="0"/>
          <w:lang w:val="ru-RU"/>
        </w:rPr>
        <w:t xml:space="preserve"> в федеральный бюджет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Ставка </w:t>
      </w: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 xml:space="preserve">не более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10%</w:t>
      </w:r>
      <w:r>
        <w:rPr>
          <w:sz w:val="18"/>
          <w:szCs w:val="18"/>
          <w:rtl w:val="0"/>
          <w:lang w:val="ru-RU"/>
        </w:rPr>
        <w:t xml:space="preserve"> в региональный бюджет </w:t>
      </w:r>
      <w:r>
        <w:rPr>
          <w:sz w:val="18"/>
          <w:szCs w:val="18"/>
          <w:rtl w:val="0"/>
        </w:rPr>
        <w:t>(</w:t>
      </w:r>
      <w:r>
        <w:rPr>
          <w:sz w:val="18"/>
          <w:szCs w:val="18"/>
          <w:rtl w:val="0"/>
          <w:lang w:val="ru-RU"/>
        </w:rPr>
        <w:t xml:space="preserve">на первые </w:t>
      </w:r>
      <w:r>
        <w:rPr>
          <w:sz w:val="18"/>
          <w:szCs w:val="18"/>
          <w:rtl w:val="0"/>
        </w:rPr>
        <w:t xml:space="preserve">10 </w:t>
      </w:r>
      <w:r>
        <w:rPr>
          <w:sz w:val="18"/>
          <w:szCs w:val="18"/>
          <w:rtl w:val="0"/>
          <w:lang w:val="ru-RU"/>
        </w:rPr>
        <w:t>лет ведения деятельности</w:t>
      </w:r>
      <w:r>
        <w:rPr>
          <w:sz w:val="18"/>
          <w:szCs w:val="18"/>
          <w:rtl w:val="0"/>
        </w:rPr>
        <w:t xml:space="preserve">; </w:t>
      </w:r>
      <w:r>
        <w:rPr>
          <w:sz w:val="18"/>
          <w:szCs w:val="18"/>
          <w:rtl w:val="0"/>
          <w:lang w:val="en-US"/>
        </w:rPr>
        <w:t xml:space="preserve">стандартная ставка в РФ — до </w:t>
      </w:r>
      <w:r>
        <w:rPr>
          <w:sz w:val="18"/>
          <w:szCs w:val="18"/>
          <w:rtl w:val="0"/>
        </w:rPr>
        <w:t>17-18%).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sz w:val="18"/>
          <w:szCs w:val="18"/>
          <w:lang w:val="ru-RU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>Налог на имущество организаций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Ставка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0%</w:t>
      </w:r>
      <w:r>
        <w:rPr>
          <w:sz w:val="18"/>
          <w:szCs w:val="18"/>
          <w:rtl w:val="0"/>
        </w:rPr>
        <w:t xml:space="preserve"> на срок до </w:t>
      </w:r>
      <w:r>
        <w:rPr>
          <w:sz w:val="18"/>
          <w:szCs w:val="18"/>
          <w:rtl w:val="0"/>
        </w:rPr>
        <w:t xml:space="preserve">10 </w:t>
      </w:r>
      <w:r>
        <w:rPr>
          <w:sz w:val="18"/>
          <w:szCs w:val="18"/>
          <w:rtl w:val="0"/>
        </w:rPr>
        <w:t>лет с момента возникновения права собственности на объект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sz w:val="18"/>
          <w:szCs w:val="18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</w:rPr>
        <w:t>Налог на землю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Ставка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0%</w:t>
      </w:r>
      <w:r>
        <w:rPr>
          <w:sz w:val="18"/>
          <w:szCs w:val="18"/>
          <w:rtl w:val="0"/>
        </w:rPr>
        <w:t xml:space="preserve"> на срок до </w:t>
      </w:r>
      <w:r>
        <w:rPr>
          <w:sz w:val="18"/>
          <w:szCs w:val="18"/>
          <w:rtl w:val="0"/>
        </w:rPr>
        <w:t xml:space="preserve">3 </w:t>
      </w:r>
      <w:r>
        <w:rPr>
          <w:sz w:val="18"/>
          <w:szCs w:val="18"/>
          <w:rtl w:val="0"/>
        </w:rPr>
        <w:t xml:space="preserve">лет </w:t>
      </w:r>
      <w:r>
        <w:rPr>
          <w:sz w:val="18"/>
          <w:szCs w:val="18"/>
          <w:rtl w:val="0"/>
        </w:rPr>
        <w:t>(</w:t>
      </w:r>
      <w:r>
        <w:rPr>
          <w:sz w:val="18"/>
          <w:szCs w:val="18"/>
          <w:rtl w:val="0"/>
          <w:lang w:val="ru-RU"/>
        </w:rPr>
        <w:t xml:space="preserve">с возможностью продления до </w:t>
      </w:r>
      <w:r>
        <w:rPr>
          <w:sz w:val="18"/>
          <w:szCs w:val="18"/>
          <w:rtl w:val="0"/>
        </w:rPr>
        <w:t xml:space="preserve">10 </w:t>
      </w:r>
      <w:r>
        <w:rPr>
          <w:sz w:val="18"/>
          <w:szCs w:val="18"/>
          <w:rtl w:val="0"/>
        </w:rPr>
        <w:t>лет</w:t>
      </w:r>
      <w:r>
        <w:rPr>
          <w:sz w:val="18"/>
          <w:szCs w:val="18"/>
          <w:rtl w:val="0"/>
        </w:rPr>
        <w:t>).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sz w:val="18"/>
          <w:szCs w:val="18"/>
          <w:lang w:val="ru-RU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 xml:space="preserve">Налог на добавленную стоимость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(</w:t>
      </w:r>
      <w:r>
        <w:rPr>
          <w:rFonts w:ascii="Helvetica" w:hAnsi="Helvetica" w:hint="default"/>
          <w:b w:val="1"/>
          <w:bCs w:val="1"/>
          <w:sz w:val="18"/>
          <w:szCs w:val="18"/>
          <w:rtl w:val="0"/>
        </w:rPr>
        <w:t>НДС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):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  <w:lang w:val="ru-RU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>Освобождение от уплаты НДС</w:t>
      </w:r>
      <w:r>
        <w:rPr>
          <w:sz w:val="18"/>
          <w:szCs w:val="18"/>
          <w:rtl w:val="0"/>
          <w:lang w:val="ru-RU"/>
        </w:rPr>
        <w:t xml:space="preserve"> при ввозе товаров на территорию СЭЗ </w:t>
      </w:r>
      <w:r>
        <w:rPr>
          <w:sz w:val="18"/>
          <w:szCs w:val="18"/>
          <w:rtl w:val="0"/>
        </w:rPr>
        <w:t>(</w:t>
      </w:r>
      <w:r>
        <w:rPr>
          <w:sz w:val="18"/>
          <w:szCs w:val="18"/>
          <w:rtl w:val="0"/>
          <w:lang w:val="ru-RU"/>
        </w:rPr>
        <w:t>при условии их использования для ведения деятельности на этой территории</w:t>
      </w:r>
      <w:r>
        <w:rPr>
          <w:sz w:val="18"/>
          <w:szCs w:val="18"/>
          <w:rtl w:val="0"/>
        </w:rPr>
        <w:t>).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i w:val="1"/>
          <w:iCs w:val="1"/>
          <w:sz w:val="18"/>
          <w:szCs w:val="18"/>
          <w:rtl w:val="0"/>
        </w:rPr>
        <w:t>Важно</w:t>
      </w:r>
      <w:r>
        <w:rPr>
          <w:i w:val="1"/>
          <w:iCs w:val="1"/>
          <w:sz w:val="18"/>
          <w:szCs w:val="18"/>
          <w:rtl w:val="0"/>
        </w:rPr>
        <w:t>:</w:t>
      </w:r>
      <w:r>
        <w:rPr>
          <w:sz w:val="18"/>
          <w:szCs w:val="18"/>
          <w:rtl w:val="0"/>
          <w:lang w:val="en-US"/>
        </w:rPr>
        <w:t xml:space="preserve"> Стандартная ставка НДС в РФ —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20%</w:t>
      </w:r>
      <w:r>
        <w:rPr>
          <w:sz w:val="18"/>
          <w:szCs w:val="18"/>
          <w:rtl w:val="0"/>
        </w:rPr>
        <w:t xml:space="preserve">. </w:t>
      </w:r>
      <w:r>
        <w:rPr>
          <w:sz w:val="18"/>
          <w:szCs w:val="18"/>
          <w:rtl w:val="0"/>
          <w:lang w:val="ru-RU"/>
        </w:rPr>
        <w:t>Эта льгота является одной из ключевых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sz w:val="18"/>
          <w:szCs w:val="18"/>
          <w:lang w:val="ru-RU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>Страховые взносы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  <w:lang w:val="ru-RU"/>
        </w:rPr>
      </w:pPr>
      <w:r>
        <w:rPr>
          <w:sz w:val="18"/>
          <w:szCs w:val="18"/>
          <w:rtl w:val="0"/>
          <w:lang w:val="ru-RU"/>
        </w:rPr>
        <w:t xml:space="preserve">Пониженная ставка 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7.6%</w:t>
      </w:r>
      <w:r>
        <w:rPr>
          <w:sz w:val="18"/>
          <w:szCs w:val="18"/>
          <w:rtl w:val="0"/>
        </w:rPr>
        <w:t xml:space="preserve"> (</w:t>
      </w:r>
      <w:r>
        <w:rPr>
          <w:sz w:val="18"/>
          <w:szCs w:val="18"/>
          <w:rtl w:val="0"/>
          <w:lang w:val="ru-RU"/>
        </w:rPr>
        <w:t xml:space="preserve">вместо стандартных </w:t>
      </w:r>
      <w:r>
        <w:rPr>
          <w:sz w:val="18"/>
          <w:szCs w:val="18"/>
          <w:rtl w:val="0"/>
        </w:rPr>
        <w:t>30%).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rFonts w:ascii="Helvetica" w:hAnsi="Helvetica" w:hint="default"/>
          <w:b w:val="1"/>
          <w:bCs w:val="1"/>
          <w:sz w:val="18"/>
          <w:szCs w:val="18"/>
          <w:lang w:val="ru-RU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>Акцизы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  <w:lang w:val="ru-RU"/>
        </w:rPr>
      </w:pPr>
      <w:r>
        <w:rPr>
          <w:sz w:val="18"/>
          <w:szCs w:val="18"/>
          <w:rtl w:val="0"/>
          <w:lang w:val="ru-RU"/>
        </w:rPr>
        <w:t>Освобождение от уплаты акцизов при ввозе подакцизных товаров на территорию СЭЗ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0" w:line="240" w:lineRule="auto"/>
        <w:jc w:val="left"/>
        <w:rPr>
          <w:rFonts w:ascii="Helvetica Neue" w:cs="Helvetica Neue" w:hAnsi="Helvetica Neue" w:eastAsia="Helvetica Neue"/>
          <w:b w:val="0"/>
          <w:bCs w:val="0"/>
          <w:sz w:val="18"/>
          <w:szCs w:val="18"/>
        </w:rPr>
      </w:pPr>
      <w:r>
        <w:rPr>
          <w:rFonts w:ascii="Helvetica" w:hAnsi="Helvetica" w:hint="default"/>
          <w:b w:val="1"/>
          <w:bCs w:val="1"/>
          <w:sz w:val="18"/>
          <w:szCs w:val="18"/>
          <w:rtl w:val="0"/>
          <w:lang w:val="ru-RU"/>
        </w:rPr>
        <w:t>Условия для получения статуса резидента СЭЗ</w:t>
      </w:r>
      <w:r>
        <w:rPr>
          <w:rFonts w:ascii="Helvetica" w:hAnsi="Helvetica"/>
          <w:b w:val="1"/>
          <w:bCs w:val="1"/>
          <w:sz w:val="18"/>
          <w:szCs w:val="18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sz w:val="18"/>
          <w:szCs w:val="18"/>
          <w:lang w:val="ru-RU"/>
        </w:rPr>
      </w:pPr>
      <w:r>
        <w:rPr>
          <w:sz w:val="18"/>
          <w:szCs w:val="18"/>
          <w:rtl w:val="0"/>
          <w:lang w:val="ru-RU"/>
        </w:rPr>
        <w:t>Компания должна быть зарегистрирована на подконтрольной РФ территории и вести деятельность там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160" w:line="240" w:lineRule="auto"/>
        <w:jc w:val="left"/>
        <w:rPr>
          <w:sz w:val="18"/>
          <w:szCs w:val="18"/>
          <w:lang w:val="ru-RU"/>
        </w:rPr>
      </w:pPr>
      <w:r>
        <w:rPr>
          <w:sz w:val="18"/>
          <w:szCs w:val="18"/>
          <w:rtl w:val="0"/>
          <w:lang w:val="ru-RU"/>
        </w:rPr>
        <w:t>Инвестиции в проект должны составлять не менее</w:t>
      </w:r>
      <w:r>
        <w:rPr>
          <w:sz w:val="18"/>
          <w:szCs w:val="18"/>
          <w:rtl w:val="0"/>
        </w:rPr>
        <w:t>: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30 </w:t>
      </w:r>
      <w:r>
        <w:rPr>
          <w:sz w:val="18"/>
          <w:szCs w:val="18"/>
          <w:rtl w:val="0"/>
        </w:rPr>
        <w:t xml:space="preserve">млн рублей в течение </w:t>
      </w:r>
      <w:r>
        <w:rPr>
          <w:sz w:val="18"/>
          <w:szCs w:val="18"/>
          <w:rtl w:val="0"/>
        </w:rPr>
        <w:t xml:space="preserve">3 </w:t>
      </w:r>
      <w:r>
        <w:rPr>
          <w:sz w:val="18"/>
          <w:szCs w:val="18"/>
          <w:rtl w:val="0"/>
        </w:rPr>
        <w:t>лет для среднего и крупного бизнеса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numPr>
          <w:ilvl w:val="1"/>
          <w:numId w:val="4"/>
        </w:numPr>
        <w:suppressAutoHyphens w:val="1"/>
        <w:spacing w:before="0" w:line="240" w:lineRule="auto"/>
        <w:jc w:val="left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3 </w:t>
      </w:r>
      <w:r>
        <w:rPr>
          <w:sz w:val="18"/>
          <w:szCs w:val="18"/>
          <w:rtl w:val="0"/>
        </w:rPr>
        <w:t xml:space="preserve">млн рублей в течение </w:t>
      </w:r>
      <w:r>
        <w:rPr>
          <w:sz w:val="18"/>
          <w:szCs w:val="18"/>
          <w:rtl w:val="0"/>
          <w:lang w:val="ru-RU"/>
        </w:rPr>
        <w:t xml:space="preserve">1 </w:t>
      </w:r>
      <w:r>
        <w:rPr>
          <w:sz w:val="18"/>
          <w:szCs w:val="18"/>
          <w:rtl w:val="0"/>
        </w:rPr>
        <w:t>года для малого бизнеса</w:t>
      </w:r>
      <w:r>
        <w:rPr>
          <w:sz w:val="18"/>
          <w:szCs w:val="18"/>
          <w:rtl w:val="0"/>
        </w:rPr>
        <w:t>.</w:t>
      </w:r>
    </w:p>
    <w:p>
      <w:pPr>
        <w:pStyle w:val="По умолчанию"/>
        <w:numPr>
          <w:ilvl w:val="1"/>
          <w:numId w:val="5"/>
        </w:numPr>
        <w:suppressAutoHyphens w:val="1"/>
        <w:spacing w:before="0" w:line="240" w:lineRule="auto"/>
        <w:jc w:val="left"/>
        <w:rPr>
          <w:outline w:val="0"/>
          <w:color w:val="f8f9fa"/>
          <w:sz w:val="18"/>
          <w:szCs w:val="18"/>
          <w:lang w:val="ru-RU"/>
          <w14:textFill>
            <w14:solidFill>
              <w14:srgbClr w14:val="F9FAFB"/>
            </w14:solidFill>
          </w14:textFill>
        </w:rPr>
      </w:pPr>
      <w:r>
        <w:rPr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sz w:val="18"/>
          <w:szCs w:val="18"/>
          <w:rtl w:val="0"/>
          <w:lang w:val="ru-RU"/>
          <w14:textFill>
            <w14:solidFill>
              <w14:srgbClr w14:val="000000"/>
            </w14:solidFill>
          </w14:textFill>
        </w:rPr>
        <w:t xml:space="preserve">млн рублей для индивидуальных </w:t>
      </w:r>
      <w:r>
        <w:rPr>
          <w:outline w:val="0"/>
          <w:color w:val="f8f9fa"/>
          <w:sz w:val="32"/>
          <w:szCs w:val="32"/>
          <w:rtl w:val="0"/>
          <w14:textFill>
            <w14:solidFill>
              <w14:srgbClr w14:val="F9FAFB"/>
            </w14:solidFill>
          </w14:textFill>
        </w:rPr>
        <w:t>пр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line="240" w:lineRule="auto"/>
        <w:jc w:val="left"/>
        <w:rPr>
          <w:outline w:val="0"/>
          <w:color w:val="f8f9fa"/>
          <w:sz w:val="32"/>
          <w:szCs w:val="32"/>
          <w14:textFill>
            <w14:solidFill>
              <w14:srgbClr w14:val="F9FAFB"/>
            </w14:solidFill>
          </w14:textFill>
        </w:rPr>
      </w:pPr>
      <w:r>
        <w:rPr>
          <w:outline w:val="0"/>
          <w:color w:val="f8f9fa"/>
          <w:sz w:val="32"/>
          <w:szCs w:val="32"/>
          <w:rtl w:val="0"/>
          <w14:textFill>
            <w14:solidFill>
              <w14:srgbClr w14:val="F9FAFB"/>
            </w14:solidFill>
          </w14:textFill>
        </w:rPr>
        <w:t>едпринимателей</w:t>
      </w:r>
      <w:r>
        <w:rPr>
          <w:outline w:val="0"/>
          <w:color w:val="f8f9fa"/>
          <w:sz w:val="32"/>
          <w:szCs w:val="32"/>
          <w:rtl w:val="0"/>
          <w14:textFill>
            <w14:solidFill>
              <w14:srgbClr w14:val="F9FAFB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Календарный план проекта</w:t>
      </w:r>
      <w:r>
        <w:rPr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Этап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Проектирование и пилотные проекты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(4-8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месяцев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 w:hint="default"/>
          <w:i w:val="1"/>
          <w:iCs w:val="1"/>
          <w:rtl w:val="0"/>
        </w:rPr>
        <w:t xml:space="preserve">Точка старта </w:t>
      </w:r>
      <w:r>
        <w:rPr>
          <w:rFonts w:ascii="Times Roman" w:hAnsi="Times Roman"/>
          <w:i w:val="1"/>
          <w:iCs w:val="1"/>
          <w:rtl w:val="0"/>
          <w:lang w:val="ru-RU"/>
        </w:rPr>
        <w:t xml:space="preserve">- </w:t>
      </w:r>
      <w:r>
        <w:rPr>
          <w:rFonts w:ascii="Times Roman" w:hAnsi="Times Roman" w:hint="default"/>
          <w:i w:val="1"/>
          <w:iCs w:val="1"/>
          <w:rtl w:val="0"/>
          <w:lang w:val="ru-RU"/>
        </w:rPr>
        <w:t>этап подготовки завершен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Разработка базовой платформы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Гибридная облачная архитектура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 xml:space="preserve">государственное </w:t>
      </w:r>
      <w:r>
        <w:rPr>
          <w:rFonts w:ascii="Times Roman" w:hAnsi="Times Roman"/>
          <w:rtl w:val="0"/>
        </w:rPr>
        <w:t xml:space="preserve">+ </w:t>
      </w:r>
      <w:r>
        <w:rPr>
          <w:rFonts w:ascii="Times Roman" w:hAnsi="Times Roman" w:hint="default"/>
          <w:rtl w:val="0"/>
          <w:lang w:val="ru-RU"/>
        </w:rPr>
        <w:t>коммерческое облако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API-</w:t>
      </w:r>
      <w:r>
        <w:rPr>
          <w:rFonts w:ascii="Times Roman" w:hAnsi="Times Roman" w:hint="default"/>
          <w:b w:val="1"/>
          <w:bCs w:val="1"/>
          <w:rtl w:val="0"/>
        </w:rPr>
        <w:t>интеграция</w:t>
      </w:r>
      <w:r>
        <w:rPr>
          <w:rFonts w:ascii="Times Roman" w:hAnsi="Times Roman" w:hint="default"/>
          <w:rtl w:val="0"/>
          <w:lang w:val="ru-RU"/>
        </w:rPr>
        <w:t xml:space="preserve"> с ключевыми госорганами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ФНС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МВД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Росреестр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Личные кабинеты</w:t>
      </w:r>
      <w:r>
        <w:rPr>
          <w:rFonts w:ascii="Times Roman" w:hAnsi="Times Roman" w:hint="default"/>
          <w:rtl w:val="0"/>
        </w:rPr>
        <w:t xml:space="preserve"> для граждан и бизнеса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Система цифрового документооборота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Разработка мобильного приложения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Пилотный проект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Региональный маркетплейс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>Цель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Торговая площадка местных товаров и услуг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Функционал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Торговая платформа для местной продукции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агро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ремесла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логистика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Интеграция господдержки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субсидии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льготные ставки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Встроенная </w:t>
      </w:r>
      <w:r>
        <w:rPr>
          <w:rFonts w:ascii="Times Roman" w:hAnsi="Times Roman"/>
          <w:rtl w:val="0"/>
          <w:lang w:val="de-DE"/>
        </w:rPr>
        <w:t>CRM-</w:t>
      </w:r>
      <w:r>
        <w:rPr>
          <w:rFonts w:ascii="Times Roman" w:hAnsi="Times Roman" w:hint="default"/>
          <w:rtl w:val="0"/>
        </w:rPr>
        <w:t>система для МСП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Учет продаж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управление клиентами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Автоматизированная отчетность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 xml:space="preserve">Интеграция с налоговой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автоматическая подача отчетов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Модуль умного поиска и фильтрации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Поиск по категориям с рейтингами и геолокацией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Система отзывов и верификации продавцов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Пилотный проект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Базовый финансовый модуль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Цифровые платежи</w:t>
      </w:r>
      <w:r>
        <w:rPr>
          <w:rFonts w:ascii="Times Roman" w:hAnsi="Times Roman" w:hint="default"/>
          <w:b w:val="0"/>
          <w:bCs w:val="0"/>
          <w:rtl w:val="0"/>
          <w:lang w:val="ru-RU"/>
        </w:rPr>
        <w:t xml:space="preserve"> внутри платформы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Подключение банков</w:t>
      </w:r>
      <w:r>
        <w:rPr>
          <w:rFonts w:ascii="Times Roman" w:hAnsi="Times Roman"/>
          <w:b w:val="1"/>
          <w:bCs w:val="1"/>
          <w:rtl w:val="0"/>
        </w:rPr>
        <w:t>-</w:t>
      </w:r>
      <w:r>
        <w:rPr>
          <w:rFonts w:ascii="Times Roman" w:hAnsi="Times Roman" w:hint="default"/>
          <w:b w:val="1"/>
          <w:bCs w:val="1"/>
          <w:rtl w:val="0"/>
        </w:rPr>
        <w:t>партнеров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Система процессинга транзакций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Фреймворк безопасности и соответствия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Цели привлечения пользователей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Цель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100,000+ </w:t>
      </w:r>
      <w:r>
        <w:rPr>
          <w:rFonts w:ascii="Times Roman" w:hAnsi="Times Roman" w:hint="default"/>
          <w:rtl w:val="0"/>
          <w:lang w:val="ru-RU"/>
        </w:rPr>
        <w:t xml:space="preserve">пользователей за </w:t>
      </w:r>
      <w:r>
        <w:rPr>
          <w:rFonts w:ascii="Times Roman" w:hAnsi="Times Roman"/>
          <w:rtl w:val="0"/>
        </w:rPr>
        <w:t xml:space="preserve">4 </w:t>
      </w:r>
      <w:r>
        <w:rPr>
          <w:rFonts w:ascii="Times Roman" w:hAnsi="Times Roman" w:hint="default"/>
          <w:rtl w:val="0"/>
          <w:lang w:val="ru-RU"/>
        </w:rPr>
        <w:t>месяца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Партнерство с местными 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ассоциациями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Государственные стимулы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налоговые скидки за использование маркетплейса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Маркетинговые кампании и региональное продвижение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Этап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Масштабирование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(9-14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месяцев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Развитие маркетплейса и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CRM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Региональное расширение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Крым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Донбасс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приграничные регионы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Внедрение </w:t>
      </w:r>
      <w:r>
        <w:rPr>
          <w:rFonts w:ascii="Times Roman" w:hAnsi="Times Roman"/>
          <w:b w:val="1"/>
          <w:bCs w:val="1"/>
          <w:rtl w:val="0"/>
        </w:rPr>
        <w:t>AI-</w:t>
      </w:r>
      <w:r>
        <w:rPr>
          <w:rFonts w:ascii="Times Roman" w:hAnsi="Times Roman" w:hint="default"/>
          <w:b w:val="1"/>
          <w:bCs w:val="1"/>
          <w:rtl w:val="0"/>
        </w:rPr>
        <w:t>аналитики</w:t>
      </w:r>
      <w:r>
        <w:rPr>
          <w:rFonts w:ascii="Times Roman" w:hAnsi="Times Roman" w:hint="default"/>
          <w:b w:val="0"/>
          <w:bCs w:val="0"/>
          <w:rtl w:val="0"/>
        </w:rPr>
        <w:t xml:space="preserve"> для бизнеса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Прогнозирование спроса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Бизнес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рекомендации</w:t>
      </w:r>
    </w:p>
    <w:p>
      <w:pPr>
        <w:pStyle w:val="По умолчанию"/>
        <w:numPr>
          <w:ilvl w:val="1"/>
          <w:numId w:val="9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Анализ рыночных трендов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Запуск цифрового банкинга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Услуги открытия счетов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Денежные переводы</w:t>
      </w:r>
      <w:r>
        <w:rPr>
          <w:rFonts w:ascii="Times Roman" w:hAnsi="Times Roman" w:hint="default"/>
          <w:rtl w:val="0"/>
          <w:lang w:val="ru-RU"/>
        </w:rPr>
        <w:t xml:space="preserve"> и процессинг платежей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Кредитные линии</w:t>
      </w:r>
      <w:r>
        <w:rPr>
          <w:rFonts w:ascii="Times Roman" w:hAnsi="Times Roman" w:hint="default"/>
          <w:rtl w:val="0"/>
          <w:lang w:val="ru-RU"/>
        </w:rPr>
        <w:t xml:space="preserve"> и услуги кредитования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P2P-</w:t>
      </w:r>
      <w:r>
        <w:rPr>
          <w:rFonts w:ascii="Times Roman" w:hAnsi="Times Roman" w:hint="default"/>
          <w:b w:val="1"/>
          <w:bCs w:val="1"/>
          <w:rtl w:val="0"/>
        </w:rPr>
        <w:t>платежи</w:t>
      </w:r>
      <w:r>
        <w:rPr>
          <w:rFonts w:ascii="Times Roman" w:hAnsi="Times Roman" w:hint="default"/>
          <w:rtl w:val="0"/>
        </w:rPr>
        <w:t xml:space="preserve"> и поддержка микрокредитования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Развитие финтех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-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хаба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API-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экосистема</w:t>
      </w:r>
      <w:r>
        <w:rPr>
          <w:rFonts w:ascii="Times Roman" w:hAnsi="Times Roman" w:hint="default"/>
          <w:rtl w:val="0"/>
        </w:rPr>
        <w:t xml:space="preserve"> для стартапов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платежи</w:t>
      </w:r>
      <w:r>
        <w:rPr>
          <w:rFonts w:ascii="Times Roman" w:hAnsi="Times Roman"/>
          <w:rtl w:val="0"/>
          <w:lang w:val="en-US"/>
        </w:rPr>
        <w:t xml:space="preserve">, KYC, </w:t>
      </w:r>
      <w:r>
        <w:rPr>
          <w:rFonts w:ascii="Times Roman" w:hAnsi="Times Roman" w:hint="default"/>
          <w:rtl w:val="0"/>
          <w:lang w:val="ru-RU"/>
        </w:rPr>
        <w:t>смарт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контракты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Регуляторная песочница</w:t>
      </w:r>
      <w:r>
        <w:rPr>
          <w:rFonts w:ascii="Times Roman" w:hAnsi="Times Roman" w:hint="default"/>
          <w:rtl w:val="0"/>
          <w:lang w:val="ru-RU"/>
        </w:rPr>
        <w:t xml:space="preserve"> для тестирования криптопроектов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Инструменты разработчика</w:t>
      </w:r>
      <w:r>
        <w:rPr>
          <w:rFonts w:ascii="Times Roman" w:hAnsi="Times Roman" w:hint="default"/>
          <w:b w:val="0"/>
          <w:bCs w:val="0"/>
          <w:rtl w:val="0"/>
        </w:rPr>
        <w:t xml:space="preserve"> и документация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Программы инкубации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Цель роста пользователей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Цель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500,000+ </w:t>
      </w:r>
      <w:r>
        <w:rPr>
          <w:rFonts w:ascii="Times Roman" w:hAnsi="Times Roman" w:hint="default"/>
          <w:rtl w:val="0"/>
          <w:lang w:val="ru-RU"/>
        </w:rPr>
        <w:t>пользователей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Бонусы за активность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  <w:lang w:val="ru-RU"/>
        </w:rPr>
        <w:t>кэшбэк в цифровых рублях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B2B-</w:t>
      </w:r>
      <w:r>
        <w:rPr>
          <w:rFonts w:ascii="Times Roman" w:hAnsi="Times Roman" w:hint="default"/>
          <w:rtl w:val="0"/>
        </w:rPr>
        <w:t>партнерства и интеграции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Международное привлечение пользователей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Этап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3: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Полный запуск и глобальная экспансия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(15-24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месяца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Услуги умной инфраструктуры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Умные школы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Электронные учебники и учебные материалы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Возможности дистанционного обучения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Цифровые портфолио студентов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Образовательные инструменты на базе ИИ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Умное здравоохранение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Единая система медицинских записей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Услуги телемедицины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rtl w:val="0"/>
        </w:rPr>
        <w:t>Интеграция ИИ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диагностики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Мониторинг здоровья и аналитика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Международная экспансия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Партнерства с ЕАЭС</w:t>
      </w:r>
      <w:r>
        <w:rPr>
          <w:rFonts w:ascii="Times Roman" w:hAnsi="Times Roman"/>
          <w:rtl w:val="0"/>
        </w:rPr>
        <w:t xml:space="preserve"> (</w:t>
      </w:r>
      <w:r>
        <w:rPr>
          <w:rFonts w:ascii="Times Roman" w:hAnsi="Times Roman" w:hint="default"/>
          <w:rtl w:val="0"/>
          <w:lang w:val="ru-RU"/>
        </w:rPr>
        <w:t>Евразийский экономический союз</w:t>
      </w:r>
      <w:r>
        <w:rPr>
          <w:rFonts w:ascii="Times Roman" w:hAnsi="Times Roman"/>
          <w:rtl w:val="0"/>
        </w:rPr>
        <w:t>)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Выход на африканский рынок</w:t>
      </w:r>
    </w:p>
    <w:p>
      <w:pPr>
        <w:pStyle w:val="По умолчанию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 w:hint="default"/>
          <w:b w:val="1"/>
          <w:bCs w:val="1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Сотрудничество с Ближним Востоком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 Цель пользовательской базы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Цель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1,000,000+ </w:t>
      </w:r>
      <w:r>
        <w:rPr>
          <w:rFonts w:ascii="Times Roman" w:hAnsi="Times Roman" w:hint="default"/>
          <w:rtl w:val="0"/>
          <w:lang w:val="ru-RU"/>
        </w:rPr>
        <w:t>пользователей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 xml:space="preserve">Программы для трудовых мигрантов 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Трансграничные платежные решения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Интеграция международных сервисов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Наименование услуг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цена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предполагаемое количество продаж</w:t>
      </w:r>
      <w:r>
        <w:rPr>
          <w:rtl w:val="0"/>
          <w:lang w:val="ru-RU"/>
        </w:rPr>
        <w:t xml:space="preserve">,  </w:t>
      </w:r>
      <w:r>
        <w:rPr>
          <w:rtl w:val="0"/>
          <w:lang w:val="ru-RU"/>
        </w:rPr>
        <w:t>в месяц</w:t>
      </w:r>
      <w:r>
        <w:rPr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Каталог услуг цифровой платформы Херсонской области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СЕМЬЯ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Социальные и семейные услуги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Государственные услуги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бесплатные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tbl>
      <w:tblPr>
        <w:tblW w:w="75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62"/>
        <w:gridCol w:w="1131"/>
        <w:gridCol w:w="252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Подача заявления на детские пособия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Бесплатно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2,500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заявлений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Запись к врачу через ОМС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Бесплатно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записей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Подача документов в детский сад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Бесплатно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заявлений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8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Справка о составе семьи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Бесплатно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1,200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справок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Платные сервисы</w:t>
      </w:r>
    </w:p>
    <w:tbl>
      <w:tblPr>
        <w:tblW w:w="868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78"/>
        <w:gridCol w:w="779"/>
        <w:gridCol w:w="2524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5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5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Семейное финансовое планирование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консультация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консультаций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5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Психологическая поддержка семьи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онлайн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1,500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сессий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5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Юридическая консультация по семейным вопросам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консультаций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ОРГАНИЗАЦИИ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Корпоративные услуги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Государственные услуги для бизнеса</w:t>
      </w:r>
    </w:p>
    <w:tbl>
      <w:tblPr>
        <w:tblW w:w="74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899"/>
        <w:gridCol w:w="252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0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0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Регистрация ООО через платформу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120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регистраций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0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Получение лицензии на торговлю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лицензий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0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Согласование рекламных конструкций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согласований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0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Разрешение на строительство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разрешений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Платные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B2B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услуги</w:t>
      </w:r>
    </w:p>
    <w:tbl>
      <w:tblPr>
        <w:tblW w:w="76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75"/>
        <w:gridCol w:w="1019"/>
        <w:gridCol w:w="252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0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1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0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Цифровая трансформация предприятия</w:t>
            </w:r>
          </w:p>
        </w:tc>
        <w:tc>
          <w:tcPr>
            <w:tcW w:type="dxa" w:w="1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проектов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0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Автоматизация учета и отчетности</w:t>
            </w:r>
          </w:p>
        </w:tc>
        <w:tc>
          <w:tcPr>
            <w:tcW w:type="dxa" w:w="1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внедрений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0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Корпоративная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CRM-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система</w:t>
            </w:r>
          </w:p>
        </w:tc>
        <w:tc>
          <w:tcPr>
            <w:tcW w:type="dxa" w:w="1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подключений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0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Юридическое сопровождение бизнеса</w:t>
            </w:r>
          </w:p>
        </w:tc>
        <w:tc>
          <w:tcPr>
            <w:tcW w:type="dxa" w:w="1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договоров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СЕРВИСЫ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Каталог услуг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Государственные услуги</w:t>
      </w:r>
    </w:p>
    <w:tbl>
      <w:tblPr>
        <w:tblW w:w="71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25"/>
        <w:gridCol w:w="1130"/>
        <w:gridCol w:w="252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Выписка из ЕГРН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1,800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выписок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Справка об отсутствии судимости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справок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Выписка из домовой книги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900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выписок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Справка о доходах</w:t>
            </w:r>
          </w:p>
        </w:tc>
        <w:tc>
          <w:tcPr>
            <w:tcW w:type="dxa" w:w="1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Бесплатно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2,200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справок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Коммерческие услуги</w:t>
      </w:r>
    </w:p>
    <w:tbl>
      <w:tblPr>
        <w:tblW w:w="64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0"/>
        <w:gridCol w:w="779"/>
        <w:gridCol w:w="252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Ремонт бытовой техники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2,500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заказов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Клининговые услуги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3,500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380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заказов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Юридические консультации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320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консультаций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Бухгалтерские услуги для ИП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240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договоров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Курьерская доставка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2,800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доставок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13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Репетиторские услуги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1,200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занятий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МАРКЕТПЛЕЙС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Торговая площадка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Комиссии платформы</w:t>
      </w:r>
    </w:p>
    <w:tbl>
      <w:tblPr>
        <w:tblW w:w="806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60"/>
        <w:gridCol w:w="1141"/>
        <w:gridCol w:w="2566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Тип продажи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Комиссия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оборота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Продукты питания местного производства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млн ₽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Одежда и обувь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млн ₽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Бытовая техника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12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млн ₽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Стройматериалы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млн ₽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Автозапчасти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6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млн ₽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43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Книги и канцтовары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6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млн ₽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Дополнительные услуги продавцам</w:t>
      </w:r>
    </w:p>
    <w:tbl>
      <w:tblPr>
        <w:tblW w:w="681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15"/>
        <w:gridCol w:w="779"/>
        <w:gridCol w:w="2524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5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Премиум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размещение товара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180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размещений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5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Продвижение в рекомендациях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95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кампаний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5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Аналитика продаж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расширенная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1,500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220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подписок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51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Интеграция с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</w:t>
            </w:r>
          </w:p>
        </w:tc>
        <w:tc>
          <w:tcPr>
            <w:tcW w:type="dxa" w:w="7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интеграций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ФИНАНСЫ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Финансовые услуги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 xml:space="preserve">Банковские услуги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партнерство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tbl>
      <w:tblPr>
        <w:tblW w:w="845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2"/>
        <w:gridCol w:w="2472"/>
        <w:gridCol w:w="2524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247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Комиссия платформы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Открытие расчетного счета ИП</w:t>
            </w:r>
          </w:p>
        </w:tc>
        <w:tc>
          <w:tcPr>
            <w:tcW w:type="dxa" w:w="247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счетов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Открытие расчетного счета ООО</w:t>
            </w:r>
          </w:p>
        </w:tc>
        <w:tc>
          <w:tcPr>
            <w:tcW w:type="dxa" w:w="247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счетов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Микрозайм для бизнеса</w:t>
            </w:r>
          </w:p>
        </w:tc>
        <w:tc>
          <w:tcPr>
            <w:tcW w:type="dxa" w:w="247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2%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 суммы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займов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6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Факторинг</w:t>
            </w:r>
          </w:p>
        </w:tc>
        <w:tc>
          <w:tcPr>
            <w:tcW w:type="dxa" w:w="247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1%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 суммы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сделок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Платежные услуги</w:t>
      </w:r>
    </w:p>
    <w:tbl>
      <w:tblPr>
        <w:tblW w:w="789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60"/>
        <w:gridCol w:w="1701"/>
        <w:gridCol w:w="273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17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комиссия</w:t>
            </w:r>
          </w:p>
        </w:tc>
        <w:tc>
          <w:tcPr>
            <w:tcW w:type="dxa" w:w="27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операций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Переводы между пользователями</w:t>
            </w:r>
          </w:p>
        </w:tc>
        <w:tc>
          <w:tcPr>
            <w:tcW w:type="dxa" w:w="17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0,5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7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12,000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переводов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Оплата услуг ЖКХ</w:t>
            </w:r>
          </w:p>
        </w:tc>
        <w:tc>
          <w:tcPr>
            <w:tcW w:type="dxa" w:w="17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7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25,000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платежей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Пополнение мобильного</w:t>
            </w:r>
          </w:p>
        </w:tc>
        <w:tc>
          <w:tcPr>
            <w:tcW w:type="dxa" w:w="17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7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18,000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операций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6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Онлайн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платежи за товары</w:t>
            </w:r>
          </w:p>
        </w:tc>
        <w:tc>
          <w:tcPr>
            <w:tcW w:type="dxa" w:w="17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73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35,000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платежей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МЕРОПРИЯТИЯ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События и билеты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Продажа билетов</w:t>
      </w:r>
    </w:p>
    <w:tbl>
      <w:tblPr>
        <w:tblW w:w="656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02"/>
        <w:gridCol w:w="1141"/>
        <w:gridCol w:w="2524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9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Тип мероприятия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Комиссия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9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Концерты и шоу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2,500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билетов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9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Театральные представления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1,200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билетов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9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Спортивные события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3,800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билетов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9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Конференции и семинары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билетов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9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Фестивали и ярмарки</w:t>
            </w:r>
          </w:p>
        </w:tc>
        <w:tc>
          <w:tcPr>
            <w:tcW w:type="dxa" w:w="114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билетов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Организация мероприятий</w:t>
      </w:r>
    </w:p>
    <w:tbl>
      <w:tblPr>
        <w:tblW w:w="77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4"/>
        <w:gridCol w:w="1797"/>
        <w:gridCol w:w="2525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1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заказов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Техническая поддержка события</w:t>
            </w:r>
          </w:p>
        </w:tc>
        <w:tc>
          <w:tcPr>
            <w:tcW w:type="dxa" w:w="1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событий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4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Продвижение мероприятия</w:t>
            </w:r>
          </w:p>
        </w:tc>
        <w:tc>
          <w:tcPr>
            <w:tcW w:type="dxa" w:w="1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кампаний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40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Бронирование площадок</w:t>
            </w:r>
          </w:p>
        </w:tc>
        <w:tc>
          <w:tcPr>
            <w:tcW w:type="dxa" w:w="17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8%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 стоимости</w:t>
            </w:r>
          </w:p>
        </w:tc>
        <w:tc>
          <w:tcPr>
            <w:tcW w:type="dxa" w:w="25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85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бронирований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ЖУРНАЛ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Документооборот и архив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Цифровые услуги документооборота</w:t>
      </w:r>
    </w:p>
    <w:tbl>
      <w:tblPr>
        <w:tblW w:w="789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790"/>
        <w:gridCol w:w="1579"/>
        <w:gridCol w:w="2523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7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1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7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Электронная подпись для физлиц</w:t>
            </w:r>
          </w:p>
        </w:tc>
        <w:tc>
          <w:tcPr>
            <w:tcW w:type="dxa" w:w="1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1,200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подписей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7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Электронная подпись для юрлиц</w:t>
            </w:r>
          </w:p>
        </w:tc>
        <w:tc>
          <w:tcPr>
            <w:tcW w:type="dxa" w:w="1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3,500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180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подписей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7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Нотариальное заверение документов</w:t>
            </w:r>
          </w:p>
        </w:tc>
        <w:tc>
          <w:tcPr>
            <w:tcW w:type="dxa" w:w="1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320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заверений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7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Перевод документов</w:t>
            </w:r>
          </w:p>
        </w:tc>
        <w:tc>
          <w:tcPr>
            <w:tcW w:type="dxa" w:w="1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страница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2,200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страниц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7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Архивное хранение документов</w:t>
            </w:r>
          </w:p>
        </w:tc>
        <w:tc>
          <w:tcPr>
            <w:tcW w:type="dxa" w:w="15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280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договоров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МОДУЛЬ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НОВОСТИ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" -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Информационные услуги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Рекламные услуги</w:t>
      </w:r>
    </w:p>
    <w:tbl>
      <w:tblPr>
        <w:tblW w:w="70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17"/>
        <w:gridCol w:w="899"/>
        <w:gridCol w:w="2524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6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Услуга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Цена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Прогноз продаж</w:t>
            </w:r>
            <w:r>
              <w:rPr>
                <w:rFonts w:ascii="Times Roman" w:cs="Arial Unicode MS" w:hAnsi="Times Roman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/</w:t>
            </w: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месяц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36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Рекламный пост в новостной ленте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1,200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постов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6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Баннер на главной странице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размещений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6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Пресс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релиз о компании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850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релизов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361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Таргетированная реклама</w:t>
            </w:r>
          </w:p>
        </w:tc>
        <w:tc>
          <w:tcPr>
            <w:tcW w:type="dxa" w:w="89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2,000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52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кампаний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СВОДНАЯ ТАБЛИЦА ДОХОДОВ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(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ПРОГНОЗ НА МЕСЯЦ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tbl>
      <w:tblPr>
        <w:tblW w:w="677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43"/>
        <w:gridCol w:w="1625"/>
        <w:gridCol w:w="2508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Категория услуг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Валовой доход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Доля от общего дохода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Маркетплейс 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комиссии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27,750,000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54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Корпоративные услуги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46,000,000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33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Финансовые услуги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40,000,000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Коммерческие сервисы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44,400,000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8.5%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Государственные услуги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17,500,000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Мероприятия и билеты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13,250,000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2.5%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64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Информационные услуги</w:t>
            </w:r>
          </w:p>
        </w:tc>
        <w:tc>
          <w:tcPr>
            <w:tcW w:type="dxa" w:w="162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13,050,000 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5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2.5%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ИТОГО МЕСЯЧНЫЙ ДОХОД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201,950,000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>ПРОГНОЗ ГОДОВОГО ДОХОДА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2,423,400,000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КЛЮЧЕВЫЕ ФАКТОРЫ ЦЕНООБРАЗОВАНИЯ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Конкурентоспособность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Цены на </w:t>
      </w:r>
      <w:r>
        <w:rPr>
          <w:rFonts w:ascii="Times Roman" w:hAnsi="Times Roman"/>
          <w:rtl w:val="0"/>
        </w:rPr>
        <w:t xml:space="preserve">10-15% </w:t>
      </w:r>
      <w:r>
        <w:rPr>
          <w:rFonts w:ascii="Times Roman" w:hAnsi="Times Roman" w:hint="default"/>
          <w:rtl w:val="0"/>
          <w:lang w:val="ru-RU"/>
        </w:rPr>
        <w:t>ниже аналогичных услуг в регионе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Государственная поддержка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Льготы для социально значимых услуг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Масштабируемость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</w:rPr>
        <w:t>Снижение стоимости при росте объемов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Качество сервиса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Премиум за дополнительные возможности платформы</w:t>
      </w:r>
    </w:p>
    <w:p>
      <w:pPr>
        <w:pStyle w:val="По умолчанию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Социальная ответственность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Бесплатные базовые государственные услуги</w:t>
      </w:r>
    </w:p>
    <w:p>
      <w:pPr>
        <w:pStyle w:val="По умолчанию"/>
        <w:tabs>
          <w:tab w:val="left" w:pos="22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Дата начала продаж</w:t>
      </w:r>
      <w:r>
        <w:rPr>
          <w:rtl w:val="0"/>
          <w:lang w:val="ru-RU"/>
        </w:rPr>
        <w:t>.</w:t>
      </w:r>
    </w:p>
    <w:p>
      <w:pPr>
        <w:pStyle w:val="List Paragraph"/>
        <w:ind w:left="0" w:firstLine="0"/>
      </w:pPr>
      <w:r>
        <w:rPr>
          <w:rtl w:val="0"/>
          <w:lang w:val="ru-RU"/>
        </w:rPr>
        <w:t>Прмерная дата начала продаж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Октябрь </w:t>
      </w:r>
      <w:r>
        <w:rPr>
          <w:rtl w:val="0"/>
          <w:lang w:val="ru-RU"/>
        </w:rPr>
        <w:t>2026</w:t>
      </w: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 сотрудников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должности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зарплата в месяц</w:t>
      </w:r>
      <w:r>
        <w:rPr>
          <w:rtl w:val="0"/>
          <w:lang w:val="ru-RU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Штатное расписание и фонд оплаты труда цифровой платформы Херсонской области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УПРАВЛЕНЧЕСКИЙ СОСТАВ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58"/>
        <w:gridCol w:w="997"/>
        <w:gridCol w:w="805"/>
        <w:gridCol w:w="899"/>
        <w:gridCol w:w="4990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16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Должность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Количество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ЗП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ЗП</w:t>
            </w:r>
          </w:p>
        </w:tc>
        <w:tc>
          <w:tcPr>
            <w:tcW w:type="dxa" w:w="4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Обязанности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16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Генеральный директор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4,200,000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Общее руководство проектом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стратегическое планирование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взаимодействие с органами власти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165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Технический директор </w:t>
            </w: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(CTO)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3,360,000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98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Техническое руководство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архитектура платформы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управление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командой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ТЕХНИЧЕСКАЯ КОМАНДА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69"/>
        <w:gridCol w:w="997"/>
        <w:gridCol w:w="833"/>
        <w:gridCol w:w="898"/>
        <w:gridCol w:w="4252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Должность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Количество</w:t>
            </w:r>
          </w:p>
        </w:tc>
        <w:tc>
          <w:tcPr>
            <w:tcW w:type="dxa" w:w="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ЗП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ЗП</w:t>
            </w:r>
          </w:p>
        </w:tc>
        <w:tc>
          <w:tcPr>
            <w:tcW w:type="dxa" w:w="42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Обязанности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Ведущий разработчик </w:t>
            </w: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(Team Lead)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2,640,000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Координация разработки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код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ревью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техническое планирование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Backend 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разработчики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2,160,000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Серверная логика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API,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базы данных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интеграции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Frontend 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разработчик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160,000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1,920,000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Пользовательский интерфейс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мобильные приложения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DevOps 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инженер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190,000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2,280,000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Инфраструктура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CI/CD,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мониторинг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безопасность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3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Системный аналитик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1,800,000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Анализ требований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техническая документация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тестирование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БИЗНЕС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-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КОМАНДА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55"/>
        <w:gridCol w:w="997"/>
        <w:gridCol w:w="805"/>
        <w:gridCol w:w="898"/>
        <w:gridCol w:w="3394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5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Должность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Количество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ЗП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ЗП</w:t>
            </w:r>
          </w:p>
        </w:tc>
        <w:tc>
          <w:tcPr>
            <w:tcW w:type="dxa" w:w="3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Обязанности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25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по развитию бизнеса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1,680,000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3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Развитие партнерств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привлечение клиентов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B2B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продажи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25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 по работе с государственными структурами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1,440,000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3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Взаимодействие с администрацией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госзакупки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лицензирование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325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Маркетинг</w:t>
            </w: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менеджер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110,000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1,320,000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3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Продвижение платформы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контент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PR,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реклама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ОПЕРАЦИОННАЯ ПОДДЕРЖКА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52"/>
        <w:gridCol w:w="997"/>
        <w:gridCol w:w="805"/>
        <w:gridCol w:w="898"/>
        <w:gridCol w:w="3997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Должность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Количество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ЗП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ЗП</w:t>
            </w:r>
          </w:p>
        </w:tc>
        <w:tc>
          <w:tcPr>
            <w:tcW w:type="dxa" w:w="39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Обязанности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Специалист по поддержке пользователей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960,000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39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Техподдержка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обучение пользователей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обработка обращений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Юрист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1,200,000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39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Правовое сопровождение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договоры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соблюдение законодательства</w:t>
            </w:r>
          </w:p>
        </w:tc>
      </w:tr>
      <w:tr>
        <w:tblPrEx>
          <w:shd w:val="clear" w:color="auto" w:fill="ced7e7"/>
        </w:tblPrEx>
        <w:trPr>
          <w:trHeight w:val="660" w:hRule="atLeast"/>
        </w:trPr>
        <w:tc>
          <w:tcPr>
            <w:tcW w:type="dxa" w:w="2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Финансовый аналитик</w:t>
            </w:r>
          </w:p>
        </w:tc>
        <w:tc>
          <w:tcPr>
            <w:tcW w:type="dxa" w:w="9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80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8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1,080,000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39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Финансовая отчетность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анализ показателей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бюджетирование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СВОДНАЯ ТАБЛИЦА ПО ФОНДУ ОПЛАТЫ ТРУДА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Месячные расходы на персонал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70"/>
        <w:gridCol w:w="2771"/>
        <w:gridCol w:w="1533"/>
        <w:gridCol w:w="2275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Категория</w:t>
            </w:r>
          </w:p>
        </w:tc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Количество сотрудников</w:t>
            </w:r>
          </w:p>
        </w:tc>
        <w:tc>
          <w:tcPr>
            <w:tcW w:type="dxa" w:w="15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Месячный ФОТ</w:t>
            </w:r>
          </w:p>
        </w:tc>
        <w:tc>
          <w:tcPr>
            <w:tcW w:type="dxa" w:w="2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Доля от общего ФОТ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Управление</w:t>
            </w:r>
          </w:p>
        </w:tc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630,000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32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Техническая команда</w:t>
            </w:r>
          </w:p>
        </w:tc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5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46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Бизнес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команда</w:t>
            </w:r>
          </w:p>
        </w:tc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370,000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19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Операционная поддержка</w:t>
            </w:r>
          </w:p>
        </w:tc>
        <w:tc>
          <w:tcPr>
            <w:tcW w:type="dxa" w:w="27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270,000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2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 w:hint="default"/>
          <w:b w:val="1"/>
          <w:bCs w:val="1"/>
          <w:rtl w:val="0"/>
        </w:rPr>
        <w:t>ИТОГО</w:t>
      </w:r>
      <w:r>
        <w:rPr>
          <w:rFonts w:ascii="Times Roman" w:hAnsi="Times Roman"/>
          <w:b w:val="1"/>
          <w:bCs w:val="1"/>
          <w:rtl w:val="0"/>
        </w:rPr>
        <w:t xml:space="preserve">: 13 </w:t>
      </w:r>
      <w:r>
        <w:rPr>
          <w:rFonts w:ascii="Times Roman" w:hAnsi="Times Roman" w:hint="default"/>
          <w:b w:val="1"/>
          <w:bCs w:val="1"/>
          <w:rtl w:val="0"/>
        </w:rPr>
        <w:t>сотрудников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Месячный ФОТ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1,970,000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Базовый ФОТ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23,640,000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List Paragraph"/>
        <w:ind w:left="0" w:firstLine="0"/>
      </w:pP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Постоянные издержки в месяц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аренда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коммунальные услуги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реклама и 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 </w:t>
      </w:r>
      <w:r>
        <w:rPr>
          <w:rtl w:val="0"/>
          <w:lang w:val="ru-RU"/>
        </w:rPr>
        <w:t>.)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ru-RU"/>
        </w:rPr>
        <w:t>Постоянные издержки цифровой платформы Херсонской области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НЕДВИЖИМОСТЬ И КОММУНАЛЬНЫЕ УСЛУГИ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86"/>
        <w:gridCol w:w="1408"/>
        <w:gridCol w:w="1310"/>
        <w:gridCol w:w="4245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3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42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Аренда</w:t>
            </w: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:lang w:val="ru-RU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офиса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(500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²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  <w:tc>
          <w:tcPr>
            <w:tcW w:type="dxa" w:w="1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4,200,000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Центр города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класс 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включая переговорные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Коммунальные услуги</w:t>
            </w:r>
          </w:p>
        </w:tc>
        <w:tc>
          <w:tcPr>
            <w:tcW w:type="dxa" w:w="1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Электричество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отопление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вода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уборка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Интернет и связь</w:t>
            </w:r>
          </w:p>
        </w:tc>
        <w:tc>
          <w:tcPr>
            <w:tcW w:type="dxa" w:w="1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Выделенные каналы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резервирование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Охрана и безопасность</w:t>
            </w:r>
          </w:p>
        </w:tc>
        <w:tc>
          <w:tcPr>
            <w:tcW w:type="dxa" w:w="1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Охранное агентство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видеонаблюдение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СКУД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3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Страхование недвижимости</w:t>
            </w:r>
          </w:p>
        </w:tc>
        <w:tc>
          <w:tcPr>
            <w:tcW w:type="dxa" w:w="140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0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4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Страховка офиса и оборудования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ИТОГО по недвижимости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475,000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ТЕХНОЛОГИЧЕСКАЯ ИНФРАСТРУКТУРА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69"/>
        <w:gridCol w:w="1312"/>
        <w:gridCol w:w="1221"/>
        <w:gridCol w:w="4047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Облачная инфраструктура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10,200,000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AWS/Azure,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серверы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базы данных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, CDN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Лицензии на ПО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2,160,000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Microsoft, Oracle,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специализированное ПО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Системы мониторинга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Логирование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аналитика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безопасность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Резервное копирование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Backup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системы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репликация данных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SSL-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сертификаты и безопасность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Шифрование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антивирус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файерволы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API 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интеграции</w:t>
            </w:r>
          </w:p>
        </w:tc>
        <w:tc>
          <w:tcPr>
            <w:tcW w:type="dxa" w:w="131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2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1,440,000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0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Подключения к госсервисам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банкам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партнерам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ИТОГО по </w:t>
      </w:r>
      <w:r>
        <w:rPr>
          <w:rFonts w:ascii="Times Roman" w:hAnsi="Times Roman"/>
          <w:b w:val="1"/>
          <w:bCs w:val="1"/>
          <w:rtl w:val="0"/>
        </w:rPr>
        <w:t>IT-</w:t>
      </w:r>
      <w:r>
        <w:rPr>
          <w:rFonts w:ascii="Times Roman" w:hAnsi="Times Roman" w:hint="default"/>
          <w:b w:val="1"/>
          <w:bCs w:val="1"/>
          <w:rtl w:val="0"/>
        </w:rPr>
        <w:t>инфраструктуре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1,305,000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МАРКЕТИНГ И РЕКЛАМА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83"/>
        <w:gridCol w:w="1470"/>
        <w:gridCol w:w="1368"/>
        <w:gridCol w:w="4328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Контекстная реклама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4,800,000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Google Ads,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Яндекс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Директ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SMM 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 социальные сети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1,800,000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ВКонтакте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Telegram,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управление аккаунтами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Наружная реклама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3,360,000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Билборды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транспортная реклама в регионе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PR 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 медиа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2,400,000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Пресс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релизы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отношения с прессой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Участие в выставках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2,160,000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форумы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бизнес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выставки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конференции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Печатная продукция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960,000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Брошюры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буклеты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сувенирная продукция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18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Креативные услуги</w:t>
            </w:r>
          </w:p>
        </w:tc>
        <w:tc>
          <w:tcPr>
            <w:tcW w:type="dxa" w:w="146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6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1,440,000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32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Дизайн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видеопроизводство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фотосъемка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ИТОГО по маркетингу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1,410,000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ЮРИДИЧЕСКИЕ И ПРОФЕССИОНАЛЬНЫЕ УСЛУГИ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33"/>
        <w:gridCol w:w="1379"/>
        <w:gridCol w:w="1283"/>
        <w:gridCol w:w="4254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42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Юридическое сопровождение</w:t>
            </w:r>
          </w:p>
        </w:tc>
        <w:tc>
          <w:tcPr>
            <w:tcW w:type="dxa" w:w="1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1,800,000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Внешняя юридическая фирма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консультации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Аудиторские услуги</w:t>
            </w:r>
          </w:p>
        </w:tc>
        <w:tc>
          <w:tcPr>
            <w:tcW w:type="dxa" w:w="1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Финансовый аудит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налоговое консультирование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Лицензии и разрешения</w:t>
            </w:r>
          </w:p>
        </w:tc>
        <w:tc>
          <w:tcPr>
            <w:tcW w:type="dxa" w:w="1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Обновление лицензий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регистрационные сборы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Нотариальные услуги</w:t>
            </w:r>
          </w:p>
        </w:tc>
        <w:tc>
          <w:tcPr>
            <w:tcW w:type="dxa" w:w="1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2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Заверение документов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доверенности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43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Консалтинговые услуги</w:t>
            </w:r>
          </w:p>
        </w:tc>
        <w:tc>
          <w:tcPr>
            <w:tcW w:type="dxa" w:w="13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2,160,000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2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консалтинг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бизнес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процессы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ИТОГО по профессиональным услугам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455,000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ОПЕРАЦИОННЫЕ РАСХОДЫ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48"/>
        <w:gridCol w:w="1393"/>
        <w:gridCol w:w="1297"/>
        <w:gridCol w:w="3911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2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39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Офисные принадлежности</w:t>
            </w:r>
          </w:p>
        </w:tc>
        <w:tc>
          <w:tcPr>
            <w:tcW w:type="dxa" w:w="1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39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Канцтовары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расходные материалы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Транспортные расходы</w:t>
            </w:r>
          </w:p>
        </w:tc>
        <w:tc>
          <w:tcPr>
            <w:tcW w:type="dxa" w:w="1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960,000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39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Служебные командировки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такси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ГСМ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Представительские расходы</w:t>
            </w:r>
          </w:p>
        </w:tc>
        <w:tc>
          <w:tcPr>
            <w:tcW w:type="dxa" w:w="1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1,440,000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39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Деловые встречи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переговоры с партнерами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Банковские услуги</w:t>
            </w:r>
          </w:p>
        </w:tc>
        <w:tc>
          <w:tcPr>
            <w:tcW w:type="dxa" w:w="1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540,000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39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Ведение счетов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эквайринг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переводы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74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Почтовые и курьерские услуги</w:t>
            </w:r>
          </w:p>
        </w:tc>
        <w:tc>
          <w:tcPr>
            <w:tcW w:type="dxa" w:w="1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2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39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Доставка документов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почтовые расходы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ИТОГО по операционным расходам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300,000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ОБОРУДОВАНИЕ И АМОРТИЗАЦИЯ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37"/>
        <w:gridCol w:w="1438"/>
        <w:gridCol w:w="1338"/>
        <w:gridCol w:w="4136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41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Амортизация оборудования</w:t>
            </w:r>
          </w:p>
        </w:tc>
        <w:tc>
          <w:tcPr>
            <w:tcW w:type="dxa" w:w="1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150,000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1,800,000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1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Компьютеры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сервера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сетевое оборудование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Лизинг автотранспорта</w:t>
            </w:r>
          </w:p>
        </w:tc>
        <w:tc>
          <w:tcPr>
            <w:tcW w:type="dxa" w:w="1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85,000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1,020,000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1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Служебные автомобили для руководства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Обслуживание техники</w:t>
            </w:r>
          </w:p>
        </w:tc>
        <w:tc>
          <w:tcPr>
            <w:tcW w:type="dxa" w:w="1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480,000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1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Ремонт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техподдержка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запчасти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Мебель и интерьер</w:t>
            </w:r>
          </w:p>
        </w:tc>
        <w:tc>
          <w:tcPr>
            <w:tcW w:type="dxa" w:w="14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33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413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Обновление мебели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ремонт офиса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ИТОГО по оборудованию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300,000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РЕЗЕРВЫ И НЕПРЕДВИДЕННЫЕ РАСХОДЫ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68"/>
        <w:gridCol w:w="1275"/>
        <w:gridCol w:w="1186"/>
        <w:gridCol w:w="4020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8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Статья расходов</w:t>
            </w:r>
          </w:p>
        </w:tc>
        <w:tc>
          <w:tcPr>
            <w:tcW w:type="dxa" w:w="1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Месячная сумма</w:t>
            </w:r>
          </w:p>
        </w:tc>
        <w:tc>
          <w:tcPr>
            <w:tcW w:type="dxa" w:w="11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Годовая сумма</w:t>
            </w:r>
          </w:p>
        </w:tc>
        <w:tc>
          <w:tcPr>
            <w:tcW w:type="dxa" w:w="4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Описание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8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Резерв на непредвиденные расходы</w:t>
            </w:r>
          </w:p>
        </w:tc>
        <w:tc>
          <w:tcPr>
            <w:tcW w:type="dxa" w:w="1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1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2,640,000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5%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от общих постоянных издержек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86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Форс</w:t>
            </w: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мажорные обстоятельства</w:t>
            </w:r>
          </w:p>
        </w:tc>
        <w:tc>
          <w:tcPr>
            <w:tcW w:type="dxa" w:w="127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18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1,200,000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40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Экстренные ситуации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аварийное восстановление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ИТОГО резервы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320,000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СВОДНАЯ ТАБЛИЦА ПОСТОЯННЫХ ИЗДЕРЖЕК</w:t>
      </w:r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19"/>
        <w:gridCol w:w="1976"/>
        <w:gridCol w:w="1855"/>
        <w:gridCol w:w="2699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Категория расходов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Месячные расходы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Годовые расходы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Доля в общих издержках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IT-</w:t>
            </w: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инфраструктура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1,305,000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15,660,000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28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Маркетинг и реклама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1,410,000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16,920,000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Недвижимость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475,000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5,700,000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Профессиональные услуги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455,000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5,460,000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Операционные расходы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3,600,000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Оборудование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300,000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3,600,000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Резервы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320,000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3,840,000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419" w:hRule="atLeast"/>
        </w:trPr>
        <w:tc>
          <w:tcPr>
            <w:tcW w:type="dxa" w:w="281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Налоги и сборы</w:t>
            </w:r>
          </w:p>
        </w:tc>
        <w:tc>
          <w:tcPr>
            <w:tcW w:type="dxa" w:w="197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135,000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₽</w:t>
            </w:r>
          </w:p>
        </w:tc>
        <w:tc>
          <w:tcPr>
            <w:tcW w:type="dxa" w:w="185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1,620,000 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₽</w:t>
            </w:r>
          </w:p>
        </w:tc>
        <w:tc>
          <w:tcPr>
            <w:tcW w:type="dxa" w:w="26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0"/>
              <w:rPr>
                <w:rtl w:val="0"/>
              </w:rPr>
            </w:pP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  <w:r>
              <w:rPr>
                <w:rFonts w:ascii="Courier" w:cs="Arial Unicode MS" w:hAnsi="Courier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Courier" w:cs="Arial Unicode MS" w:hAnsi="Courie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</w:p>
        </w:tc>
      </w:tr>
    </w:tbl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 w:hint="default"/>
          <w:b w:val="1"/>
          <w:bCs w:val="1"/>
          <w:rtl w:val="0"/>
        </w:rPr>
        <w:t>ОБЩИЕ ПОСТОЯННЫЕ ИЗДЕРЖКИ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4,700,000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  <w:r>
        <w:rPr>
          <w:rFonts w:ascii="Times Roman" w:hAnsi="Times Roman"/>
          <w:b w:val="1"/>
          <w:bCs w:val="1"/>
          <w:rtl w:val="0"/>
        </w:rPr>
        <w:t>/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месяц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>ГОДОВЫЕ ПОСТОЯННЫЕ ИЗДЕРЖКИ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: 56,400,000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₽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Другие издержки</w:t>
      </w:r>
      <w:r>
        <w:rPr>
          <w:rtl w:val="0"/>
          <w:lang w:val="ru-RU"/>
        </w:rPr>
        <w:t>.</w:t>
      </w:r>
    </w:p>
    <w:p>
      <w:pPr>
        <w:pStyle w:val="List Paragraph"/>
        <w:ind w:left="0" w:firstLine="0"/>
      </w:pP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 xml:space="preserve">Инвестиции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если есть</w:t>
      </w:r>
      <w:r>
        <w:rPr>
          <w:rtl w:val="0"/>
          <w:lang w:val="ru-RU"/>
        </w:rPr>
        <w:t xml:space="preserve">): </w:t>
      </w:r>
      <w:r>
        <w:rPr>
          <w:rtl w:val="0"/>
          <w:lang w:val="ru-RU"/>
        </w:rPr>
        <w:t>сумма инвестиций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даты предоставления и возврата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процентная годовая ставка</w:t>
      </w:r>
      <w:r>
        <w:rPr>
          <w:rtl w:val="0"/>
          <w:lang w:val="ru-RU"/>
        </w:rPr>
        <w:t>.</w:t>
      </w:r>
    </w:p>
    <w:p>
      <w:pPr>
        <w:pStyle w:val="List Paragraph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Описание проекта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есть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Можно пояснение коротко</w:t>
      </w:r>
      <w:r>
        <w:rPr>
          <w:rtl w:val="0"/>
          <w:lang w:val="ru-RU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ontserrat Bold" w:cs="Montserrat Bold" w:hAnsi="Montserrat Bold" w:eastAsia="Montserrat Bold"/>
          <w:outline w:val="0"/>
          <w:color w:val="f2f2f2"/>
          <w:sz w:val="88"/>
          <w:szCs w:val="88"/>
          <w14:textFill>
            <w14:solidFill>
              <w14:srgbClr w14:val="F3F3F3"/>
            </w14:solidFill>
          </w14:textFill>
        </w:rPr>
      </w:pPr>
      <w:r>
        <w:rPr>
          <w:rFonts w:ascii="Montserrat Bold" w:hAnsi="Montserrat Bold" w:hint="default"/>
          <w:outline w:val="0"/>
          <w:color w:val="f2f2f2"/>
          <w:sz w:val="88"/>
          <w:szCs w:val="88"/>
          <w:rtl w:val="0"/>
          <w:lang w:val="ru-RU"/>
          <w14:textFill>
            <w14:solidFill>
              <w14:srgbClr w14:val="F3F3F3"/>
            </w14:solidFill>
          </w14:textFill>
        </w:rPr>
        <w:t>Многофункциональная цифровая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Montserrat Bold" w:cs="Montserrat Bold" w:hAnsi="Montserrat Bold" w:eastAsia="Montserrat Bold"/>
          <w:outline w:val="0"/>
          <w:color w:val="f2f2f2"/>
          <w:sz w:val="88"/>
          <w:szCs w:val="88"/>
          <w14:textFill>
            <w14:solidFill>
              <w14:srgbClr w14:val="F3F3F3"/>
            </w14:solidFill>
          </w14:textFill>
        </w:rPr>
      </w:pPr>
      <w:r>
        <w:rPr>
          <w:rFonts w:ascii="Montserrat Bold" w:hAnsi="Montserrat Bold" w:hint="default"/>
          <w:outline w:val="0"/>
          <w:color w:val="f2f2f2"/>
          <w:sz w:val="88"/>
          <w:szCs w:val="88"/>
          <w:rtl w:val="0"/>
          <w14:textFill>
            <w14:solidFill>
              <w14:srgbClr w14:val="F3F3F3"/>
            </w14:solidFill>
          </w14:textFill>
        </w:rPr>
        <w:t>платформа и цифровой банкинг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ru-RU"/>
        </w:rPr>
        <w:t>Проект представляет собой создание комплексной региональной цифровой экосистемы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объединяющей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Государственные услуги в электронном виде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Торговую площадку для местного бизнеса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Банковские и финансовые сервисы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Социальные и образовательные модули</w:t>
      </w:r>
    </w:p>
    <w:p>
      <w:pPr>
        <w:pStyle w:val="По умолчанию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rtl w:val="0"/>
          <w:lang w:val="ru-RU"/>
        </w:rPr>
        <w:t>Систему документооборота и управления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Цель проекта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Создание единого цифрового пространства для граждан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бизнеса и органов власти Херсонской области с возможностью последующего масштабирования на другие регионы РФ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ormal.0"/>
      </w:pPr>
      <w:r>
        <w:rPr>
          <w:rtl w:val="0"/>
          <w:lang w:val="ru-RU"/>
        </w:rPr>
        <w:t>Прошу отвечать здесь в этом файле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под каждым пунктом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Если есть вопросы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пишите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помогу ответить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Вопросы ещё появятся в процессе финансового анализа</w:t>
      </w:r>
      <w:r>
        <w:rPr>
          <w:rtl w:val="0"/>
          <w:lang w:val="ru-RU"/>
        </w:rPr>
        <w:t xml:space="preserve">. </w:t>
      </w: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Montserra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ы"/>
  </w:abstractNum>
  <w:abstractNum w:abstractNumId="3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94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66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38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10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482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54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6261" w:hanging="28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8f9fa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Пункт"/>
  </w:abstractNum>
  <w:abstractNum w:abstractNumId="5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numStyleLink w:val="С числами"/>
  </w:abstractNum>
  <w:abstractNum w:abstractNumId="7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</w:tabs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</w:tabs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</w:tabs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</w:tabs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f8f9fa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6480"/>
            <w:tab w:val="left" w:pos="7200"/>
            <w:tab w:val="left" w:pos="7920"/>
            <w:tab w:val="left" w:pos="8640"/>
          </w:tabs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7200"/>
            <w:tab w:val="left" w:pos="7920"/>
            <w:tab w:val="left" w:pos="8640"/>
          </w:tabs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Пункты">
    <w:name w:val="Пункты"/>
    <w:pPr>
      <w:numPr>
        <w:numId w:val="3"/>
      </w:numPr>
    </w:pPr>
  </w:style>
  <w:style w:type="numbering" w:styleId="Пункт">
    <w:name w:val="Пункт"/>
    <w:pPr>
      <w:numPr>
        <w:numId w:val="7"/>
      </w:numPr>
    </w:pPr>
  </w:style>
  <w:style w:type="numbering" w:styleId="С числами">
    <w:name w:val="С числами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