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Armstrong</w:t>
      </w:r>
      <w:r>
        <w:t xml:space="preserve"> </w:t>
      </w:r>
      <w:r>
        <w:t xml:space="preserve">2014</w:t>
      </w:r>
    </w:p>
    <w:p>
      <w:pPr>
        <w:pStyle w:val="FirstParagraph"/>
      </w:pPr>
      <w:r>
        <w:t xml:space="preserve">Armstrong reviews the to date (2014) tonal inventory of Peninsular Spanish in the AM framework, focusing on three varieties: Castilian, Cantabrian, and Jerez Andalusian. She identifies their typical labelling conventions and calls for more information on the phonological aspects of the phonetic phenomenon to create unification in labelling across works.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Armstrong 2014</dc:title>
  <dc:creator/>
  <cp:keywords/>
  <dcterms:created xsi:type="dcterms:W3CDTF">2020-02-25T15:02:32Z</dcterms:created>
  <dcterms:modified xsi:type="dcterms:W3CDTF">2020-02-25T15:02:32Z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