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9E0A7" w14:textId="3F217FF6" w:rsidR="00793149" w:rsidRPr="00480FD5" w:rsidRDefault="00793149" w:rsidP="00793149">
      <w:pPr>
        <w:jc w:val="center"/>
        <w:rPr>
          <w:b/>
          <w:bCs/>
        </w:rPr>
      </w:pPr>
      <w:r w:rsidRPr="00480FD5">
        <w:rPr>
          <w:b/>
          <w:bCs/>
        </w:rPr>
        <w:t>Practicum Report</w:t>
      </w:r>
    </w:p>
    <w:p w14:paraId="61CDE8B3" w14:textId="77777777" w:rsidR="00793149" w:rsidRPr="00480FD5" w:rsidRDefault="00793149" w:rsidP="00793149">
      <w:pPr>
        <w:jc w:val="center"/>
        <w:rPr>
          <w:b/>
          <w:bCs/>
        </w:rPr>
      </w:pPr>
    </w:p>
    <w:p w14:paraId="06CF7A07" w14:textId="5CF33324" w:rsidR="00793149" w:rsidRPr="00480FD5" w:rsidRDefault="00793149" w:rsidP="00793149">
      <w:pPr>
        <w:jc w:val="center"/>
      </w:pPr>
      <w:r w:rsidRPr="00480FD5">
        <w:t>Robert Esposito</w:t>
      </w:r>
    </w:p>
    <w:p w14:paraId="65D2B4B0" w14:textId="2B48869F" w:rsidR="00793149" w:rsidRPr="00480FD5" w:rsidRDefault="00793149" w:rsidP="00793149">
      <w:pPr>
        <w:jc w:val="center"/>
      </w:pPr>
      <w:r w:rsidRPr="00480FD5">
        <w:t>Rutgers University</w:t>
      </w:r>
    </w:p>
    <w:p w14:paraId="21F8A96E" w14:textId="3FF1C0A9" w:rsidR="00793149" w:rsidRPr="00480FD5" w:rsidRDefault="00793149" w:rsidP="00793149">
      <w:pPr>
        <w:jc w:val="center"/>
        <w:sectPr w:rsidR="00793149" w:rsidRPr="00480FD5" w:rsidSect="00793149">
          <w:pgSz w:w="12240" w:h="15840" w:code="1"/>
          <w:pgMar w:top="1440" w:right="1440" w:bottom="1440" w:left="1440" w:header="720" w:footer="720" w:gutter="0"/>
          <w:cols w:space="720"/>
          <w:vAlign w:val="center"/>
          <w:docGrid w:linePitch="360"/>
        </w:sectPr>
      </w:pPr>
      <w:r w:rsidRPr="00480FD5">
        <w:t>Summer 2024</w:t>
      </w:r>
    </w:p>
    <w:sdt>
      <w:sdtPr>
        <w:id w:val="21964170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ADF4388" w14:textId="035644AC" w:rsidR="00876F02" w:rsidRPr="00480FD5" w:rsidRDefault="00876F02">
          <w:pPr>
            <w:pStyle w:val="TOCHeading"/>
          </w:pPr>
          <w:r w:rsidRPr="00480FD5">
            <w:t>Contents</w:t>
          </w:r>
        </w:p>
        <w:p w14:paraId="00CECE48" w14:textId="75914D72" w:rsidR="0006007A" w:rsidRDefault="00876F02">
          <w:pPr>
            <w:pStyle w:val="TOC1"/>
            <w:tabs>
              <w:tab w:val="right" w:leader="dot" w:pos="9350"/>
            </w:tabs>
            <w:rPr>
              <w:rFonts w:eastAsiaTheme="minorEastAsia"/>
              <w:noProof/>
              <w:sz w:val="24"/>
              <w:szCs w:val="24"/>
            </w:rPr>
          </w:pPr>
          <w:r w:rsidRPr="00480FD5">
            <w:fldChar w:fldCharType="begin"/>
          </w:r>
          <w:r w:rsidRPr="00480FD5">
            <w:instrText xml:space="preserve"> TOC \o "1-3" \h \z \u </w:instrText>
          </w:r>
          <w:r w:rsidRPr="00480FD5">
            <w:fldChar w:fldCharType="separate"/>
          </w:r>
          <w:hyperlink w:anchor="_Toc174575212" w:history="1">
            <w:r w:rsidR="0006007A" w:rsidRPr="00E06457">
              <w:rPr>
                <w:rStyle w:val="Hyperlink"/>
                <w:noProof/>
              </w:rPr>
              <w:t>Introduction: Interning at the Manhattan District Attorney’s Office’s Language Unit</w:t>
            </w:r>
            <w:r w:rsidR="0006007A">
              <w:rPr>
                <w:noProof/>
                <w:webHidden/>
              </w:rPr>
              <w:tab/>
            </w:r>
            <w:r w:rsidR="0006007A">
              <w:rPr>
                <w:noProof/>
                <w:webHidden/>
              </w:rPr>
              <w:fldChar w:fldCharType="begin"/>
            </w:r>
            <w:r w:rsidR="0006007A">
              <w:rPr>
                <w:noProof/>
                <w:webHidden/>
              </w:rPr>
              <w:instrText xml:space="preserve"> PAGEREF _Toc174575212 \h </w:instrText>
            </w:r>
            <w:r w:rsidR="0006007A">
              <w:rPr>
                <w:noProof/>
                <w:webHidden/>
              </w:rPr>
            </w:r>
            <w:r w:rsidR="0006007A">
              <w:rPr>
                <w:noProof/>
                <w:webHidden/>
              </w:rPr>
              <w:fldChar w:fldCharType="separate"/>
            </w:r>
            <w:r w:rsidR="0027611D">
              <w:rPr>
                <w:noProof/>
                <w:webHidden/>
              </w:rPr>
              <w:t>4</w:t>
            </w:r>
            <w:r w:rsidR="0006007A">
              <w:rPr>
                <w:noProof/>
                <w:webHidden/>
              </w:rPr>
              <w:fldChar w:fldCharType="end"/>
            </w:r>
          </w:hyperlink>
        </w:p>
        <w:p w14:paraId="18CC3FC7" w14:textId="2AE83C20" w:rsidR="0006007A" w:rsidRDefault="0006007A">
          <w:pPr>
            <w:pStyle w:val="TOC1"/>
            <w:tabs>
              <w:tab w:val="right" w:leader="dot" w:pos="9350"/>
            </w:tabs>
            <w:rPr>
              <w:rFonts w:eastAsiaTheme="minorEastAsia"/>
              <w:noProof/>
              <w:sz w:val="24"/>
              <w:szCs w:val="24"/>
            </w:rPr>
          </w:pPr>
          <w:hyperlink w:anchor="_Toc174575213" w:history="1">
            <w:r w:rsidRPr="00E06457">
              <w:rPr>
                <w:rStyle w:val="Hyperlink"/>
                <w:noProof/>
              </w:rPr>
              <w:t>Interpreting Experiences, Challenges and Lessons Learned</w:t>
            </w:r>
            <w:r>
              <w:rPr>
                <w:noProof/>
                <w:webHidden/>
              </w:rPr>
              <w:tab/>
            </w:r>
            <w:r>
              <w:rPr>
                <w:noProof/>
                <w:webHidden/>
              </w:rPr>
              <w:fldChar w:fldCharType="begin"/>
            </w:r>
            <w:r>
              <w:rPr>
                <w:noProof/>
                <w:webHidden/>
              </w:rPr>
              <w:instrText xml:space="preserve"> PAGEREF _Toc174575213 \h </w:instrText>
            </w:r>
            <w:r>
              <w:rPr>
                <w:noProof/>
                <w:webHidden/>
              </w:rPr>
            </w:r>
            <w:r>
              <w:rPr>
                <w:noProof/>
                <w:webHidden/>
              </w:rPr>
              <w:fldChar w:fldCharType="separate"/>
            </w:r>
            <w:r w:rsidR="0027611D">
              <w:rPr>
                <w:noProof/>
                <w:webHidden/>
              </w:rPr>
              <w:t>5</w:t>
            </w:r>
            <w:r>
              <w:rPr>
                <w:noProof/>
                <w:webHidden/>
              </w:rPr>
              <w:fldChar w:fldCharType="end"/>
            </w:r>
          </w:hyperlink>
        </w:p>
        <w:p w14:paraId="6EB781CB" w14:textId="7707BB24" w:rsidR="0006007A" w:rsidRDefault="0006007A">
          <w:pPr>
            <w:pStyle w:val="TOC2"/>
            <w:tabs>
              <w:tab w:val="right" w:leader="dot" w:pos="9350"/>
            </w:tabs>
            <w:rPr>
              <w:rFonts w:eastAsiaTheme="minorEastAsia"/>
              <w:noProof/>
              <w:sz w:val="24"/>
              <w:szCs w:val="24"/>
            </w:rPr>
          </w:pPr>
          <w:hyperlink w:anchor="_Toc174575214" w:history="1">
            <w:r w:rsidRPr="00E06457">
              <w:rPr>
                <w:rStyle w:val="Hyperlink"/>
                <w:noProof/>
              </w:rPr>
              <w:t>Language Variation</w:t>
            </w:r>
            <w:r>
              <w:rPr>
                <w:noProof/>
                <w:webHidden/>
              </w:rPr>
              <w:tab/>
            </w:r>
            <w:r>
              <w:rPr>
                <w:noProof/>
                <w:webHidden/>
              </w:rPr>
              <w:fldChar w:fldCharType="begin"/>
            </w:r>
            <w:r>
              <w:rPr>
                <w:noProof/>
                <w:webHidden/>
              </w:rPr>
              <w:instrText xml:space="preserve"> PAGEREF _Toc174575214 \h </w:instrText>
            </w:r>
            <w:r>
              <w:rPr>
                <w:noProof/>
                <w:webHidden/>
              </w:rPr>
            </w:r>
            <w:r>
              <w:rPr>
                <w:noProof/>
                <w:webHidden/>
              </w:rPr>
              <w:fldChar w:fldCharType="separate"/>
            </w:r>
            <w:r w:rsidR="0027611D">
              <w:rPr>
                <w:noProof/>
                <w:webHidden/>
              </w:rPr>
              <w:t>5</w:t>
            </w:r>
            <w:r>
              <w:rPr>
                <w:noProof/>
                <w:webHidden/>
              </w:rPr>
              <w:fldChar w:fldCharType="end"/>
            </w:r>
          </w:hyperlink>
        </w:p>
        <w:p w14:paraId="10FB3F8C" w14:textId="5AEADFA5" w:rsidR="0006007A" w:rsidRDefault="0006007A">
          <w:pPr>
            <w:pStyle w:val="TOC2"/>
            <w:tabs>
              <w:tab w:val="right" w:leader="dot" w:pos="9350"/>
            </w:tabs>
            <w:rPr>
              <w:rFonts w:eastAsiaTheme="minorEastAsia"/>
              <w:noProof/>
              <w:sz w:val="24"/>
              <w:szCs w:val="24"/>
            </w:rPr>
          </w:pPr>
          <w:hyperlink w:anchor="_Toc174575215" w:history="1">
            <w:r w:rsidRPr="00E06457">
              <w:rPr>
                <w:rStyle w:val="Hyperlink"/>
                <w:noProof/>
              </w:rPr>
              <w:t>Fulfilling Interpreter Ethics</w:t>
            </w:r>
            <w:r>
              <w:rPr>
                <w:noProof/>
                <w:webHidden/>
              </w:rPr>
              <w:tab/>
            </w:r>
            <w:r>
              <w:rPr>
                <w:noProof/>
                <w:webHidden/>
              </w:rPr>
              <w:fldChar w:fldCharType="begin"/>
            </w:r>
            <w:r>
              <w:rPr>
                <w:noProof/>
                <w:webHidden/>
              </w:rPr>
              <w:instrText xml:space="preserve"> PAGEREF _Toc174575215 \h </w:instrText>
            </w:r>
            <w:r>
              <w:rPr>
                <w:noProof/>
                <w:webHidden/>
              </w:rPr>
            </w:r>
            <w:r>
              <w:rPr>
                <w:noProof/>
                <w:webHidden/>
              </w:rPr>
              <w:fldChar w:fldCharType="separate"/>
            </w:r>
            <w:r w:rsidR="0027611D">
              <w:rPr>
                <w:noProof/>
                <w:webHidden/>
              </w:rPr>
              <w:t>7</w:t>
            </w:r>
            <w:r>
              <w:rPr>
                <w:noProof/>
                <w:webHidden/>
              </w:rPr>
              <w:fldChar w:fldCharType="end"/>
            </w:r>
          </w:hyperlink>
        </w:p>
        <w:p w14:paraId="11C1A438" w14:textId="35700B2D" w:rsidR="0006007A" w:rsidRDefault="0006007A">
          <w:pPr>
            <w:pStyle w:val="TOC2"/>
            <w:tabs>
              <w:tab w:val="right" w:leader="dot" w:pos="9350"/>
            </w:tabs>
            <w:rPr>
              <w:rFonts w:eastAsiaTheme="minorEastAsia"/>
              <w:noProof/>
              <w:sz w:val="24"/>
              <w:szCs w:val="24"/>
            </w:rPr>
          </w:pPr>
          <w:hyperlink w:anchor="_Toc174575216" w:history="1">
            <w:r w:rsidRPr="00E06457">
              <w:rPr>
                <w:rStyle w:val="Hyperlink"/>
                <w:noProof/>
              </w:rPr>
              <w:t>Managing the Flow of Conversation</w:t>
            </w:r>
            <w:r>
              <w:rPr>
                <w:noProof/>
                <w:webHidden/>
              </w:rPr>
              <w:tab/>
            </w:r>
            <w:r>
              <w:rPr>
                <w:noProof/>
                <w:webHidden/>
              </w:rPr>
              <w:fldChar w:fldCharType="begin"/>
            </w:r>
            <w:r>
              <w:rPr>
                <w:noProof/>
                <w:webHidden/>
              </w:rPr>
              <w:instrText xml:space="preserve"> PAGEREF _Toc174575216 \h </w:instrText>
            </w:r>
            <w:r>
              <w:rPr>
                <w:noProof/>
                <w:webHidden/>
              </w:rPr>
            </w:r>
            <w:r>
              <w:rPr>
                <w:noProof/>
                <w:webHidden/>
              </w:rPr>
              <w:fldChar w:fldCharType="separate"/>
            </w:r>
            <w:r w:rsidR="0027611D">
              <w:rPr>
                <w:noProof/>
                <w:webHidden/>
              </w:rPr>
              <w:t>7</w:t>
            </w:r>
            <w:r>
              <w:rPr>
                <w:noProof/>
                <w:webHidden/>
              </w:rPr>
              <w:fldChar w:fldCharType="end"/>
            </w:r>
          </w:hyperlink>
        </w:p>
        <w:p w14:paraId="4CC5C153" w14:textId="381F890C" w:rsidR="0006007A" w:rsidRDefault="0006007A">
          <w:pPr>
            <w:pStyle w:val="TOC2"/>
            <w:tabs>
              <w:tab w:val="right" w:leader="dot" w:pos="9350"/>
            </w:tabs>
            <w:rPr>
              <w:rFonts w:eastAsiaTheme="minorEastAsia"/>
              <w:noProof/>
              <w:sz w:val="24"/>
              <w:szCs w:val="24"/>
            </w:rPr>
          </w:pPr>
          <w:hyperlink w:anchor="_Toc174575217" w:history="1">
            <w:r w:rsidRPr="00E06457">
              <w:rPr>
                <w:rStyle w:val="Hyperlink"/>
                <w:noProof/>
              </w:rPr>
              <w:t>Notetaking</w:t>
            </w:r>
            <w:r>
              <w:rPr>
                <w:noProof/>
                <w:webHidden/>
              </w:rPr>
              <w:tab/>
            </w:r>
            <w:r>
              <w:rPr>
                <w:noProof/>
                <w:webHidden/>
              </w:rPr>
              <w:fldChar w:fldCharType="begin"/>
            </w:r>
            <w:r>
              <w:rPr>
                <w:noProof/>
                <w:webHidden/>
              </w:rPr>
              <w:instrText xml:space="preserve"> PAGEREF _Toc174575217 \h </w:instrText>
            </w:r>
            <w:r>
              <w:rPr>
                <w:noProof/>
                <w:webHidden/>
              </w:rPr>
            </w:r>
            <w:r>
              <w:rPr>
                <w:noProof/>
                <w:webHidden/>
              </w:rPr>
              <w:fldChar w:fldCharType="separate"/>
            </w:r>
            <w:r w:rsidR="0027611D">
              <w:rPr>
                <w:noProof/>
                <w:webHidden/>
              </w:rPr>
              <w:t>9</w:t>
            </w:r>
            <w:r>
              <w:rPr>
                <w:noProof/>
                <w:webHidden/>
              </w:rPr>
              <w:fldChar w:fldCharType="end"/>
            </w:r>
          </w:hyperlink>
        </w:p>
        <w:p w14:paraId="599663D8" w14:textId="29F2AC39" w:rsidR="0006007A" w:rsidRDefault="0006007A">
          <w:pPr>
            <w:pStyle w:val="TOC2"/>
            <w:tabs>
              <w:tab w:val="right" w:leader="dot" w:pos="9350"/>
            </w:tabs>
            <w:rPr>
              <w:rFonts w:eastAsiaTheme="minorEastAsia"/>
              <w:noProof/>
              <w:sz w:val="24"/>
              <w:szCs w:val="24"/>
            </w:rPr>
          </w:pPr>
          <w:hyperlink w:anchor="_Toc174575218" w:history="1">
            <w:r w:rsidRPr="00E06457">
              <w:rPr>
                <w:rStyle w:val="Hyperlink"/>
                <w:noProof/>
              </w:rPr>
              <w:t>Transcription and Translation Services</w:t>
            </w:r>
            <w:r>
              <w:rPr>
                <w:noProof/>
                <w:webHidden/>
              </w:rPr>
              <w:tab/>
            </w:r>
            <w:r>
              <w:rPr>
                <w:noProof/>
                <w:webHidden/>
              </w:rPr>
              <w:fldChar w:fldCharType="begin"/>
            </w:r>
            <w:r>
              <w:rPr>
                <w:noProof/>
                <w:webHidden/>
              </w:rPr>
              <w:instrText xml:space="preserve"> PAGEREF _Toc174575218 \h </w:instrText>
            </w:r>
            <w:r>
              <w:rPr>
                <w:noProof/>
                <w:webHidden/>
              </w:rPr>
            </w:r>
            <w:r>
              <w:rPr>
                <w:noProof/>
                <w:webHidden/>
              </w:rPr>
              <w:fldChar w:fldCharType="separate"/>
            </w:r>
            <w:r w:rsidR="0027611D">
              <w:rPr>
                <w:noProof/>
                <w:webHidden/>
              </w:rPr>
              <w:t>10</w:t>
            </w:r>
            <w:r>
              <w:rPr>
                <w:noProof/>
                <w:webHidden/>
              </w:rPr>
              <w:fldChar w:fldCharType="end"/>
            </w:r>
          </w:hyperlink>
        </w:p>
        <w:p w14:paraId="79813560" w14:textId="06256782" w:rsidR="0006007A" w:rsidRDefault="0006007A">
          <w:pPr>
            <w:pStyle w:val="TOC1"/>
            <w:tabs>
              <w:tab w:val="right" w:leader="dot" w:pos="9350"/>
            </w:tabs>
            <w:rPr>
              <w:rFonts w:eastAsiaTheme="minorEastAsia"/>
              <w:noProof/>
              <w:sz w:val="24"/>
              <w:szCs w:val="24"/>
            </w:rPr>
          </w:pPr>
          <w:hyperlink w:anchor="_Toc174575219" w:history="1">
            <w:r w:rsidRPr="00E06457">
              <w:rPr>
                <w:rStyle w:val="Hyperlink"/>
                <w:noProof/>
              </w:rPr>
              <w:t>Timetables</w:t>
            </w:r>
            <w:r>
              <w:rPr>
                <w:noProof/>
                <w:webHidden/>
              </w:rPr>
              <w:tab/>
            </w:r>
            <w:r>
              <w:rPr>
                <w:noProof/>
                <w:webHidden/>
              </w:rPr>
              <w:fldChar w:fldCharType="begin"/>
            </w:r>
            <w:r>
              <w:rPr>
                <w:noProof/>
                <w:webHidden/>
              </w:rPr>
              <w:instrText xml:space="preserve"> PAGEREF _Toc174575219 \h </w:instrText>
            </w:r>
            <w:r>
              <w:rPr>
                <w:noProof/>
                <w:webHidden/>
              </w:rPr>
            </w:r>
            <w:r>
              <w:rPr>
                <w:noProof/>
                <w:webHidden/>
              </w:rPr>
              <w:fldChar w:fldCharType="separate"/>
            </w:r>
            <w:r w:rsidR="0027611D">
              <w:rPr>
                <w:noProof/>
                <w:webHidden/>
              </w:rPr>
              <w:t>11</w:t>
            </w:r>
            <w:r>
              <w:rPr>
                <w:noProof/>
                <w:webHidden/>
              </w:rPr>
              <w:fldChar w:fldCharType="end"/>
            </w:r>
          </w:hyperlink>
        </w:p>
        <w:p w14:paraId="6CE990E5" w14:textId="05ED21E0" w:rsidR="0006007A" w:rsidRDefault="0006007A">
          <w:pPr>
            <w:pStyle w:val="TOC1"/>
            <w:tabs>
              <w:tab w:val="right" w:leader="dot" w:pos="9350"/>
            </w:tabs>
            <w:rPr>
              <w:rFonts w:eastAsiaTheme="minorEastAsia"/>
              <w:noProof/>
              <w:sz w:val="24"/>
              <w:szCs w:val="24"/>
            </w:rPr>
          </w:pPr>
          <w:hyperlink w:anchor="_Toc174575220" w:history="1">
            <w:r w:rsidRPr="00E06457">
              <w:rPr>
                <w:rStyle w:val="Hyperlink"/>
                <w:noProof/>
              </w:rPr>
              <w:t>Conclusions</w:t>
            </w:r>
            <w:r>
              <w:rPr>
                <w:noProof/>
                <w:webHidden/>
              </w:rPr>
              <w:tab/>
            </w:r>
            <w:r>
              <w:rPr>
                <w:noProof/>
                <w:webHidden/>
              </w:rPr>
              <w:fldChar w:fldCharType="begin"/>
            </w:r>
            <w:r>
              <w:rPr>
                <w:noProof/>
                <w:webHidden/>
              </w:rPr>
              <w:instrText xml:space="preserve"> PAGEREF _Toc174575220 \h </w:instrText>
            </w:r>
            <w:r>
              <w:rPr>
                <w:noProof/>
                <w:webHidden/>
              </w:rPr>
            </w:r>
            <w:r>
              <w:rPr>
                <w:noProof/>
                <w:webHidden/>
              </w:rPr>
              <w:fldChar w:fldCharType="separate"/>
            </w:r>
            <w:r w:rsidR="0027611D">
              <w:rPr>
                <w:noProof/>
                <w:webHidden/>
              </w:rPr>
              <w:t>24</w:t>
            </w:r>
            <w:r>
              <w:rPr>
                <w:noProof/>
                <w:webHidden/>
              </w:rPr>
              <w:fldChar w:fldCharType="end"/>
            </w:r>
          </w:hyperlink>
        </w:p>
        <w:p w14:paraId="5768861E" w14:textId="33747947" w:rsidR="0006007A" w:rsidRDefault="0006007A">
          <w:pPr>
            <w:pStyle w:val="TOC1"/>
            <w:tabs>
              <w:tab w:val="right" w:leader="dot" w:pos="9350"/>
            </w:tabs>
            <w:rPr>
              <w:rFonts w:eastAsiaTheme="minorEastAsia"/>
              <w:noProof/>
              <w:sz w:val="24"/>
              <w:szCs w:val="24"/>
            </w:rPr>
          </w:pPr>
          <w:hyperlink w:anchor="_Toc174575221" w:history="1">
            <w:r w:rsidRPr="00E06457">
              <w:rPr>
                <w:rStyle w:val="Hyperlink"/>
                <w:noProof/>
              </w:rPr>
              <w:t>Sample Translations</w:t>
            </w:r>
            <w:r>
              <w:rPr>
                <w:noProof/>
                <w:webHidden/>
              </w:rPr>
              <w:tab/>
            </w:r>
            <w:r>
              <w:rPr>
                <w:noProof/>
                <w:webHidden/>
              </w:rPr>
              <w:fldChar w:fldCharType="begin"/>
            </w:r>
            <w:r>
              <w:rPr>
                <w:noProof/>
                <w:webHidden/>
              </w:rPr>
              <w:instrText xml:space="preserve"> PAGEREF _Toc174575221 \h </w:instrText>
            </w:r>
            <w:r>
              <w:rPr>
                <w:noProof/>
                <w:webHidden/>
              </w:rPr>
            </w:r>
            <w:r>
              <w:rPr>
                <w:noProof/>
                <w:webHidden/>
              </w:rPr>
              <w:fldChar w:fldCharType="separate"/>
            </w:r>
            <w:r w:rsidR="0027611D">
              <w:rPr>
                <w:noProof/>
                <w:webHidden/>
              </w:rPr>
              <w:t>26</w:t>
            </w:r>
            <w:r>
              <w:rPr>
                <w:noProof/>
                <w:webHidden/>
              </w:rPr>
              <w:fldChar w:fldCharType="end"/>
            </w:r>
          </w:hyperlink>
        </w:p>
        <w:p w14:paraId="5FEE2083" w14:textId="199087B3" w:rsidR="0006007A" w:rsidRDefault="0006007A">
          <w:pPr>
            <w:pStyle w:val="TOC2"/>
            <w:tabs>
              <w:tab w:val="right" w:leader="dot" w:pos="9350"/>
            </w:tabs>
            <w:rPr>
              <w:rFonts w:eastAsiaTheme="minorEastAsia"/>
              <w:noProof/>
              <w:sz w:val="24"/>
              <w:szCs w:val="24"/>
            </w:rPr>
          </w:pPr>
          <w:hyperlink w:anchor="_Toc174575222" w:history="1">
            <w:r w:rsidRPr="00E06457">
              <w:rPr>
                <w:rStyle w:val="Hyperlink"/>
                <w:noProof/>
              </w:rPr>
              <w:t>Introduction to Sample Translation #1: Appeal</w:t>
            </w:r>
            <w:r>
              <w:rPr>
                <w:noProof/>
                <w:webHidden/>
              </w:rPr>
              <w:tab/>
            </w:r>
            <w:r>
              <w:rPr>
                <w:noProof/>
                <w:webHidden/>
              </w:rPr>
              <w:fldChar w:fldCharType="begin"/>
            </w:r>
            <w:r>
              <w:rPr>
                <w:noProof/>
                <w:webHidden/>
              </w:rPr>
              <w:instrText xml:space="preserve"> PAGEREF _Toc174575222 \h </w:instrText>
            </w:r>
            <w:r>
              <w:rPr>
                <w:noProof/>
                <w:webHidden/>
              </w:rPr>
            </w:r>
            <w:r>
              <w:rPr>
                <w:noProof/>
                <w:webHidden/>
              </w:rPr>
              <w:fldChar w:fldCharType="separate"/>
            </w:r>
            <w:r w:rsidR="0027611D">
              <w:rPr>
                <w:noProof/>
                <w:webHidden/>
              </w:rPr>
              <w:t>26</w:t>
            </w:r>
            <w:r>
              <w:rPr>
                <w:noProof/>
                <w:webHidden/>
              </w:rPr>
              <w:fldChar w:fldCharType="end"/>
            </w:r>
          </w:hyperlink>
        </w:p>
        <w:p w14:paraId="4D6225D8" w14:textId="572880A7" w:rsidR="0006007A" w:rsidRDefault="0006007A">
          <w:pPr>
            <w:pStyle w:val="TOC3"/>
            <w:tabs>
              <w:tab w:val="right" w:leader="dot" w:pos="9350"/>
            </w:tabs>
            <w:rPr>
              <w:rFonts w:eastAsiaTheme="minorEastAsia"/>
              <w:noProof/>
              <w:sz w:val="24"/>
              <w:szCs w:val="24"/>
            </w:rPr>
          </w:pPr>
          <w:hyperlink w:anchor="_Toc174575223" w:history="1">
            <w:r w:rsidRPr="00E06457">
              <w:rPr>
                <w:rStyle w:val="Hyperlink"/>
                <w:noProof/>
              </w:rPr>
              <w:t>Sample Translation #1: Appeal (source text)</w:t>
            </w:r>
            <w:r>
              <w:rPr>
                <w:noProof/>
                <w:webHidden/>
              </w:rPr>
              <w:tab/>
            </w:r>
            <w:r>
              <w:rPr>
                <w:noProof/>
                <w:webHidden/>
              </w:rPr>
              <w:fldChar w:fldCharType="begin"/>
            </w:r>
            <w:r>
              <w:rPr>
                <w:noProof/>
                <w:webHidden/>
              </w:rPr>
              <w:instrText xml:space="preserve"> PAGEREF _Toc174575223 \h </w:instrText>
            </w:r>
            <w:r>
              <w:rPr>
                <w:noProof/>
                <w:webHidden/>
              </w:rPr>
            </w:r>
            <w:r>
              <w:rPr>
                <w:noProof/>
                <w:webHidden/>
              </w:rPr>
              <w:fldChar w:fldCharType="separate"/>
            </w:r>
            <w:r w:rsidR="0027611D">
              <w:rPr>
                <w:noProof/>
                <w:webHidden/>
              </w:rPr>
              <w:t>27</w:t>
            </w:r>
            <w:r>
              <w:rPr>
                <w:noProof/>
                <w:webHidden/>
              </w:rPr>
              <w:fldChar w:fldCharType="end"/>
            </w:r>
          </w:hyperlink>
        </w:p>
        <w:p w14:paraId="4952AAA8" w14:textId="6E2F98B9" w:rsidR="0006007A" w:rsidRDefault="0006007A">
          <w:pPr>
            <w:pStyle w:val="TOC3"/>
            <w:tabs>
              <w:tab w:val="right" w:leader="dot" w:pos="9350"/>
            </w:tabs>
            <w:rPr>
              <w:rFonts w:eastAsiaTheme="minorEastAsia"/>
              <w:noProof/>
              <w:sz w:val="24"/>
              <w:szCs w:val="24"/>
            </w:rPr>
          </w:pPr>
          <w:hyperlink w:anchor="_Toc174575224" w:history="1">
            <w:r w:rsidRPr="00E06457">
              <w:rPr>
                <w:rStyle w:val="Hyperlink"/>
                <w:noProof/>
              </w:rPr>
              <w:t>Sample Translation #1: Appeal (target text)</w:t>
            </w:r>
            <w:r>
              <w:rPr>
                <w:noProof/>
                <w:webHidden/>
              </w:rPr>
              <w:tab/>
            </w:r>
            <w:r>
              <w:rPr>
                <w:noProof/>
                <w:webHidden/>
              </w:rPr>
              <w:fldChar w:fldCharType="begin"/>
            </w:r>
            <w:r>
              <w:rPr>
                <w:noProof/>
                <w:webHidden/>
              </w:rPr>
              <w:instrText xml:space="preserve"> PAGEREF _Toc174575224 \h </w:instrText>
            </w:r>
            <w:r>
              <w:rPr>
                <w:noProof/>
                <w:webHidden/>
              </w:rPr>
            </w:r>
            <w:r>
              <w:rPr>
                <w:noProof/>
                <w:webHidden/>
              </w:rPr>
              <w:fldChar w:fldCharType="separate"/>
            </w:r>
            <w:r w:rsidR="0027611D">
              <w:rPr>
                <w:noProof/>
                <w:webHidden/>
              </w:rPr>
              <w:t>30</w:t>
            </w:r>
            <w:r>
              <w:rPr>
                <w:noProof/>
                <w:webHidden/>
              </w:rPr>
              <w:fldChar w:fldCharType="end"/>
            </w:r>
          </w:hyperlink>
        </w:p>
        <w:p w14:paraId="0369CB0C" w14:textId="0E878DD9" w:rsidR="0006007A" w:rsidRDefault="0006007A">
          <w:pPr>
            <w:pStyle w:val="TOC2"/>
            <w:tabs>
              <w:tab w:val="right" w:leader="dot" w:pos="9350"/>
            </w:tabs>
            <w:rPr>
              <w:rFonts w:eastAsiaTheme="minorEastAsia"/>
              <w:noProof/>
              <w:sz w:val="24"/>
              <w:szCs w:val="24"/>
            </w:rPr>
          </w:pPr>
          <w:hyperlink w:anchor="_Toc174575225" w:history="1">
            <w:r w:rsidRPr="00E06457">
              <w:rPr>
                <w:rStyle w:val="Hyperlink"/>
                <w:noProof/>
              </w:rPr>
              <w:t>Introduction to Sample Translation #2: Subpoena Response</w:t>
            </w:r>
            <w:r>
              <w:rPr>
                <w:noProof/>
                <w:webHidden/>
              </w:rPr>
              <w:tab/>
            </w:r>
            <w:r>
              <w:rPr>
                <w:noProof/>
                <w:webHidden/>
              </w:rPr>
              <w:fldChar w:fldCharType="begin"/>
            </w:r>
            <w:r>
              <w:rPr>
                <w:noProof/>
                <w:webHidden/>
              </w:rPr>
              <w:instrText xml:space="preserve"> PAGEREF _Toc174575225 \h </w:instrText>
            </w:r>
            <w:r>
              <w:rPr>
                <w:noProof/>
                <w:webHidden/>
              </w:rPr>
            </w:r>
            <w:r>
              <w:rPr>
                <w:noProof/>
                <w:webHidden/>
              </w:rPr>
              <w:fldChar w:fldCharType="separate"/>
            </w:r>
            <w:r w:rsidR="0027611D">
              <w:rPr>
                <w:noProof/>
                <w:webHidden/>
              </w:rPr>
              <w:t>33</w:t>
            </w:r>
            <w:r>
              <w:rPr>
                <w:noProof/>
                <w:webHidden/>
              </w:rPr>
              <w:fldChar w:fldCharType="end"/>
            </w:r>
          </w:hyperlink>
        </w:p>
        <w:p w14:paraId="0C9F40F0" w14:textId="6233F4A6" w:rsidR="0006007A" w:rsidRDefault="0006007A">
          <w:pPr>
            <w:pStyle w:val="TOC3"/>
            <w:tabs>
              <w:tab w:val="right" w:leader="dot" w:pos="9350"/>
            </w:tabs>
            <w:rPr>
              <w:rFonts w:eastAsiaTheme="minorEastAsia"/>
              <w:noProof/>
              <w:sz w:val="24"/>
              <w:szCs w:val="24"/>
            </w:rPr>
          </w:pPr>
          <w:hyperlink w:anchor="_Toc174575226" w:history="1">
            <w:r w:rsidRPr="00E06457">
              <w:rPr>
                <w:rStyle w:val="Hyperlink"/>
                <w:noProof/>
              </w:rPr>
              <w:t>Sample Translation #2: Subpoena Response (source text)</w:t>
            </w:r>
            <w:r>
              <w:rPr>
                <w:noProof/>
                <w:webHidden/>
              </w:rPr>
              <w:tab/>
            </w:r>
            <w:r>
              <w:rPr>
                <w:noProof/>
                <w:webHidden/>
              </w:rPr>
              <w:fldChar w:fldCharType="begin"/>
            </w:r>
            <w:r>
              <w:rPr>
                <w:noProof/>
                <w:webHidden/>
              </w:rPr>
              <w:instrText xml:space="preserve"> PAGEREF _Toc174575226 \h </w:instrText>
            </w:r>
            <w:r>
              <w:rPr>
                <w:noProof/>
                <w:webHidden/>
              </w:rPr>
            </w:r>
            <w:r>
              <w:rPr>
                <w:noProof/>
                <w:webHidden/>
              </w:rPr>
              <w:fldChar w:fldCharType="separate"/>
            </w:r>
            <w:r w:rsidR="0027611D">
              <w:rPr>
                <w:noProof/>
                <w:webHidden/>
              </w:rPr>
              <w:t>33</w:t>
            </w:r>
            <w:r>
              <w:rPr>
                <w:noProof/>
                <w:webHidden/>
              </w:rPr>
              <w:fldChar w:fldCharType="end"/>
            </w:r>
          </w:hyperlink>
        </w:p>
        <w:p w14:paraId="548AE5CB" w14:textId="17FA78E9" w:rsidR="0006007A" w:rsidRDefault="0006007A">
          <w:pPr>
            <w:pStyle w:val="TOC3"/>
            <w:tabs>
              <w:tab w:val="right" w:leader="dot" w:pos="9350"/>
            </w:tabs>
            <w:rPr>
              <w:rFonts w:eastAsiaTheme="minorEastAsia"/>
              <w:noProof/>
              <w:sz w:val="24"/>
              <w:szCs w:val="24"/>
            </w:rPr>
          </w:pPr>
          <w:hyperlink w:anchor="_Toc174575227" w:history="1">
            <w:r w:rsidRPr="00E06457">
              <w:rPr>
                <w:rStyle w:val="Hyperlink"/>
                <w:noProof/>
              </w:rPr>
              <w:t>Sample Translation #2: Subpoena Response (target text)</w:t>
            </w:r>
            <w:r>
              <w:rPr>
                <w:noProof/>
                <w:webHidden/>
              </w:rPr>
              <w:tab/>
            </w:r>
            <w:r>
              <w:rPr>
                <w:noProof/>
                <w:webHidden/>
              </w:rPr>
              <w:fldChar w:fldCharType="begin"/>
            </w:r>
            <w:r>
              <w:rPr>
                <w:noProof/>
                <w:webHidden/>
              </w:rPr>
              <w:instrText xml:space="preserve"> PAGEREF _Toc174575227 \h </w:instrText>
            </w:r>
            <w:r>
              <w:rPr>
                <w:noProof/>
                <w:webHidden/>
              </w:rPr>
            </w:r>
            <w:r>
              <w:rPr>
                <w:noProof/>
                <w:webHidden/>
              </w:rPr>
              <w:fldChar w:fldCharType="separate"/>
            </w:r>
            <w:r w:rsidR="0027611D">
              <w:rPr>
                <w:noProof/>
                <w:webHidden/>
              </w:rPr>
              <w:t>36</w:t>
            </w:r>
            <w:r>
              <w:rPr>
                <w:noProof/>
                <w:webHidden/>
              </w:rPr>
              <w:fldChar w:fldCharType="end"/>
            </w:r>
          </w:hyperlink>
        </w:p>
        <w:p w14:paraId="6F9E75D5" w14:textId="543D077C" w:rsidR="0006007A" w:rsidRDefault="0006007A">
          <w:pPr>
            <w:pStyle w:val="TOC1"/>
            <w:tabs>
              <w:tab w:val="right" w:leader="dot" w:pos="9350"/>
            </w:tabs>
            <w:rPr>
              <w:rFonts w:eastAsiaTheme="minorEastAsia"/>
              <w:noProof/>
              <w:sz w:val="24"/>
              <w:szCs w:val="24"/>
            </w:rPr>
          </w:pPr>
          <w:hyperlink w:anchor="_Toc174575228" w:history="1">
            <w:r w:rsidRPr="00E06457">
              <w:rPr>
                <w:rStyle w:val="Hyperlink"/>
                <w:smallCaps/>
                <w:noProof/>
                <w:spacing w:val="5"/>
              </w:rPr>
              <w:t>References</w:t>
            </w:r>
            <w:r>
              <w:rPr>
                <w:noProof/>
                <w:webHidden/>
              </w:rPr>
              <w:tab/>
            </w:r>
            <w:r>
              <w:rPr>
                <w:noProof/>
                <w:webHidden/>
              </w:rPr>
              <w:fldChar w:fldCharType="begin"/>
            </w:r>
            <w:r>
              <w:rPr>
                <w:noProof/>
                <w:webHidden/>
              </w:rPr>
              <w:instrText xml:space="preserve"> PAGEREF _Toc174575228 \h </w:instrText>
            </w:r>
            <w:r>
              <w:rPr>
                <w:noProof/>
                <w:webHidden/>
              </w:rPr>
            </w:r>
            <w:r>
              <w:rPr>
                <w:noProof/>
                <w:webHidden/>
              </w:rPr>
              <w:fldChar w:fldCharType="separate"/>
            </w:r>
            <w:r w:rsidR="0027611D">
              <w:rPr>
                <w:noProof/>
                <w:webHidden/>
              </w:rPr>
              <w:t>39</w:t>
            </w:r>
            <w:r>
              <w:rPr>
                <w:noProof/>
                <w:webHidden/>
              </w:rPr>
              <w:fldChar w:fldCharType="end"/>
            </w:r>
          </w:hyperlink>
        </w:p>
        <w:p w14:paraId="122EAE7F" w14:textId="2D1B6B75" w:rsidR="00876F02" w:rsidRPr="00480FD5" w:rsidRDefault="00876F02">
          <w:r w:rsidRPr="00480FD5">
            <w:rPr>
              <w:b/>
              <w:bCs/>
              <w:noProof/>
            </w:rPr>
            <w:fldChar w:fldCharType="end"/>
          </w:r>
        </w:p>
      </w:sdtContent>
    </w:sdt>
    <w:p w14:paraId="5DC5BF37" w14:textId="77777777" w:rsidR="003170FB" w:rsidRDefault="003170FB">
      <w:pPr>
        <w:rPr>
          <w:rFonts w:asciiTheme="majorHAnsi" w:eastAsiaTheme="majorEastAsia" w:hAnsiTheme="majorHAnsi" w:cstheme="majorBidi"/>
          <w:color w:val="0F4761" w:themeColor="accent1" w:themeShade="BF"/>
          <w:kern w:val="0"/>
          <w:sz w:val="32"/>
          <w:szCs w:val="32"/>
          <w14:ligatures w14:val="none"/>
        </w:rPr>
      </w:pPr>
      <w:r>
        <w:br w:type="page"/>
      </w:r>
    </w:p>
    <w:p w14:paraId="1D3AFD2B" w14:textId="28DD5C50" w:rsidR="003170FB" w:rsidRPr="00480FD5" w:rsidRDefault="0006007A" w:rsidP="003170FB">
      <w:pPr>
        <w:pStyle w:val="TOCHeading"/>
      </w:pPr>
      <w:r>
        <w:lastRenderedPageBreak/>
        <w:t>Tables</w:t>
      </w:r>
    </w:p>
    <w:p w14:paraId="383CB946" w14:textId="5EA4B113" w:rsidR="00EA314E" w:rsidRPr="00EA314E" w:rsidRDefault="00EA314E" w:rsidP="00EA314E">
      <w:pPr>
        <w:pStyle w:val="TableofFigures"/>
        <w:tabs>
          <w:tab w:val="right" w:leader="dot" w:pos="9350"/>
        </w:tabs>
      </w:pPr>
      <w:r w:rsidRPr="00EA314E">
        <w:t>Table 1 Task types and criteria for the category.</w:t>
      </w:r>
      <w:r w:rsidRPr="00EA314E">
        <w:rPr>
          <w:webHidden/>
        </w:rPr>
        <w:tab/>
      </w:r>
      <w:r w:rsidRPr="00EA314E">
        <w:rPr>
          <w:webHidden/>
        </w:rPr>
        <w:fldChar w:fldCharType="begin"/>
      </w:r>
      <w:r w:rsidRPr="00EA314E">
        <w:rPr>
          <w:webHidden/>
        </w:rPr>
        <w:instrText xml:space="preserve"> PAGEREF _Toc174571746 \h </w:instrText>
      </w:r>
      <w:r w:rsidRPr="00EA314E">
        <w:rPr>
          <w:webHidden/>
        </w:rPr>
      </w:r>
      <w:r w:rsidRPr="00EA314E">
        <w:rPr>
          <w:webHidden/>
        </w:rPr>
        <w:fldChar w:fldCharType="separate"/>
      </w:r>
      <w:r w:rsidR="0027611D">
        <w:rPr>
          <w:noProof/>
          <w:webHidden/>
        </w:rPr>
        <w:t>11</w:t>
      </w:r>
      <w:r w:rsidRPr="00EA314E">
        <w:rPr>
          <w:webHidden/>
        </w:rPr>
        <w:fldChar w:fldCharType="end"/>
      </w:r>
    </w:p>
    <w:p w14:paraId="1AD6A9CC" w14:textId="392DEEBB" w:rsidR="00EA314E" w:rsidRDefault="00EA314E">
      <w:pPr>
        <w:pStyle w:val="TableofFigures"/>
        <w:tabs>
          <w:tab w:val="right" w:leader="dot" w:pos="9350"/>
        </w:tabs>
      </w:pPr>
      <w:r w:rsidRPr="00EA314E">
        <w:t>Table 2 Timetables for my internship at the Manhattan DA's Office. The table includes the date, the time starting and ending a task, the task, and the type of task.</w:t>
      </w:r>
      <w:r w:rsidRPr="00EA314E">
        <w:rPr>
          <w:webHidden/>
        </w:rPr>
        <w:tab/>
      </w:r>
      <w:r w:rsidRPr="00EA314E">
        <w:rPr>
          <w:webHidden/>
        </w:rPr>
        <w:fldChar w:fldCharType="begin"/>
      </w:r>
      <w:r w:rsidRPr="00EA314E">
        <w:rPr>
          <w:webHidden/>
        </w:rPr>
        <w:instrText xml:space="preserve"> PAGEREF _Toc174571747 \h </w:instrText>
      </w:r>
      <w:r w:rsidRPr="00EA314E">
        <w:rPr>
          <w:webHidden/>
        </w:rPr>
      </w:r>
      <w:r w:rsidRPr="00EA314E">
        <w:rPr>
          <w:webHidden/>
        </w:rPr>
        <w:fldChar w:fldCharType="separate"/>
      </w:r>
      <w:r w:rsidR="0027611D">
        <w:rPr>
          <w:noProof/>
          <w:webHidden/>
        </w:rPr>
        <w:t>12</w:t>
      </w:r>
      <w:r w:rsidRPr="00EA314E">
        <w:rPr>
          <w:webHidden/>
        </w:rPr>
        <w:fldChar w:fldCharType="end"/>
      </w:r>
    </w:p>
    <w:p w14:paraId="48FA71DE" w14:textId="77777777" w:rsidR="0006007A" w:rsidRDefault="0006007A">
      <w:pPr>
        <w:pStyle w:val="TableofFigures"/>
        <w:tabs>
          <w:tab w:val="right" w:leader="dot" w:pos="9350"/>
        </w:tabs>
      </w:pPr>
    </w:p>
    <w:p w14:paraId="7ABB06AB" w14:textId="2152EDC1" w:rsidR="0006007A" w:rsidRPr="0006007A" w:rsidRDefault="0006007A" w:rsidP="0006007A">
      <w:pPr>
        <w:pStyle w:val="TOCHeading"/>
      </w:pPr>
      <w:r>
        <w:t>Figures</w:t>
      </w:r>
    </w:p>
    <w:p w14:paraId="5793B975" w14:textId="6908E86E" w:rsidR="00EA314E" w:rsidRDefault="00EA314E">
      <w:pPr>
        <w:pStyle w:val="TableofFigures"/>
        <w:tabs>
          <w:tab w:val="right" w:leader="dot" w:pos="9350"/>
        </w:tabs>
        <w:rPr>
          <w:rFonts w:eastAsiaTheme="minorEastAsia"/>
          <w:noProof/>
          <w:sz w:val="24"/>
          <w:szCs w:val="24"/>
        </w:rPr>
      </w:pPr>
      <w:r>
        <w:fldChar w:fldCharType="begin"/>
      </w:r>
      <w:r>
        <w:instrText xml:space="preserve"> TOC \h \z \c "Figure" </w:instrText>
      </w:r>
      <w:r>
        <w:fldChar w:fldCharType="separate"/>
      </w:r>
      <w:hyperlink w:anchor="_Toc174571732" w:history="1">
        <w:r w:rsidRPr="00AA59DF">
          <w:rPr>
            <w:rStyle w:val="Hyperlink"/>
            <w:noProof/>
          </w:rPr>
          <w:t>Figure 1 Total time spent on each task in minutes.</w:t>
        </w:r>
        <w:r>
          <w:rPr>
            <w:noProof/>
            <w:webHidden/>
          </w:rPr>
          <w:tab/>
        </w:r>
        <w:r>
          <w:rPr>
            <w:noProof/>
            <w:webHidden/>
          </w:rPr>
          <w:fldChar w:fldCharType="begin"/>
        </w:r>
        <w:r>
          <w:rPr>
            <w:noProof/>
            <w:webHidden/>
          </w:rPr>
          <w:instrText xml:space="preserve"> PAGEREF _Toc174571732 \h </w:instrText>
        </w:r>
        <w:r>
          <w:rPr>
            <w:noProof/>
            <w:webHidden/>
          </w:rPr>
        </w:r>
        <w:r>
          <w:rPr>
            <w:noProof/>
            <w:webHidden/>
          </w:rPr>
          <w:fldChar w:fldCharType="separate"/>
        </w:r>
        <w:r w:rsidR="0027611D">
          <w:rPr>
            <w:noProof/>
            <w:webHidden/>
          </w:rPr>
          <w:t>23</w:t>
        </w:r>
        <w:r>
          <w:rPr>
            <w:noProof/>
            <w:webHidden/>
          </w:rPr>
          <w:fldChar w:fldCharType="end"/>
        </w:r>
      </w:hyperlink>
    </w:p>
    <w:p w14:paraId="593E9611" w14:textId="7397C90E" w:rsidR="00EA314E" w:rsidRDefault="00EA314E">
      <w:pPr>
        <w:pStyle w:val="TableofFigures"/>
        <w:tabs>
          <w:tab w:val="right" w:leader="dot" w:pos="9350"/>
        </w:tabs>
        <w:rPr>
          <w:rFonts w:eastAsiaTheme="minorEastAsia"/>
          <w:noProof/>
          <w:sz w:val="24"/>
          <w:szCs w:val="24"/>
        </w:rPr>
      </w:pPr>
      <w:hyperlink w:anchor="_Toc174571733" w:history="1">
        <w:r w:rsidRPr="00AA59DF">
          <w:rPr>
            <w:rStyle w:val="Hyperlink"/>
            <w:noProof/>
          </w:rPr>
          <w:t>Figure 2 Percentage of time spent on each task.</w:t>
        </w:r>
        <w:r>
          <w:rPr>
            <w:noProof/>
            <w:webHidden/>
          </w:rPr>
          <w:tab/>
        </w:r>
        <w:r>
          <w:rPr>
            <w:noProof/>
            <w:webHidden/>
          </w:rPr>
          <w:fldChar w:fldCharType="begin"/>
        </w:r>
        <w:r>
          <w:rPr>
            <w:noProof/>
            <w:webHidden/>
          </w:rPr>
          <w:instrText xml:space="preserve"> PAGEREF _Toc174571733 \h </w:instrText>
        </w:r>
        <w:r>
          <w:rPr>
            <w:noProof/>
            <w:webHidden/>
          </w:rPr>
        </w:r>
        <w:r>
          <w:rPr>
            <w:noProof/>
            <w:webHidden/>
          </w:rPr>
          <w:fldChar w:fldCharType="separate"/>
        </w:r>
        <w:r w:rsidR="0027611D">
          <w:rPr>
            <w:noProof/>
            <w:webHidden/>
          </w:rPr>
          <w:t>24</w:t>
        </w:r>
        <w:r>
          <w:rPr>
            <w:noProof/>
            <w:webHidden/>
          </w:rPr>
          <w:fldChar w:fldCharType="end"/>
        </w:r>
      </w:hyperlink>
    </w:p>
    <w:p w14:paraId="1DB55F59" w14:textId="77777777" w:rsidR="00EA314E" w:rsidRDefault="00EA314E">
      <w:pPr>
        <w:pStyle w:val="TableofFigures"/>
        <w:tabs>
          <w:tab w:val="right" w:leader="dot" w:pos="9350"/>
        </w:tabs>
        <w:rPr>
          <w:noProof/>
        </w:rPr>
      </w:pPr>
      <w:r>
        <w:fldChar w:fldCharType="end"/>
      </w:r>
      <w:r>
        <w:fldChar w:fldCharType="begin"/>
      </w:r>
      <w:r>
        <w:instrText xml:space="preserve"> TOC \h \z \c "Table" </w:instrText>
      </w:r>
      <w:r>
        <w:fldChar w:fldCharType="separate"/>
      </w:r>
    </w:p>
    <w:p w14:paraId="2C65CF33" w14:textId="33E2C53C" w:rsidR="003170FB" w:rsidRDefault="00EA314E">
      <w:pPr>
        <w:pStyle w:val="TableofFigures"/>
        <w:tabs>
          <w:tab w:val="right" w:leader="dot" w:pos="9350"/>
        </w:tabs>
      </w:pPr>
      <w:r>
        <w:fldChar w:fldCharType="end"/>
      </w:r>
    </w:p>
    <w:p w14:paraId="3BD53360" w14:textId="6528216A" w:rsidR="00876F02" w:rsidRPr="00480FD5" w:rsidRDefault="00876F02" w:rsidP="00876F02">
      <w:pPr>
        <w:spacing w:line="480" w:lineRule="auto"/>
      </w:pPr>
    </w:p>
    <w:p w14:paraId="7E3C3C4F" w14:textId="77777777" w:rsidR="00876F02" w:rsidRPr="00480FD5" w:rsidRDefault="00876F02">
      <w:pPr>
        <w:rPr>
          <w:rFonts w:asciiTheme="majorHAnsi" w:eastAsiaTheme="majorEastAsia" w:hAnsiTheme="majorHAnsi" w:cstheme="majorBidi"/>
          <w:color w:val="0F4761" w:themeColor="accent1" w:themeShade="BF"/>
          <w:sz w:val="40"/>
          <w:szCs w:val="40"/>
        </w:rPr>
      </w:pPr>
      <w:r w:rsidRPr="00480FD5">
        <w:br w:type="page"/>
      </w:r>
    </w:p>
    <w:p w14:paraId="49B9848B" w14:textId="67E29124" w:rsidR="00876F02" w:rsidRPr="00480FD5" w:rsidRDefault="00876F02" w:rsidP="00876F02">
      <w:pPr>
        <w:pStyle w:val="Heading1"/>
      </w:pPr>
      <w:bookmarkStart w:id="0" w:name="_Toc174575212"/>
      <w:r w:rsidRPr="00480FD5">
        <w:lastRenderedPageBreak/>
        <w:t>Introduction: Interning at the Manhattan District Attorney’s Office’s Language Unit</w:t>
      </w:r>
      <w:bookmarkEnd w:id="0"/>
    </w:p>
    <w:p w14:paraId="678200AE" w14:textId="57EFDC11" w:rsidR="00B67D3A" w:rsidRPr="00480FD5" w:rsidRDefault="00DD25B9" w:rsidP="00793149">
      <w:pPr>
        <w:spacing w:line="480" w:lineRule="auto"/>
        <w:ind w:firstLine="720"/>
      </w:pPr>
      <w:r w:rsidRPr="00480FD5">
        <w:t>During Spring 2024, I interned at the Manhattan District Attorney’s Office’s Language Unit as a Spanish interpreter for four months</w:t>
      </w:r>
      <w:r w:rsidR="008171CC" w:rsidRPr="00480FD5">
        <w:t xml:space="preserve"> (16 hours per week) </w:t>
      </w:r>
      <w:r w:rsidR="00793149" w:rsidRPr="00480FD5">
        <w:t>in fulfillment of the Spanish Translation and Interpreting Masters</w:t>
      </w:r>
      <w:r w:rsidR="00876F02" w:rsidRPr="00480FD5">
        <w:t>’</w:t>
      </w:r>
      <w:r w:rsidR="00793149" w:rsidRPr="00480FD5">
        <w:t xml:space="preserve"> Program requirements</w:t>
      </w:r>
      <w:r w:rsidRPr="00480FD5">
        <w:t xml:space="preserve">. During my tenure at the office, I developed my skills as </w:t>
      </w:r>
      <w:r w:rsidR="00876F02" w:rsidRPr="00480FD5">
        <w:t>a legal</w:t>
      </w:r>
      <w:r w:rsidRPr="00480FD5">
        <w:t xml:space="preserve"> interpreter and translator. I learned about the requirements</w:t>
      </w:r>
      <w:r w:rsidR="00876F02" w:rsidRPr="00480FD5">
        <w:t>, professional norms</w:t>
      </w:r>
      <w:r w:rsidRPr="00480FD5">
        <w:t xml:space="preserve"> </w:t>
      </w:r>
      <w:r w:rsidR="00876F02" w:rsidRPr="00480FD5">
        <w:t xml:space="preserve">and </w:t>
      </w:r>
      <w:r w:rsidRPr="00480FD5">
        <w:t>expectations of an interpreter in this professional environment, as compared to other</w:t>
      </w:r>
      <w:r w:rsidR="00876F02" w:rsidRPr="00480FD5">
        <w:t xml:space="preserve"> professional</w:t>
      </w:r>
      <w:r w:rsidRPr="00480FD5">
        <w:t xml:space="preserve"> interpreting experiences that I have had</w:t>
      </w:r>
      <w:r w:rsidR="00876F02" w:rsidRPr="00480FD5">
        <w:t>, such as medical or community interpreting</w:t>
      </w:r>
      <w:r w:rsidRPr="00480FD5">
        <w:t>. Through this essay, I will explore the functions of the Language Unit, my responsibilities, what I have learned, the skills I have developed, and the challenges faced.</w:t>
      </w:r>
    </w:p>
    <w:p w14:paraId="29C7F722" w14:textId="23F5768B" w:rsidR="009E1F15" w:rsidRPr="00480FD5" w:rsidRDefault="00A32E8E" w:rsidP="00A32E8E">
      <w:pPr>
        <w:spacing w:line="480" w:lineRule="auto"/>
      </w:pPr>
      <w:r w:rsidRPr="00480FD5">
        <w:tab/>
        <w:t>Approximately 20% of the 1,694,251 individuals living in Manhattan report that they speak only Spanish at home (U.S. Census Bureau, 2023), which indicates the vital need of language services as part of our legal system.</w:t>
      </w:r>
      <w:r w:rsidR="00117E9E" w:rsidRPr="00480FD5">
        <w:t xml:space="preserve"> </w:t>
      </w:r>
      <w:r w:rsidRPr="00480FD5">
        <w:t xml:space="preserve">Language services are codified into law by </w:t>
      </w:r>
      <w:r w:rsidR="009E1F15" w:rsidRPr="00480FD5">
        <w:t>Federal, State, and Local laws in New York City</w:t>
      </w:r>
      <w:r w:rsidRPr="00480FD5">
        <w:t xml:space="preserve"> as a whole</w:t>
      </w:r>
      <w:r w:rsidR="009E1F15" w:rsidRPr="00480FD5">
        <w:t>. For example, Title VI of the Civil Rights Act of 1964 requires that courts receiving federal funding must provide access to linguistic services for individuals with limited English proficiency; New York State Judiciary Law § 390 requires linguistic services for individuals with limited English proficiency; and the New York City Administrative Code requires any city agencies to provide interpretation and translation service access to non-English speakers.</w:t>
      </w:r>
    </w:p>
    <w:p w14:paraId="1E98C83E" w14:textId="67E04A95" w:rsidR="009E1F15" w:rsidRPr="00480FD5" w:rsidRDefault="00DD25B9" w:rsidP="00A52088">
      <w:pPr>
        <w:spacing w:line="480" w:lineRule="auto"/>
      </w:pPr>
      <w:r w:rsidRPr="00480FD5">
        <w:tab/>
      </w:r>
      <w:r w:rsidR="00876F02" w:rsidRPr="00480FD5">
        <w:t xml:space="preserve">New York City is divided into five boroughs, each with their only District Attorney’s Office. </w:t>
      </w:r>
      <w:r w:rsidRPr="00480FD5">
        <w:t xml:space="preserve">The Language Unit at the Manhattan District Attorney’s Office provides language services to the Assistant District Attorneys in </w:t>
      </w:r>
      <w:r w:rsidR="00794124" w:rsidRPr="00480FD5">
        <w:t>various ways</w:t>
      </w:r>
      <w:r w:rsidR="00876F02" w:rsidRPr="00480FD5">
        <w:t xml:space="preserve"> for cases in Manhattan</w:t>
      </w:r>
      <w:r w:rsidR="00794124" w:rsidRPr="00480FD5">
        <w:t xml:space="preserve">. Interpreters will provide language services for office interviews and phone calls with witnesses or victims, judicial proceedings, and occasionally public presentations. Although the job titles typically include </w:t>
      </w:r>
      <w:r w:rsidR="00794124" w:rsidRPr="00480FD5">
        <w:lastRenderedPageBreak/>
        <w:t>“interpreter”, and that is how they refer to themselves as, they oftentimes also provide transcription and translation services for phone calls (e.g. from a prison or jail), text messages, police bodycam footage, and 911 calls.</w:t>
      </w:r>
    </w:p>
    <w:p w14:paraId="2FCB1789" w14:textId="47653E78" w:rsidR="00794124" w:rsidRPr="00480FD5" w:rsidRDefault="00794124" w:rsidP="00A52088">
      <w:pPr>
        <w:spacing w:line="480" w:lineRule="auto"/>
      </w:pPr>
      <w:r w:rsidRPr="00480FD5">
        <w:tab/>
        <w:t>Typically, an interpreter will be assigned in advance to a certain number of interpreting cases in a day, and there will be one interpreter who is “on call” to take phone calls or last-minute interpreting requests. When interpreters are not on a case, they are typically responsible for transcribing and translating the audios, videos, or texts</w:t>
      </w:r>
      <w:r w:rsidR="009E1F15" w:rsidRPr="00480FD5">
        <w:t xml:space="preserve"> described above</w:t>
      </w:r>
      <w:r w:rsidRPr="00480FD5">
        <w:t>.</w:t>
      </w:r>
    </w:p>
    <w:p w14:paraId="6B6D44E4" w14:textId="25F4C20C" w:rsidR="00876F02" w:rsidRPr="00480FD5" w:rsidRDefault="00876F02" w:rsidP="00876F02">
      <w:pPr>
        <w:pStyle w:val="Heading1"/>
      </w:pPr>
      <w:bookmarkStart w:id="1" w:name="_Toc174575213"/>
      <w:r w:rsidRPr="00480FD5">
        <w:t>Interpreting Experiences, Challenges and Lessons Learned</w:t>
      </w:r>
      <w:bookmarkEnd w:id="1"/>
    </w:p>
    <w:p w14:paraId="194396B6" w14:textId="7AFE9652" w:rsidR="009E1F15" w:rsidRPr="00480FD5" w:rsidRDefault="009E1F15" w:rsidP="00A52088">
      <w:pPr>
        <w:spacing w:line="480" w:lineRule="auto"/>
      </w:pPr>
      <w:r w:rsidRPr="00480FD5">
        <w:tab/>
        <w:t xml:space="preserve">During my tenure, I assisted in interpretation for office interview and phone calls, as well as transcription and translation services. </w:t>
      </w:r>
      <w:r w:rsidR="00624595" w:rsidRPr="00480FD5">
        <w:t>Through these experiences, I have learned worked to further solidify my understanding of what it means to be an interpreter in the judicial environment. Below, I will highlight some of my experiences and what I gained from them.</w:t>
      </w:r>
    </w:p>
    <w:p w14:paraId="3CCB068C" w14:textId="6C99E72D" w:rsidR="00876F02" w:rsidRPr="00480FD5" w:rsidRDefault="00876F02" w:rsidP="00876F02">
      <w:pPr>
        <w:pStyle w:val="Heading2"/>
      </w:pPr>
      <w:bookmarkStart w:id="2" w:name="_Toc174575214"/>
      <w:r w:rsidRPr="00480FD5">
        <w:t>Language Variation</w:t>
      </w:r>
      <w:bookmarkEnd w:id="2"/>
    </w:p>
    <w:p w14:paraId="62C785A1" w14:textId="62289716" w:rsidR="00876F02" w:rsidRPr="00480FD5" w:rsidRDefault="00624595" w:rsidP="00A52088">
      <w:pPr>
        <w:spacing w:line="480" w:lineRule="auto"/>
      </w:pPr>
      <w:r w:rsidRPr="00480FD5">
        <w:tab/>
      </w:r>
      <w:r w:rsidR="00876F02" w:rsidRPr="00480FD5">
        <w:t>The Manhattan District Attorney’s Office serves</w:t>
      </w:r>
      <w:r w:rsidR="00117E9E" w:rsidRPr="00480FD5">
        <w:t xml:space="preserve"> over 330,000 individuals who only speak Spanish at home, not including individuals who speak English at any proficiency</w:t>
      </w:r>
      <w:r w:rsidR="00480FD5">
        <w:t xml:space="preserve"> </w:t>
      </w:r>
      <w:proofErr w:type="gramStart"/>
      <w:r w:rsidR="00117E9E" w:rsidRPr="00480FD5">
        <w:t>level</w:t>
      </w:r>
      <w:r w:rsidR="00480FD5">
        <w:t>,</w:t>
      </w:r>
      <w:r w:rsidR="00117E9E" w:rsidRPr="00480FD5">
        <w:t xml:space="preserve"> but</w:t>
      </w:r>
      <w:proofErr w:type="gramEnd"/>
      <w:r w:rsidR="00117E9E" w:rsidRPr="00480FD5">
        <w:t xml:space="preserve"> would prefer to navigate in the legal system through Spanish. The Spanish-speaking population are made up of over 20 different ethnic groups, such as Dominican, Honduran, and Mexican (Mayor’s Office of Immigrant Affairs, n.d.)</w:t>
      </w:r>
      <w:r w:rsidR="00480FD5" w:rsidRPr="00480FD5">
        <w:t>, each speaking their own variety of Spanish. Although mutually intelligible, each variety of Spanish i</w:t>
      </w:r>
      <w:r w:rsidR="00480FD5">
        <w:t>s modulated by cultural, social, and contextual factors that impact all parts of the language, such as the vocabulary, grammar, and phonology (Moreno Fern</w:t>
      </w:r>
      <w:r w:rsidR="00480FD5" w:rsidRPr="00480FD5">
        <w:t>án</w:t>
      </w:r>
      <w:r w:rsidR="00480FD5">
        <w:t>dez, 2000). At the Manhattan District Attorney’s Office, I encountered this variation first-hand and had to learn how to cope with the grand linguistic diversity within Spanish.</w:t>
      </w:r>
    </w:p>
    <w:p w14:paraId="612C2E35" w14:textId="36AB401E" w:rsidR="00624595" w:rsidRPr="00480FD5" w:rsidRDefault="00624595" w:rsidP="00876F02">
      <w:pPr>
        <w:spacing w:line="480" w:lineRule="auto"/>
        <w:ind w:firstLine="720"/>
      </w:pPr>
      <w:r w:rsidRPr="00480FD5">
        <w:lastRenderedPageBreak/>
        <w:t>The first interpretation service that I provided was for a phone interview between an Assistant District Attorney and her witness, “</w:t>
      </w:r>
      <w:r w:rsidR="00876F02" w:rsidRPr="00480FD5">
        <w:t>María</w:t>
      </w:r>
      <w:r w:rsidRPr="00480FD5">
        <w:t xml:space="preserve">”. When assigned a case, an interpreter is provided with a case file online that includes a police report and some general information about the perpetrator. Unfortunately, for last-minute cases, the interpreter typically does not have time to review the case information. </w:t>
      </w:r>
    </w:p>
    <w:p w14:paraId="50F30B9C" w14:textId="361536C0" w:rsidR="00941C73" w:rsidRDefault="00624595" w:rsidP="00941C73">
      <w:pPr>
        <w:spacing w:line="480" w:lineRule="auto"/>
        <w:ind w:firstLine="720"/>
      </w:pPr>
      <w:r w:rsidRPr="00480FD5">
        <w:t xml:space="preserve">Before this case, I had never done telephonic interpretation, and </w:t>
      </w:r>
      <w:r w:rsidR="00876F02" w:rsidRPr="00480FD5">
        <w:t>it was a challenging first assignment. It is common for first-time interpreters to be stressed during their initial assignments, which can lead to reduced performance</w:t>
      </w:r>
      <w:r w:rsidR="00941C73">
        <w:t>, such as short-term memory failure,</w:t>
      </w:r>
      <w:r w:rsidR="00876F02" w:rsidRPr="00480FD5">
        <w:t xml:space="preserve"> due to anxieties</w:t>
      </w:r>
      <w:r w:rsidR="00941C73">
        <w:t xml:space="preserve"> (Yang &amp; Tan, 2017). </w:t>
      </w:r>
    </w:p>
    <w:p w14:paraId="2C9A5952" w14:textId="38616705" w:rsidR="00063509" w:rsidRDefault="00941C73" w:rsidP="00063509">
      <w:pPr>
        <w:spacing w:line="480" w:lineRule="auto"/>
        <w:ind w:firstLine="720"/>
      </w:pPr>
      <w:r>
        <w:t>Another challenge for this assignment was the variety of Spanish that M</w:t>
      </w:r>
      <w:r w:rsidRPr="00941C73">
        <w:t>a</w:t>
      </w:r>
      <w:r>
        <w:t>ría spoke, Dominican Spanish.</w:t>
      </w:r>
      <w:r w:rsidR="00624595" w:rsidRPr="00480FD5">
        <w:t xml:space="preserve"> </w:t>
      </w:r>
      <w:r>
        <w:t>Despite Dominicans making up the largest percentage of Latinx immigrants in New York City at about 41% (Mayor’s Office of Immigrant Affairs, n.d.), I do not have much experience interacting with Dominicans or hearing their language use</w:t>
      </w:r>
      <w:r w:rsidR="00063509">
        <w:t>. For example, Mar</w:t>
      </w:r>
      <w:r w:rsidR="00063509" w:rsidRPr="00063509">
        <w:t xml:space="preserve">ía used the word </w:t>
      </w:r>
      <w:proofErr w:type="spellStart"/>
      <w:r w:rsidR="00063509" w:rsidRPr="00063509">
        <w:rPr>
          <w:i/>
          <w:iCs/>
        </w:rPr>
        <w:t>truncar</w:t>
      </w:r>
      <w:proofErr w:type="spellEnd"/>
      <w:r w:rsidR="00063509" w:rsidRPr="00063509">
        <w:t xml:space="preserve"> when talking about her </w:t>
      </w:r>
      <w:r w:rsidR="00063509">
        <w:t>travel plans being thwarted, a word that I did not recognize. Her phonological patterns also made it difficult for me to parse her speech, requiring me to use more cognitive effort than I would have to for other varieties of Spanish, taking away from cognitive resources that should have been devoted to working memory.</w:t>
      </w:r>
    </w:p>
    <w:p w14:paraId="169D0EB3" w14:textId="3ACC216B" w:rsidR="00941C73" w:rsidRPr="00480FD5" w:rsidRDefault="00172295" w:rsidP="00941C73">
      <w:pPr>
        <w:spacing w:line="480" w:lineRule="auto"/>
        <w:ind w:firstLine="720"/>
      </w:pPr>
      <w:r w:rsidRPr="00480FD5">
        <w:t>These two issues are within my control, and I became aware of the need to familiarize myself better with the population that the District Attorney’s Office serves, as well as work on coping mechanisms to prevent short-term memory failure</w:t>
      </w:r>
      <w:r w:rsidR="00941C73">
        <w:t>.</w:t>
      </w:r>
      <w:r w:rsidR="00063509">
        <w:t xml:space="preserve"> My advisor suggested that I utilize social media, such as Instagram, to find Dominican influencers (or any other variety as needed) who speak explicitly about the linguistic diversity within the Dominican Republic. Other methods include watching Dominican media or listening to Dominican music. </w:t>
      </w:r>
    </w:p>
    <w:p w14:paraId="3900BB61" w14:textId="1D1CD563" w:rsidR="00063509" w:rsidRDefault="00063509" w:rsidP="00063509">
      <w:pPr>
        <w:pStyle w:val="Heading2"/>
      </w:pPr>
      <w:bookmarkStart w:id="3" w:name="_Toc174575215"/>
      <w:r>
        <w:lastRenderedPageBreak/>
        <w:t>Fulfilling Interpreter Ethics</w:t>
      </w:r>
      <w:bookmarkEnd w:id="3"/>
    </w:p>
    <w:p w14:paraId="71261F0C" w14:textId="38BE7881" w:rsidR="00172295" w:rsidRPr="00480FD5" w:rsidRDefault="00172295" w:rsidP="00063509">
      <w:pPr>
        <w:spacing w:line="480" w:lineRule="auto"/>
        <w:ind w:firstLine="720"/>
      </w:pPr>
      <w:r w:rsidRPr="00480FD5">
        <w:t xml:space="preserve">Later in my tenure, I provided interpreting services for a witness, </w:t>
      </w:r>
      <w:r w:rsidR="00063509">
        <w:t xml:space="preserve">“Carla”, </w:t>
      </w:r>
      <w:r w:rsidRPr="00480FD5">
        <w:t xml:space="preserve">in an office interview with an Assistant District Attorney. With my first-time nerves out of the way, and having shadowed other interpreters for office interviews, I felt more comfortable, but I still felt anxiety that my advisor was listening in on the interpretation and that it was official business. </w:t>
      </w:r>
    </w:p>
    <w:p w14:paraId="3DCAF41C" w14:textId="122D5AF9" w:rsidR="00172295" w:rsidRDefault="00172295" w:rsidP="00A52088">
      <w:pPr>
        <w:spacing w:line="480" w:lineRule="auto"/>
        <w:ind w:firstLine="720"/>
      </w:pPr>
      <w:r w:rsidRPr="00480FD5">
        <w:t xml:space="preserve">My short-term memory did not fail as often, and she was Venezuelan, a variety of Spanish with which I am more familiar through other interpreting jobs. However, the cognitive tools at my disposal to work around linguistic issues and my theoretical knowledge of best practices sometimes did not surface as quickly as they should have, possibly due to anxiety. For example, the Assistant District Attorney asked, “Did he smash it, break it, snap it?” The semantically similar words made me stumble, and I unfortunately was not able to provide a full and accurate interpretation. I was able to provide the correct words for </w:t>
      </w:r>
      <w:r w:rsidRPr="00480FD5">
        <w:rPr>
          <w:i/>
          <w:iCs/>
        </w:rPr>
        <w:t xml:space="preserve">smash </w:t>
      </w:r>
      <w:r w:rsidRPr="00480FD5">
        <w:t xml:space="preserve">and </w:t>
      </w:r>
      <w:r w:rsidRPr="00480FD5">
        <w:rPr>
          <w:i/>
          <w:iCs/>
        </w:rPr>
        <w:t>break</w:t>
      </w:r>
      <w:r w:rsidRPr="00480FD5">
        <w:t xml:space="preserve">, but for </w:t>
      </w:r>
      <w:r w:rsidRPr="00480FD5">
        <w:rPr>
          <w:i/>
          <w:iCs/>
        </w:rPr>
        <w:t>snap</w:t>
      </w:r>
      <w:r w:rsidRPr="00480FD5">
        <w:t>, I had to resort to a hand gesture.</w:t>
      </w:r>
    </w:p>
    <w:p w14:paraId="52484790" w14:textId="45E9EE8D" w:rsidR="008136FD" w:rsidRDefault="008136FD" w:rsidP="00A52088">
      <w:pPr>
        <w:spacing w:line="480" w:lineRule="auto"/>
        <w:ind w:firstLine="720"/>
      </w:pPr>
      <w:r>
        <w:t>Although the message was communicated for the purpose of the interview, my actions did not align with standard interpreter ethics. The National Association of Judiciary Interpreters and Translators specifies that “[s]</w:t>
      </w:r>
      <w:proofErr w:type="spellStart"/>
      <w:r>
        <w:t>ource</w:t>
      </w:r>
      <w:proofErr w:type="spellEnd"/>
      <w:r>
        <w:t>-language speech should be faithfully rendered into the target language” (2016), which I was unable to do at that time. Although I was aware of the ethical requirements of me as an interpreter, it is important to internalize these practices so that at the time of interpretation, they can be automatized under pressure.</w:t>
      </w:r>
    </w:p>
    <w:p w14:paraId="2C814AB2" w14:textId="7FEAFC11" w:rsidR="008136FD" w:rsidRPr="00480FD5" w:rsidRDefault="008136FD" w:rsidP="008136FD">
      <w:pPr>
        <w:pStyle w:val="Heading2"/>
      </w:pPr>
      <w:bookmarkStart w:id="4" w:name="_Toc174575216"/>
      <w:r>
        <w:t>Managing the Flow of Conversation</w:t>
      </w:r>
      <w:bookmarkEnd w:id="4"/>
    </w:p>
    <w:p w14:paraId="7342B7BC" w14:textId="53254174" w:rsidR="00BD4A0F" w:rsidRDefault="008136FD" w:rsidP="00BD4A0F">
      <w:pPr>
        <w:spacing w:line="480" w:lineRule="auto"/>
        <w:ind w:firstLine="720"/>
      </w:pPr>
      <w:r>
        <w:t xml:space="preserve">Within interpreting studies, there is an on-going debate about the interpreter’s </w:t>
      </w:r>
      <w:r w:rsidR="00BD4A0F">
        <w:t xml:space="preserve">(in)visibility. Although it is commonly taught, such as within my own experience during Masters’ program, that interpreters are meant to be “invisible” and only work as the voices of the interlocutors, there are </w:t>
      </w:r>
      <w:r w:rsidR="00BD4A0F">
        <w:lastRenderedPageBreak/>
        <w:t>various ways that an interpreter “becomes visible”. One such way is through setting communication rules at the beginning of or during the encounter, as well as controlling the traffic of information (Roy, 2000). For example, an interpreter may explicitly set the rule that if they raise their hand, the interlocutors should pause speaking to give the interpreter a chance to interpret the utterance. The interpreter may choose to pause the interlocutor due to a strain on their working memory.</w:t>
      </w:r>
    </w:p>
    <w:p w14:paraId="2D276341" w14:textId="52B998DC" w:rsidR="00BB5F0F" w:rsidRPr="00480FD5" w:rsidRDefault="00BB5F0F" w:rsidP="00A52088">
      <w:pPr>
        <w:spacing w:line="480" w:lineRule="auto"/>
        <w:ind w:firstLine="720"/>
      </w:pPr>
      <w:r w:rsidRPr="00480FD5">
        <w:t>In another case,</w:t>
      </w:r>
      <w:r w:rsidR="00BD4A0F">
        <w:t xml:space="preserve"> I had to grapple with “becoming visible” and managing the flow of conversation.</w:t>
      </w:r>
      <w:r w:rsidRPr="00480FD5">
        <w:t xml:space="preserve"> I interpreted for </w:t>
      </w:r>
      <w:r w:rsidR="008136FD">
        <w:t xml:space="preserve">“Ana” </w:t>
      </w:r>
      <w:r w:rsidRPr="00480FD5">
        <w:t>in an office interview with an Assistant District Attorney. In this case, I learned about managing the interlocutors and being more flexible. In the beginning, the client was partially covering her mouth and speaking softly, making it difficult to hear her utterances. My advisor noticed this, and she communicated</w:t>
      </w:r>
      <w:r w:rsidR="00BD4A0F">
        <w:t xml:space="preserve"> the issue to the Assistant District Attorney,</w:t>
      </w:r>
      <w:r w:rsidRPr="00480FD5">
        <w:t xml:space="preserve"> with the best practice of speaking in the third person, and the issue was resolved</w:t>
      </w:r>
      <w:r w:rsidR="00BD4A0F">
        <w:t xml:space="preserve"> when he asked the client to move her hand away from her mouth and to speak louder. This demonstrated to me a situation in which it is necessary to “become visible” as the interpreter, and the best practices of doing so. That is, communicating in the third person to the service provider, not to the LEP.</w:t>
      </w:r>
    </w:p>
    <w:p w14:paraId="091A8C5F" w14:textId="0235E739" w:rsidR="00A52088" w:rsidRPr="00480FD5" w:rsidRDefault="00BB5F0F" w:rsidP="00147DCA">
      <w:pPr>
        <w:spacing w:line="480" w:lineRule="auto"/>
        <w:ind w:firstLine="720"/>
      </w:pPr>
      <w:r w:rsidRPr="00480FD5">
        <w:t>Office interviews are typically conducted in the simultaneous mode to expedite the encounter, as was this one. However, the witness had to call someone. At this point, my advisor indicated for me to switch to consecutive, due to the poor quality of the phone call. Given the chaotic environment that interpreters can find themselves in, it is necessary to be flexible about their services.</w:t>
      </w:r>
      <w:r w:rsidR="00BD4A0F">
        <w:t xml:space="preserve"> However, to provide the accurate service as required by NAJIT, an interpreter must “become visible” and advocate for their needs. </w:t>
      </w:r>
      <w:r w:rsidRPr="00480FD5">
        <w:t>A consistent issue that I had throughout my interpreting experiences was difficulty in managing the length of utterances in consecutive interpretation. Although I theoretically know how much</w:t>
      </w:r>
      <w:r w:rsidR="00BD4A0F">
        <w:t xml:space="preserve"> information I can receive before straining my working memory</w:t>
      </w:r>
      <w:r w:rsidRPr="00480FD5">
        <w:t xml:space="preserve">, </w:t>
      </w:r>
      <w:r w:rsidR="00BD4A0F">
        <w:t>something</w:t>
      </w:r>
      <w:r w:rsidRPr="00480FD5">
        <w:t xml:space="preserve"> I have demonstrated this to myself at other interpreting jobs </w:t>
      </w:r>
      <w:r w:rsidRPr="00480FD5">
        <w:lastRenderedPageBreak/>
        <w:t xml:space="preserve">outside of the Manhattan District Attorney’s Office, </w:t>
      </w:r>
      <w:r w:rsidR="00A52088" w:rsidRPr="00480FD5">
        <w:t xml:space="preserve">I found it difficult to intervene when an Assistant District Attorney or LEP began to speak for too long. </w:t>
      </w:r>
      <w:r w:rsidR="00BD4A0F">
        <w:t>In this instance, I found it difficult to “become difficult” to interrupt the LEP.</w:t>
      </w:r>
      <w:r w:rsidR="00147DCA">
        <w:t xml:space="preserve"> </w:t>
      </w:r>
      <w:r w:rsidR="00A52088" w:rsidRPr="00480FD5">
        <w:t xml:space="preserve">Since I have been able to intervene in other instances, I think that the source of my difficulties lies in the environment: I may have been intimidated by the authority position of the Assistant District Attorney, as well as anxious about having my advisor listening to my interpretation. </w:t>
      </w:r>
    </w:p>
    <w:p w14:paraId="5227D8F8" w14:textId="77777777" w:rsidR="00A52088" w:rsidRDefault="00A52088" w:rsidP="00A52088">
      <w:pPr>
        <w:spacing w:line="480" w:lineRule="auto"/>
        <w:ind w:firstLine="720"/>
      </w:pPr>
      <w:r w:rsidRPr="00480FD5">
        <w:t>As it is common for interpreters to have to interact with people in positions of authority, as well as to be observed by supervisors for quality control, this is an issue that I must control internally. For example, I need to desensitize myself to these factors, as well as create an automaticity of the action. The latter can be done through having a “script” already prepared of what to say when I need to intervene in English or Spanish.</w:t>
      </w:r>
    </w:p>
    <w:p w14:paraId="1CE0A522" w14:textId="3D280752" w:rsidR="008A4E28" w:rsidRDefault="008A4E28" w:rsidP="008A4E28">
      <w:pPr>
        <w:pStyle w:val="Heading2"/>
      </w:pPr>
      <w:bookmarkStart w:id="5" w:name="_Toc174575217"/>
      <w:r>
        <w:t>Notetaking</w:t>
      </w:r>
      <w:bookmarkEnd w:id="5"/>
    </w:p>
    <w:p w14:paraId="075D8D9A" w14:textId="77777777" w:rsidR="008A4E28" w:rsidRDefault="00147DCA" w:rsidP="00A52088">
      <w:pPr>
        <w:spacing w:line="480" w:lineRule="auto"/>
        <w:ind w:firstLine="720"/>
      </w:pPr>
      <w:r>
        <w:t xml:space="preserve">Another mechanism that should be used in tandem with controlling the flow of conversation is notetaking. While completing my internship, I was also taking a medical interpreting course, where we explicitly worked on notetaking skills. Although the contexts are different, thus generally focusing on a different set of semantic vocabulary, the notetaking skills I </w:t>
      </w:r>
      <w:r w:rsidR="008A4E28">
        <w:t>was acquiring</w:t>
      </w:r>
      <w:r>
        <w:t xml:space="preserve"> in that course helped me to begin developing my own notetaking practices and symbols</w:t>
      </w:r>
      <w:r w:rsidR="008A4E28">
        <w:t xml:space="preserve"> that could be applied more generally</w:t>
      </w:r>
      <w:r>
        <w:t xml:space="preserve">. </w:t>
      </w:r>
    </w:p>
    <w:p w14:paraId="21229741" w14:textId="677C7C16" w:rsidR="008A4E28" w:rsidRDefault="00147DCA" w:rsidP="008A4E28">
      <w:pPr>
        <w:spacing w:line="480" w:lineRule="auto"/>
        <w:ind w:firstLine="720"/>
      </w:pPr>
      <w:r>
        <w:t>Due to the great variety of cases</w:t>
      </w:r>
      <w:r w:rsidR="008A4E28">
        <w:t xml:space="preserve">, it was difficult to quickly come up with shorthand symbols that would benefit me during the interpreting encounter. However, when I was able to see the case report before interpreting, I would imagine key words that might come up. For example, for a domestic violence case, I made or reviewed symbols for spouse, child, house/home, hospital, hit. When vocabulary did come up, the symbols helped to put less strain on my working memory. The </w:t>
      </w:r>
      <w:r w:rsidR="008A4E28">
        <w:lastRenderedPageBreak/>
        <w:t>greatest benefit I found for notetaking was with sequence of events, and I hope to continue developing my notetaking skills to assist me with this. When an interlocutor is recounting a story, either to explain what happened (e.g. the witness or victim) or to verify information (e.g. the Assistant District Attorney), I found that notetaking helped to less the cognitive load of the sequence.</w:t>
      </w:r>
    </w:p>
    <w:p w14:paraId="322B08E3" w14:textId="77777777" w:rsidR="008A4E28" w:rsidRDefault="008A4E28" w:rsidP="008A4E28">
      <w:pPr>
        <w:spacing w:line="480" w:lineRule="auto"/>
        <w:ind w:firstLine="720"/>
      </w:pPr>
      <w:r>
        <w:t xml:space="preserve">Interestingly, I found that </w:t>
      </w:r>
      <w:proofErr w:type="gramStart"/>
      <w:r>
        <w:t>the majority of</w:t>
      </w:r>
      <w:proofErr w:type="gramEnd"/>
      <w:r>
        <w:t xml:space="preserve"> the interpreters did not utilize notetaking for their encounters. If they did bring a notebook with them, they usually utilized it very infrequently. Only one interpreter consistently took notes throughout her interpretations. For other interpreters, I found that they mainly used notetaking to write down proper names (e.g. names of people, addresses) or numbers, which I was taught during my coursework are some of the most important things to take notes of. Another time that they frequently used notetaking was when they encountered a difficult item for interpretation, which they would bring back to the Language Unit to discuss with their colleagues about possible translation solutions.</w:t>
      </w:r>
    </w:p>
    <w:p w14:paraId="051BC42A" w14:textId="701CD45D" w:rsidR="008A4E28" w:rsidRDefault="008A4E28" w:rsidP="008A4E28">
      <w:pPr>
        <w:spacing w:line="480" w:lineRule="auto"/>
        <w:ind w:firstLine="720"/>
      </w:pPr>
      <w:r>
        <w:t xml:space="preserve">During my interpretation encounters, I was made aware of the necessity to hone my notetaking skills. </w:t>
      </w:r>
      <w:r w:rsidR="001D3424">
        <w:t>Although it is not something actively used by all interpreters, it is yet another resource that can be taken advantage of to lessen the cognitive load of the encounter.</w:t>
      </w:r>
      <w:r>
        <w:t xml:space="preserve"> </w:t>
      </w:r>
    </w:p>
    <w:p w14:paraId="7B1053E8" w14:textId="18C04A48" w:rsidR="00147DCA" w:rsidRDefault="00147DCA" w:rsidP="00147DCA">
      <w:pPr>
        <w:pStyle w:val="Heading2"/>
      </w:pPr>
      <w:bookmarkStart w:id="6" w:name="_Toc174575218"/>
      <w:r>
        <w:t>Transcription and Translation Services</w:t>
      </w:r>
      <w:bookmarkEnd w:id="6"/>
    </w:p>
    <w:p w14:paraId="0F49E850" w14:textId="7ABAEF21" w:rsidR="00147DCA" w:rsidRDefault="00147DCA" w:rsidP="00147DCA">
      <w:pPr>
        <w:spacing w:line="480" w:lineRule="auto"/>
      </w:pPr>
      <w:r w:rsidRPr="00480FD5">
        <w:tab/>
        <w:t xml:space="preserve">Outside of interpreting services, I also provided transcription and translation services. </w:t>
      </w:r>
      <w:r w:rsidR="001D3424">
        <w:t xml:space="preserve">During my time at the office, I transcribed and translated 911 calls, police interviews, and police bodycam footage. </w:t>
      </w:r>
      <w:r w:rsidRPr="00480FD5">
        <w:t xml:space="preserve">This gave me a greater opportunity to get exposure to the populations that the office serves. Although I was already familiar with transcription and translation practices from a theoretical perspective through classwork, having specific professional standards and best practices to abide by gave me a new perspective. I was glad to see that what I learned in class held </w:t>
      </w:r>
      <w:r w:rsidRPr="00480FD5">
        <w:lastRenderedPageBreak/>
        <w:t xml:space="preserve">up to the professional environment, with minor tweaks that were specific to the environment. For example, specific formatting that is required by the office, as well as greater familiarity with affidavits of </w:t>
      </w:r>
      <w:r>
        <w:t>translation</w:t>
      </w:r>
      <w:r w:rsidR="001D3424">
        <w:t>.</w:t>
      </w:r>
    </w:p>
    <w:p w14:paraId="68C414DD" w14:textId="5D982F9E" w:rsidR="003170FB" w:rsidRDefault="003170FB" w:rsidP="003170FB">
      <w:pPr>
        <w:pStyle w:val="Heading1"/>
      </w:pPr>
      <w:bookmarkStart w:id="7" w:name="_Toc174575219"/>
      <w:r>
        <w:t>Timetables</w:t>
      </w:r>
      <w:bookmarkEnd w:id="7"/>
    </w:p>
    <w:p w14:paraId="33671921" w14:textId="4067E82E" w:rsidR="00B624D7" w:rsidRDefault="00B624D7" w:rsidP="00EA314E">
      <w:pPr>
        <w:spacing w:line="480" w:lineRule="auto"/>
      </w:pPr>
      <w:r>
        <w:tab/>
        <w:t xml:space="preserve">As previously described, I performed a variety of tasks while interning at the Manhattan District Attorney’s Office. I categorized these tasks into 8 categories, the criteria of which are displayed in Table 1. These categories include Human Resources (HR), independent study, preparation, shadow, interpretation, guided review, translation, and transcription. It should be noted that all transcription tasks involved translating the transcribed audios, as well. </w:t>
      </w:r>
    </w:p>
    <w:p w14:paraId="5120B429" w14:textId="7D9F4B98" w:rsidR="00B624D7" w:rsidRDefault="00B624D7" w:rsidP="00B624D7">
      <w:pPr>
        <w:pStyle w:val="Caption"/>
        <w:keepNext/>
      </w:pPr>
    </w:p>
    <w:p w14:paraId="11DC429D" w14:textId="64AA6488" w:rsidR="003B28A5" w:rsidRDefault="003B28A5" w:rsidP="003B28A5">
      <w:pPr>
        <w:pStyle w:val="Caption"/>
        <w:keepNext/>
      </w:pPr>
      <w:bookmarkStart w:id="8" w:name="_Toc174571746"/>
      <w:r>
        <w:t xml:space="preserve">Table </w:t>
      </w:r>
      <w:r>
        <w:fldChar w:fldCharType="begin"/>
      </w:r>
      <w:r>
        <w:instrText xml:space="preserve"> SEQ Table \* ARABIC </w:instrText>
      </w:r>
      <w:r>
        <w:fldChar w:fldCharType="separate"/>
      </w:r>
      <w:r w:rsidR="0027611D">
        <w:rPr>
          <w:noProof/>
        </w:rPr>
        <w:t>1</w:t>
      </w:r>
      <w:r>
        <w:fldChar w:fldCharType="end"/>
      </w:r>
      <w:r>
        <w:t xml:space="preserve"> </w:t>
      </w:r>
      <w:r w:rsidRPr="00237946">
        <w:t>Task types and criteria for the category.</w:t>
      </w:r>
      <w:bookmarkEnd w:id="8"/>
    </w:p>
    <w:tbl>
      <w:tblPr>
        <w:tblW w:w="9360" w:type="dxa"/>
        <w:tblCellMar>
          <w:top w:w="15" w:type="dxa"/>
          <w:left w:w="15" w:type="dxa"/>
          <w:bottom w:w="15" w:type="dxa"/>
          <w:right w:w="15" w:type="dxa"/>
        </w:tblCellMar>
        <w:tblLook w:val="04A0" w:firstRow="1" w:lastRow="0" w:firstColumn="1" w:lastColumn="0" w:noHBand="0" w:noVBand="1"/>
      </w:tblPr>
      <w:tblGrid>
        <w:gridCol w:w="1804"/>
        <w:gridCol w:w="7556"/>
      </w:tblGrid>
      <w:tr w:rsidR="003B28A5" w:rsidRPr="003B28A5" w14:paraId="756943B0" w14:textId="77777777" w:rsidTr="003B28A5">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2C6063B" w14:textId="77777777" w:rsidR="003B28A5" w:rsidRPr="003B28A5" w:rsidRDefault="003B28A5" w:rsidP="003B28A5">
            <w:pPr>
              <w:rPr>
                <w:b/>
                <w:bCs/>
              </w:rPr>
            </w:pPr>
            <w:proofErr w:type="spellStart"/>
            <w:r w:rsidRPr="003B28A5">
              <w:rPr>
                <w:b/>
                <w:bCs/>
              </w:rPr>
              <w:t>task_type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1E9E7AA" w14:textId="77777777" w:rsidR="003B28A5" w:rsidRPr="003B28A5" w:rsidRDefault="003B28A5" w:rsidP="003B28A5">
            <w:pPr>
              <w:rPr>
                <w:b/>
                <w:bCs/>
              </w:rPr>
            </w:pPr>
            <w:r w:rsidRPr="003B28A5">
              <w:rPr>
                <w:b/>
                <w:bCs/>
              </w:rPr>
              <w:t>definition</w:t>
            </w:r>
          </w:p>
        </w:tc>
      </w:tr>
      <w:tr w:rsidR="003B28A5" w:rsidRPr="003B28A5" w14:paraId="7E890A1D"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6256BC75" w14:textId="77777777" w:rsidR="003B28A5" w:rsidRPr="003B28A5" w:rsidRDefault="003B28A5" w:rsidP="003B28A5">
            <w:r w:rsidRPr="003B28A5">
              <w:t>HR</w:t>
            </w:r>
          </w:p>
        </w:tc>
        <w:tc>
          <w:tcPr>
            <w:tcW w:w="0" w:type="auto"/>
            <w:tcBorders>
              <w:top w:val="single" w:sz="6" w:space="0" w:color="DDDDDD"/>
            </w:tcBorders>
            <w:shd w:val="clear" w:color="auto" w:fill="auto"/>
            <w:tcMar>
              <w:top w:w="120" w:type="dxa"/>
              <w:left w:w="120" w:type="dxa"/>
              <w:bottom w:w="120" w:type="dxa"/>
              <w:right w:w="120" w:type="dxa"/>
            </w:tcMar>
            <w:hideMark/>
          </w:tcPr>
          <w:p w14:paraId="3488C8B8" w14:textId="77777777" w:rsidR="003B28A5" w:rsidRPr="003B28A5" w:rsidRDefault="003B28A5" w:rsidP="003B28A5">
            <w:r w:rsidRPr="003B28A5">
              <w:t>Tasks assigned by HR, such as obligatory Title IX training videos.</w:t>
            </w:r>
          </w:p>
        </w:tc>
      </w:tr>
      <w:tr w:rsidR="003B28A5" w:rsidRPr="003B28A5" w14:paraId="563B0E4C"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6A56017B" w14:textId="77777777" w:rsidR="003B28A5" w:rsidRPr="003B28A5" w:rsidRDefault="003B28A5" w:rsidP="003B28A5">
            <w:r w:rsidRPr="003B28A5">
              <w:t>Independent study</w:t>
            </w:r>
          </w:p>
        </w:tc>
        <w:tc>
          <w:tcPr>
            <w:tcW w:w="0" w:type="auto"/>
            <w:tcBorders>
              <w:top w:val="single" w:sz="6" w:space="0" w:color="DDDDDD"/>
            </w:tcBorders>
            <w:shd w:val="clear" w:color="auto" w:fill="auto"/>
            <w:tcMar>
              <w:top w:w="120" w:type="dxa"/>
              <w:left w:w="120" w:type="dxa"/>
              <w:bottom w:w="120" w:type="dxa"/>
              <w:right w:w="120" w:type="dxa"/>
            </w:tcMar>
            <w:hideMark/>
          </w:tcPr>
          <w:p w14:paraId="0083AAC6" w14:textId="77777777" w:rsidR="003B28A5" w:rsidRPr="003B28A5" w:rsidRDefault="003B28A5" w:rsidP="003B28A5">
            <w:r w:rsidRPr="003B28A5">
              <w:t>Tasks explicitly or not explicitly assigned to me, such as studying legal vocabulary or reading scholarly articles on legal translation.</w:t>
            </w:r>
          </w:p>
        </w:tc>
      </w:tr>
      <w:tr w:rsidR="003B28A5" w:rsidRPr="003B28A5" w14:paraId="58DA0B23"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32A0656F" w14:textId="77777777" w:rsidR="003B28A5" w:rsidRPr="003B28A5" w:rsidRDefault="003B28A5" w:rsidP="003B28A5">
            <w:r w:rsidRPr="003B28A5">
              <w:t>Preparation</w:t>
            </w:r>
          </w:p>
        </w:tc>
        <w:tc>
          <w:tcPr>
            <w:tcW w:w="0" w:type="auto"/>
            <w:tcBorders>
              <w:top w:val="single" w:sz="6" w:space="0" w:color="DDDDDD"/>
            </w:tcBorders>
            <w:shd w:val="clear" w:color="auto" w:fill="auto"/>
            <w:tcMar>
              <w:top w:w="120" w:type="dxa"/>
              <w:left w:w="120" w:type="dxa"/>
              <w:bottom w:w="120" w:type="dxa"/>
              <w:right w:w="120" w:type="dxa"/>
            </w:tcMar>
            <w:hideMark/>
          </w:tcPr>
          <w:p w14:paraId="4E6020E0" w14:textId="77777777" w:rsidR="003B28A5" w:rsidRPr="003B28A5" w:rsidRDefault="003B28A5" w:rsidP="003B28A5">
            <w:r w:rsidRPr="003B28A5">
              <w:t>Tasks that prepared me for shadowing or interpreting assignments.</w:t>
            </w:r>
          </w:p>
        </w:tc>
      </w:tr>
      <w:tr w:rsidR="003B28A5" w:rsidRPr="003B28A5" w14:paraId="3A3B1B79"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3FEA2EC8" w14:textId="77777777" w:rsidR="003B28A5" w:rsidRPr="003B28A5" w:rsidRDefault="003B28A5" w:rsidP="003B28A5">
            <w:r w:rsidRPr="003B28A5">
              <w:t>Shadow</w:t>
            </w:r>
          </w:p>
        </w:tc>
        <w:tc>
          <w:tcPr>
            <w:tcW w:w="0" w:type="auto"/>
            <w:tcBorders>
              <w:top w:val="single" w:sz="6" w:space="0" w:color="DDDDDD"/>
            </w:tcBorders>
            <w:shd w:val="clear" w:color="auto" w:fill="auto"/>
            <w:tcMar>
              <w:top w:w="120" w:type="dxa"/>
              <w:left w:w="120" w:type="dxa"/>
              <w:bottom w:w="120" w:type="dxa"/>
              <w:right w:w="120" w:type="dxa"/>
            </w:tcMar>
            <w:hideMark/>
          </w:tcPr>
          <w:p w14:paraId="16118C2B" w14:textId="77777777" w:rsidR="003B28A5" w:rsidRPr="003B28A5" w:rsidRDefault="003B28A5" w:rsidP="003B28A5">
            <w:r w:rsidRPr="003B28A5">
              <w:t>Shadowing interpreters.</w:t>
            </w:r>
          </w:p>
        </w:tc>
      </w:tr>
      <w:tr w:rsidR="003B28A5" w:rsidRPr="003B28A5" w14:paraId="2EB91077"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0899C03C" w14:textId="77777777" w:rsidR="003B28A5" w:rsidRPr="003B28A5" w:rsidRDefault="003B28A5" w:rsidP="003B28A5">
            <w:r w:rsidRPr="003B28A5">
              <w:t>Interpretation</w:t>
            </w:r>
          </w:p>
        </w:tc>
        <w:tc>
          <w:tcPr>
            <w:tcW w:w="0" w:type="auto"/>
            <w:tcBorders>
              <w:top w:val="single" w:sz="6" w:space="0" w:color="DDDDDD"/>
            </w:tcBorders>
            <w:shd w:val="clear" w:color="auto" w:fill="auto"/>
            <w:tcMar>
              <w:top w:w="120" w:type="dxa"/>
              <w:left w:w="120" w:type="dxa"/>
              <w:bottom w:w="120" w:type="dxa"/>
              <w:right w:w="120" w:type="dxa"/>
            </w:tcMar>
            <w:hideMark/>
          </w:tcPr>
          <w:p w14:paraId="0D707805" w14:textId="77777777" w:rsidR="003B28A5" w:rsidRPr="003B28A5" w:rsidRDefault="003B28A5" w:rsidP="003B28A5">
            <w:r w:rsidRPr="003B28A5">
              <w:t>Interpretation and screening of videos or audios.</w:t>
            </w:r>
          </w:p>
        </w:tc>
      </w:tr>
      <w:tr w:rsidR="003B28A5" w:rsidRPr="003B28A5" w14:paraId="06FFAA0F"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0CB964FF" w14:textId="77777777" w:rsidR="003B28A5" w:rsidRPr="003B28A5" w:rsidRDefault="003B28A5" w:rsidP="003B28A5">
            <w:r w:rsidRPr="003B28A5">
              <w:t>Guided review</w:t>
            </w:r>
          </w:p>
        </w:tc>
        <w:tc>
          <w:tcPr>
            <w:tcW w:w="0" w:type="auto"/>
            <w:tcBorders>
              <w:top w:val="single" w:sz="6" w:space="0" w:color="DDDDDD"/>
            </w:tcBorders>
            <w:shd w:val="clear" w:color="auto" w:fill="auto"/>
            <w:tcMar>
              <w:top w:w="120" w:type="dxa"/>
              <w:left w:w="120" w:type="dxa"/>
              <w:bottom w:w="120" w:type="dxa"/>
              <w:right w:w="120" w:type="dxa"/>
            </w:tcMar>
            <w:hideMark/>
          </w:tcPr>
          <w:p w14:paraId="3F645437" w14:textId="77777777" w:rsidR="003B28A5" w:rsidRPr="003B28A5" w:rsidRDefault="003B28A5" w:rsidP="003B28A5">
            <w:r w:rsidRPr="003B28A5">
              <w:t>Review with one of the interpreters of an interpretation or translation.</w:t>
            </w:r>
          </w:p>
        </w:tc>
      </w:tr>
      <w:tr w:rsidR="003B28A5" w:rsidRPr="003B28A5" w14:paraId="63A0DD3A"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192BC064" w14:textId="77777777" w:rsidR="003B28A5" w:rsidRPr="003B28A5" w:rsidRDefault="003B28A5" w:rsidP="003B28A5">
            <w:r w:rsidRPr="003B28A5">
              <w:t>Translation</w:t>
            </w:r>
          </w:p>
        </w:tc>
        <w:tc>
          <w:tcPr>
            <w:tcW w:w="0" w:type="auto"/>
            <w:tcBorders>
              <w:top w:val="single" w:sz="6" w:space="0" w:color="DDDDDD"/>
            </w:tcBorders>
            <w:shd w:val="clear" w:color="auto" w:fill="auto"/>
            <w:tcMar>
              <w:top w:w="120" w:type="dxa"/>
              <w:left w:w="120" w:type="dxa"/>
              <w:bottom w:w="120" w:type="dxa"/>
              <w:right w:w="120" w:type="dxa"/>
            </w:tcMar>
            <w:hideMark/>
          </w:tcPr>
          <w:p w14:paraId="3E8085FC" w14:textId="77777777" w:rsidR="003B28A5" w:rsidRPr="003B28A5" w:rsidRDefault="003B28A5" w:rsidP="003B28A5">
            <w:r w:rsidRPr="003B28A5">
              <w:t>Translation of a document.</w:t>
            </w:r>
          </w:p>
        </w:tc>
      </w:tr>
      <w:tr w:rsidR="003B28A5" w:rsidRPr="003B28A5" w14:paraId="2EE47D1A"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2D53DB41" w14:textId="77777777" w:rsidR="003B28A5" w:rsidRPr="003B28A5" w:rsidRDefault="003B28A5" w:rsidP="003B28A5">
            <w:r w:rsidRPr="003B28A5">
              <w:t>Transcription</w:t>
            </w:r>
          </w:p>
        </w:tc>
        <w:tc>
          <w:tcPr>
            <w:tcW w:w="0" w:type="auto"/>
            <w:tcBorders>
              <w:top w:val="single" w:sz="6" w:space="0" w:color="DDDDDD"/>
            </w:tcBorders>
            <w:shd w:val="clear" w:color="auto" w:fill="auto"/>
            <w:tcMar>
              <w:top w:w="120" w:type="dxa"/>
              <w:left w:w="120" w:type="dxa"/>
              <w:bottom w:w="120" w:type="dxa"/>
              <w:right w:w="120" w:type="dxa"/>
            </w:tcMar>
            <w:hideMark/>
          </w:tcPr>
          <w:p w14:paraId="050F16A5" w14:textId="77777777" w:rsidR="003B28A5" w:rsidRPr="003B28A5" w:rsidRDefault="003B28A5" w:rsidP="003B28A5">
            <w:r w:rsidRPr="003B28A5">
              <w:t>Transcription and translation of a video or audio.</w:t>
            </w:r>
          </w:p>
        </w:tc>
      </w:tr>
      <w:tr w:rsidR="003B28A5" w:rsidRPr="003B28A5" w14:paraId="4C19DC8B"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0EA01B06" w14:textId="77777777" w:rsidR="003B28A5" w:rsidRPr="003B28A5" w:rsidRDefault="003B28A5" w:rsidP="003B28A5">
            <w:r w:rsidRPr="003B28A5">
              <w:lastRenderedPageBreak/>
              <w:t>Glossary</w:t>
            </w:r>
          </w:p>
        </w:tc>
        <w:tc>
          <w:tcPr>
            <w:tcW w:w="0" w:type="auto"/>
            <w:tcBorders>
              <w:top w:val="single" w:sz="6" w:space="0" w:color="DDDDDD"/>
            </w:tcBorders>
            <w:shd w:val="clear" w:color="auto" w:fill="auto"/>
            <w:tcMar>
              <w:top w:w="120" w:type="dxa"/>
              <w:left w:w="120" w:type="dxa"/>
              <w:bottom w:w="120" w:type="dxa"/>
              <w:right w:w="120" w:type="dxa"/>
            </w:tcMar>
            <w:hideMark/>
          </w:tcPr>
          <w:p w14:paraId="2F398115" w14:textId="77777777" w:rsidR="003B28A5" w:rsidRPr="003B28A5" w:rsidRDefault="003B28A5" w:rsidP="003B28A5">
            <w:r w:rsidRPr="003B28A5">
              <w:t>Work on creating and maintaining a glossary.</w:t>
            </w:r>
          </w:p>
        </w:tc>
      </w:tr>
    </w:tbl>
    <w:p w14:paraId="266B51FD" w14:textId="77777777" w:rsidR="003B28A5" w:rsidRPr="003B28A5" w:rsidRDefault="003B28A5" w:rsidP="003B28A5"/>
    <w:p w14:paraId="23D6241D" w14:textId="41226C97" w:rsidR="003170FB" w:rsidRDefault="003170FB" w:rsidP="00EA314E">
      <w:pPr>
        <w:spacing w:line="480" w:lineRule="auto"/>
        <w:ind w:firstLine="720"/>
      </w:pPr>
      <w:r>
        <w:t>Table 2 lays out the tasks that I did at the Manhattan District Attorney’s Office. It includes the date of the task, at what time I began the task, at what time I ended the task, the task itself, and the type of task.</w:t>
      </w:r>
    </w:p>
    <w:p w14:paraId="4997B333" w14:textId="78D266BD" w:rsidR="003170FB" w:rsidRPr="00B624D7" w:rsidRDefault="003170FB" w:rsidP="003170FB">
      <w:pPr>
        <w:pStyle w:val="Caption"/>
        <w:keepNext/>
        <w:rPr>
          <w:i w:val="0"/>
          <w:iCs w:val="0"/>
        </w:rPr>
      </w:pPr>
    </w:p>
    <w:p w14:paraId="356A891C" w14:textId="27589F65" w:rsidR="00B624D7" w:rsidRDefault="00B624D7" w:rsidP="00B624D7">
      <w:pPr>
        <w:pStyle w:val="Caption"/>
        <w:keepNext/>
      </w:pPr>
      <w:bookmarkStart w:id="9" w:name="_Toc174571747"/>
      <w:r>
        <w:t xml:space="preserve">Table </w:t>
      </w:r>
      <w:r>
        <w:fldChar w:fldCharType="begin"/>
      </w:r>
      <w:r>
        <w:instrText xml:space="preserve"> SEQ Table \* ARABIC </w:instrText>
      </w:r>
      <w:r>
        <w:fldChar w:fldCharType="separate"/>
      </w:r>
      <w:r w:rsidR="0027611D">
        <w:rPr>
          <w:noProof/>
        </w:rPr>
        <w:t>2</w:t>
      </w:r>
      <w:r>
        <w:fldChar w:fldCharType="end"/>
      </w:r>
      <w:r>
        <w:t xml:space="preserve"> </w:t>
      </w:r>
      <w:r w:rsidRPr="00BB6569">
        <w:t>Timetables for my internship at the Manhattan DA's Office. The table includes the date, the time starting and ending a task, the task, and the type of task.</w:t>
      </w:r>
      <w:bookmarkEnd w:id="9"/>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1175"/>
        <w:gridCol w:w="1256"/>
        <w:gridCol w:w="987"/>
        <w:gridCol w:w="4337"/>
        <w:gridCol w:w="1605"/>
      </w:tblGrid>
      <w:tr w:rsidR="003170FB" w:rsidRPr="003170FB" w14:paraId="27631664" w14:textId="77777777" w:rsidTr="003170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A7EB90B"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r w:rsidRPr="003170FB">
              <w:rPr>
                <w:rFonts w:ascii="Helvetica" w:eastAsia="Times New Roman" w:hAnsi="Helvetica" w:cs="Helvetica"/>
                <w:b/>
                <w:bCs/>
                <w:color w:val="000000"/>
                <w:kern w:val="0"/>
                <w:sz w:val="21"/>
                <w:szCs w:val="21"/>
                <w14:ligatures w14:val="none"/>
              </w:rPr>
              <w:t>date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A8D9DAE"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proofErr w:type="spellStart"/>
            <w:r w:rsidRPr="003170FB">
              <w:rPr>
                <w:rFonts w:ascii="Helvetica" w:eastAsia="Times New Roman" w:hAnsi="Helvetica" w:cs="Helvetica"/>
                <w:b/>
                <w:bCs/>
                <w:color w:val="000000"/>
                <w:kern w:val="0"/>
                <w:sz w:val="21"/>
                <w:szCs w:val="21"/>
                <w14:ligatures w14:val="none"/>
              </w:rPr>
              <w:t>time_from</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5E70F61"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proofErr w:type="spellStart"/>
            <w:r w:rsidRPr="003170FB">
              <w:rPr>
                <w:rFonts w:ascii="Helvetica" w:eastAsia="Times New Roman" w:hAnsi="Helvetica" w:cs="Helvetica"/>
                <w:b/>
                <w:bCs/>
                <w:color w:val="000000"/>
                <w:kern w:val="0"/>
                <w:sz w:val="21"/>
                <w:szCs w:val="21"/>
                <w14:ligatures w14:val="none"/>
              </w:rPr>
              <w:t>time_to</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C45B6B0"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r w:rsidRPr="003170FB">
              <w:rPr>
                <w:rFonts w:ascii="Helvetica" w:eastAsia="Times New Roman" w:hAnsi="Helvetica" w:cs="Helvetica"/>
                <w:b/>
                <w:bCs/>
                <w:color w:val="000000"/>
                <w:kern w:val="0"/>
                <w:sz w:val="21"/>
                <w:szCs w:val="21"/>
                <w14:ligatures w14:val="none"/>
              </w:rPr>
              <w:t>task</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97E251F"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r w:rsidRPr="003170FB">
              <w:rPr>
                <w:rFonts w:ascii="Helvetica" w:eastAsia="Times New Roman" w:hAnsi="Helvetica" w:cs="Helvetica"/>
                <w:b/>
                <w:bCs/>
                <w:color w:val="000000"/>
                <w:kern w:val="0"/>
                <w:sz w:val="21"/>
                <w:szCs w:val="21"/>
                <w14:ligatures w14:val="none"/>
              </w:rPr>
              <w:t>type</w:t>
            </w:r>
          </w:p>
        </w:tc>
      </w:tr>
      <w:tr w:rsidR="003170FB" w:rsidRPr="003170FB" w14:paraId="0B7F29B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F5EC50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2/14/2024</w:t>
            </w:r>
          </w:p>
        </w:tc>
        <w:tc>
          <w:tcPr>
            <w:tcW w:w="0" w:type="auto"/>
            <w:tcBorders>
              <w:top w:val="single" w:sz="6" w:space="0" w:color="DDDDDD"/>
            </w:tcBorders>
            <w:shd w:val="clear" w:color="auto" w:fill="FFFFFF"/>
            <w:tcMar>
              <w:top w:w="120" w:type="dxa"/>
              <w:left w:w="120" w:type="dxa"/>
              <w:bottom w:w="120" w:type="dxa"/>
              <w:right w:w="120" w:type="dxa"/>
            </w:tcMar>
            <w:hideMark/>
          </w:tcPr>
          <w:p w14:paraId="11B9A16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97253B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5202AF7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IT training</w:t>
            </w:r>
          </w:p>
        </w:tc>
        <w:tc>
          <w:tcPr>
            <w:tcW w:w="0" w:type="auto"/>
            <w:tcBorders>
              <w:top w:val="single" w:sz="6" w:space="0" w:color="DDDDDD"/>
            </w:tcBorders>
            <w:shd w:val="clear" w:color="auto" w:fill="FFFFFF"/>
            <w:tcMar>
              <w:top w:w="120" w:type="dxa"/>
              <w:left w:w="120" w:type="dxa"/>
              <w:bottom w:w="120" w:type="dxa"/>
              <w:right w:w="120" w:type="dxa"/>
            </w:tcMar>
            <w:hideMark/>
          </w:tcPr>
          <w:p w14:paraId="4C12E24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403BE5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870113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2/14/2024</w:t>
            </w:r>
          </w:p>
        </w:tc>
        <w:tc>
          <w:tcPr>
            <w:tcW w:w="0" w:type="auto"/>
            <w:tcBorders>
              <w:top w:val="single" w:sz="6" w:space="0" w:color="DDDDDD"/>
            </w:tcBorders>
            <w:shd w:val="clear" w:color="auto" w:fill="FFFFFF"/>
            <w:tcMar>
              <w:top w:w="120" w:type="dxa"/>
              <w:left w:w="120" w:type="dxa"/>
              <w:bottom w:w="120" w:type="dxa"/>
              <w:right w:w="120" w:type="dxa"/>
            </w:tcMar>
            <w:hideMark/>
          </w:tcPr>
          <w:p w14:paraId="6E52677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6A58284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30F1DB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introductory material from District Attorney’s Office</w:t>
            </w:r>
          </w:p>
        </w:tc>
        <w:tc>
          <w:tcPr>
            <w:tcW w:w="0" w:type="auto"/>
            <w:tcBorders>
              <w:top w:val="single" w:sz="6" w:space="0" w:color="DDDDDD"/>
            </w:tcBorders>
            <w:shd w:val="clear" w:color="auto" w:fill="FFFFFF"/>
            <w:tcMar>
              <w:top w:w="120" w:type="dxa"/>
              <w:left w:w="120" w:type="dxa"/>
              <w:bottom w:w="120" w:type="dxa"/>
              <w:right w:w="120" w:type="dxa"/>
            </w:tcMar>
            <w:hideMark/>
          </w:tcPr>
          <w:p w14:paraId="05F3C6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BA4165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EAAFD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2/14/2024</w:t>
            </w:r>
          </w:p>
        </w:tc>
        <w:tc>
          <w:tcPr>
            <w:tcW w:w="0" w:type="auto"/>
            <w:tcBorders>
              <w:top w:val="single" w:sz="6" w:space="0" w:color="DDDDDD"/>
            </w:tcBorders>
            <w:shd w:val="clear" w:color="auto" w:fill="FFFFFF"/>
            <w:tcMar>
              <w:top w:w="120" w:type="dxa"/>
              <w:left w:w="120" w:type="dxa"/>
              <w:bottom w:w="120" w:type="dxa"/>
              <w:right w:w="120" w:type="dxa"/>
            </w:tcMar>
            <w:hideMark/>
          </w:tcPr>
          <w:p w14:paraId="10D3CF6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02:00</w:t>
            </w:r>
          </w:p>
        </w:tc>
        <w:tc>
          <w:tcPr>
            <w:tcW w:w="0" w:type="auto"/>
            <w:tcBorders>
              <w:top w:val="single" w:sz="6" w:space="0" w:color="DDDDDD"/>
            </w:tcBorders>
            <w:shd w:val="clear" w:color="auto" w:fill="FFFFFF"/>
            <w:tcMar>
              <w:top w:w="120" w:type="dxa"/>
              <w:left w:w="120" w:type="dxa"/>
              <w:bottom w:w="120" w:type="dxa"/>
              <w:right w:w="120" w:type="dxa"/>
            </w:tcMar>
            <w:hideMark/>
          </w:tcPr>
          <w:p w14:paraId="28C8D40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B79CA3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introductory material from District Attorney’s Office</w:t>
            </w:r>
          </w:p>
        </w:tc>
        <w:tc>
          <w:tcPr>
            <w:tcW w:w="0" w:type="auto"/>
            <w:tcBorders>
              <w:top w:val="single" w:sz="6" w:space="0" w:color="DDDDDD"/>
            </w:tcBorders>
            <w:shd w:val="clear" w:color="auto" w:fill="FFFFFF"/>
            <w:tcMar>
              <w:top w:w="120" w:type="dxa"/>
              <w:left w:w="120" w:type="dxa"/>
              <w:bottom w:w="120" w:type="dxa"/>
              <w:right w:w="120" w:type="dxa"/>
            </w:tcMar>
            <w:hideMark/>
          </w:tcPr>
          <w:p w14:paraId="4A4F34A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288819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0F973A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2/16/2024</w:t>
            </w:r>
          </w:p>
        </w:tc>
        <w:tc>
          <w:tcPr>
            <w:tcW w:w="0" w:type="auto"/>
            <w:tcBorders>
              <w:top w:val="single" w:sz="6" w:space="0" w:color="DDDDDD"/>
            </w:tcBorders>
            <w:shd w:val="clear" w:color="auto" w:fill="FFFFFF"/>
            <w:tcMar>
              <w:top w:w="120" w:type="dxa"/>
              <w:left w:w="120" w:type="dxa"/>
              <w:bottom w:w="120" w:type="dxa"/>
              <w:right w:w="120" w:type="dxa"/>
            </w:tcMar>
            <w:hideMark/>
          </w:tcPr>
          <w:p w14:paraId="3CD7818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09:00</w:t>
            </w:r>
          </w:p>
        </w:tc>
        <w:tc>
          <w:tcPr>
            <w:tcW w:w="0" w:type="auto"/>
            <w:tcBorders>
              <w:top w:val="single" w:sz="6" w:space="0" w:color="DDDDDD"/>
            </w:tcBorders>
            <w:shd w:val="clear" w:color="auto" w:fill="FFFFFF"/>
            <w:tcMar>
              <w:top w:w="120" w:type="dxa"/>
              <w:left w:w="120" w:type="dxa"/>
              <w:bottom w:w="120" w:type="dxa"/>
              <w:right w:w="120" w:type="dxa"/>
            </w:tcMar>
            <w:hideMark/>
          </w:tcPr>
          <w:p w14:paraId="3291BF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1C6EB9C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timekeeping training</w:t>
            </w:r>
          </w:p>
        </w:tc>
        <w:tc>
          <w:tcPr>
            <w:tcW w:w="0" w:type="auto"/>
            <w:tcBorders>
              <w:top w:val="single" w:sz="6" w:space="0" w:color="DDDDDD"/>
            </w:tcBorders>
            <w:shd w:val="clear" w:color="auto" w:fill="FFFFFF"/>
            <w:tcMar>
              <w:top w:w="120" w:type="dxa"/>
              <w:left w:w="120" w:type="dxa"/>
              <w:bottom w:w="120" w:type="dxa"/>
              <w:right w:w="120" w:type="dxa"/>
            </w:tcMar>
            <w:hideMark/>
          </w:tcPr>
          <w:p w14:paraId="5ED9BF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0E8C250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9E10A1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2/16/2024</w:t>
            </w:r>
          </w:p>
        </w:tc>
        <w:tc>
          <w:tcPr>
            <w:tcW w:w="0" w:type="auto"/>
            <w:tcBorders>
              <w:top w:val="single" w:sz="6" w:space="0" w:color="DDDDDD"/>
            </w:tcBorders>
            <w:shd w:val="clear" w:color="auto" w:fill="FFFFFF"/>
            <w:tcMar>
              <w:top w:w="120" w:type="dxa"/>
              <w:left w:w="120" w:type="dxa"/>
              <w:bottom w:w="120" w:type="dxa"/>
              <w:right w:w="120" w:type="dxa"/>
            </w:tcMar>
            <w:hideMark/>
          </w:tcPr>
          <w:p w14:paraId="394D45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646CAF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88DF4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introductory material from District Attorney’s Office</w:t>
            </w:r>
          </w:p>
        </w:tc>
        <w:tc>
          <w:tcPr>
            <w:tcW w:w="0" w:type="auto"/>
            <w:tcBorders>
              <w:top w:val="single" w:sz="6" w:space="0" w:color="DDDDDD"/>
            </w:tcBorders>
            <w:shd w:val="clear" w:color="auto" w:fill="FFFFFF"/>
            <w:tcMar>
              <w:top w:w="120" w:type="dxa"/>
              <w:left w:w="120" w:type="dxa"/>
              <w:bottom w:w="120" w:type="dxa"/>
              <w:right w:w="120" w:type="dxa"/>
            </w:tcMar>
            <w:hideMark/>
          </w:tcPr>
          <w:p w14:paraId="38F79E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E9B0DA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17568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2/16/2024</w:t>
            </w:r>
          </w:p>
        </w:tc>
        <w:tc>
          <w:tcPr>
            <w:tcW w:w="0" w:type="auto"/>
            <w:tcBorders>
              <w:top w:val="single" w:sz="6" w:space="0" w:color="DDDDDD"/>
            </w:tcBorders>
            <w:shd w:val="clear" w:color="auto" w:fill="FFFFFF"/>
            <w:tcMar>
              <w:top w:w="120" w:type="dxa"/>
              <w:left w:w="120" w:type="dxa"/>
              <w:bottom w:w="120" w:type="dxa"/>
              <w:right w:w="120" w:type="dxa"/>
            </w:tcMar>
            <w:hideMark/>
          </w:tcPr>
          <w:p w14:paraId="00329E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3107680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042D9E8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Orientation</w:t>
            </w:r>
          </w:p>
        </w:tc>
        <w:tc>
          <w:tcPr>
            <w:tcW w:w="0" w:type="auto"/>
            <w:tcBorders>
              <w:top w:val="single" w:sz="6" w:space="0" w:color="DDDDDD"/>
            </w:tcBorders>
            <w:shd w:val="clear" w:color="auto" w:fill="FFFFFF"/>
            <w:tcMar>
              <w:top w:w="120" w:type="dxa"/>
              <w:left w:w="120" w:type="dxa"/>
              <w:bottom w:w="120" w:type="dxa"/>
              <w:right w:w="120" w:type="dxa"/>
            </w:tcMar>
            <w:hideMark/>
          </w:tcPr>
          <w:p w14:paraId="65281AD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77D426C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D67FEE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2/16/2024</w:t>
            </w:r>
          </w:p>
        </w:tc>
        <w:tc>
          <w:tcPr>
            <w:tcW w:w="0" w:type="auto"/>
            <w:tcBorders>
              <w:top w:val="single" w:sz="6" w:space="0" w:color="DDDDDD"/>
            </w:tcBorders>
            <w:shd w:val="clear" w:color="auto" w:fill="FFFFFF"/>
            <w:tcMar>
              <w:top w:w="120" w:type="dxa"/>
              <w:left w:w="120" w:type="dxa"/>
              <w:bottom w:w="120" w:type="dxa"/>
              <w:right w:w="120" w:type="dxa"/>
            </w:tcMar>
            <w:hideMark/>
          </w:tcPr>
          <w:p w14:paraId="09AA12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5CA4B40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59AAD7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bodycam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09FE3216" w14:textId="59DE55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preparation</w:t>
            </w:r>
          </w:p>
        </w:tc>
      </w:tr>
      <w:tr w:rsidR="003170FB" w:rsidRPr="003170FB" w14:paraId="2AEB3E2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0E036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54A7D0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44EA43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6A27FC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B01B0E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430B64D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DBBD0D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4947487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4EB46D0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7AC67C6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Office interview review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2BA0633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3019CC3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7284B7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4FE5143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22463E7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7BD7B1B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Acebo material</w:t>
            </w:r>
          </w:p>
        </w:tc>
        <w:tc>
          <w:tcPr>
            <w:tcW w:w="0" w:type="auto"/>
            <w:tcBorders>
              <w:top w:val="single" w:sz="6" w:space="0" w:color="DDDDDD"/>
            </w:tcBorders>
            <w:shd w:val="clear" w:color="auto" w:fill="FFFFFF"/>
            <w:tcMar>
              <w:top w:w="120" w:type="dxa"/>
              <w:left w:w="120" w:type="dxa"/>
              <w:bottom w:w="120" w:type="dxa"/>
              <w:right w:w="120" w:type="dxa"/>
            </w:tcMar>
            <w:hideMark/>
          </w:tcPr>
          <w:p w14:paraId="1CCAEE0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86B84A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8BC661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1EA59A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5218D3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1D7286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4DA89BB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40DAA9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FCC5F6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4E747B0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65A0DDD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676B45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Office interview review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194B2D1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6D7283F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B56378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459CF3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3132D3E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05F8B0D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30A60D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595BE4E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D3E50C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3AADFAC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3F7A49E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1722A2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victim impact statements</w:t>
            </w:r>
          </w:p>
        </w:tc>
        <w:tc>
          <w:tcPr>
            <w:tcW w:w="0" w:type="auto"/>
            <w:tcBorders>
              <w:top w:val="single" w:sz="6" w:space="0" w:color="DDDDDD"/>
            </w:tcBorders>
            <w:shd w:val="clear" w:color="auto" w:fill="FFFFFF"/>
            <w:tcMar>
              <w:top w:w="120" w:type="dxa"/>
              <w:left w:w="120" w:type="dxa"/>
              <w:bottom w:w="120" w:type="dxa"/>
              <w:right w:w="120" w:type="dxa"/>
            </w:tcMar>
            <w:hideMark/>
          </w:tcPr>
          <w:p w14:paraId="23C861C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D5863E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56A964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551388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696FCDE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013B34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 for video screening</w:t>
            </w:r>
          </w:p>
        </w:tc>
        <w:tc>
          <w:tcPr>
            <w:tcW w:w="0" w:type="auto"/>
            <w:tcBorders>
              <w:top w:val="single" w:sz="6" w:space="0" w:color="DDDDDD"/>
            </w:tcBorders>
            <w:shd w:val="clear" w:color="auto" w:fill="FFFFFF"/>
            <w:tcMar>
              <w:top w:w="120" w:type="dxa"/>
              <w:left w:w="120" w:type="dxa"/>
              <w:bottom w:w="120" w:type="dxa"/>
              <w:right w:w="120" w:type="dxa"/>
            </w:tcMar>
            <w:hideMark/>
          </w:tcPr>
          <w:p w14:paraId="57651EB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4F4EEB8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2FE02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05C49A5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6261E8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6131A67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domestic incident report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8CBD8F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5D40FFF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AF2AB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58063B3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021AA88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3C07D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Breaking Silence Training Manual</w:t>
            </w:r>
          </w:p>
        </w:tc>
        <w:tc>
          <w:tcPr>
            <w:tcW w:w="0" w:type="auto"/>
            <w:tcBorders>
              <w:top w:val="single" w:sz="6" w:space="0" w:color="DDDDDD"/>
            </w:tcBorders>
            <w:shd w:val="clear" w:color="auto" w:fill="FFFFFF"/>
            <w:tcMar>
              <w:top w:w="120" w:type="dxa"/>
              <w:left w:w="120" w:type="dxa"/>
              <w:bottom w:w="120" w:type="dxa"/>
              <w:right w:w="120" w:type="dxa"/>
            </w:tcMar>
            <w:hideMark/>
          </w:tcPr>
          <w:p w14:paraId="1AA5948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1E4B69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A7EA7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41DB95C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00CC68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2528485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156AEB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3FD5DA0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E3CC11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7BC9CA6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0766D34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15:10</w:t>
            </w:r>
          </w:p>
        </w:tc>
        <w:tc>
          <w:tcPr>
            <w:tcW w:w="0" w:type="auto"/>
            <w:tcBorders>
              <w:top w:val="single" w:sz="6" w:space="0" w:color="DDDDDD"/>
            </w:tcBorders>
            <w:shd w:val="clear" w:color="auto" w:fill="FFFFFF"/>
            <w:tcMar>
              <w:top w:w="120" w:type="dxa"/>
              <w:left w:w="120" w:type="dxa"/>
              <w:bottom w:w="120" w:type="dxa"/>
              <w:right w:w="120" w:type="dxa"/>
            </w:tcMar>
            <w:hideMark/>
          </w:tcPr>
          <w:p w14:paraId="0EC3CFA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video screening for ADA</w:t>
            </w:r>
          </w:p>
        </w:tc>
        <w:tc>
          <w:tcPr>
            <w:tcW w:w="0" w:type="auto"/>
            <w:tcBorders>
              <w:top w:val="single" w:sz="6" w:space="0" w:color="DDDDDD"/>
            </w:tcBorders>
            <w:shd w:val="clear" w:color="auto" w:fill="FFFFFF"/>
            <w:tcMar>
              <w:top w:w="120" w:type="dxa"/>
              <w:left w:w="120" w:type="dxa"/>
              <w:bottom w:w="120" w:type="dxa"/>
              <w:right w:w="120" w:type="dxa"/>
            </w:tcMar>
            <w:hideMark/>
          </w:tcPr>
          <w:p w14:paraId="09027F2F" w14:textId="6DA1DB81" w:rsidR="003170FB" w:rsidRPr="003170FB" w:rsidRDefault="00754150" w:rsidP="003170FB">
            <w:pPr>
              <w:spacing w:after="30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 xml:space="preserve">interpretation </w:t>
            </w:r>
          </w:p>
        </w:tc>
      </w:tr>
      <w:tr w:rsidR="003170FB" w:rsidRPr="003170FB" w14:paraId="251E8F9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A1B3CD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51F9608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15:10</w:t>
            </w:r>
          </w:p>
        </w:tc>
        <w:tc>
          <w:tcPr>
            <w:tcW w:w="0" w:type="auto"/>
            <w:tcBorders>
              <w:top w:val="single" w:sz="6" w:space="0" w:color="DDDDDD"/>
            </w:tcBorders>
            <w:shd w:val="clear" w:color="auto" w:fill="FFFFFF"/>
            <w:tcMar>
              <w:top w:w="120" w:type="dxa"/>
              <w:left w:w="120" w:type="dxa"/>
              <w:bottom w:w="120" w:type="dxa"/>
              <w:right w:w="120" w:type="dxa"/>
            </w:tcMar>
            <w:hideMark/>
          </w:tcPr>
          <w:p w14:paraId="66F8771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64FD0CE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5AE52D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1D2A7D3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076A4A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0297D25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56C4EF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771EE00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7686670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086124B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2115C9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6F1A425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5D6F8E2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1BAE0FE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 preparation</w:t>
            </w:r>
          </w:p>
        </w:tc>
        <w:tc>
          <w:tcPr>
            <w:tcW w:w="0" w:type="auto"/>
            <w:tcBorders>
              <w:top w:val="single" w:sz="6" w:space="0" w:color="DDDDDD"/>
            </w:tcBorders>
            <w:shd w:val="clear" w:color="auto" w:fill="FFFFFF"/>
            <w:tcMar>
              <w:top w:w="120" w:type="dxa"/>
              <w:left w:w="120" w:type="dxa"/>
              <w:bottom w:w="120" w:type="dxa"/>
              <w:right w:w="120" w:type="dxa"/>
            </w:tcMar>
            <w:hideMark/>
          </w:tcPr>
          <w:p w14:paraId="7FA56D5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0209ED4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1CB10B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364C52A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290CCB2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6AD99CB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vocabulary review (clothing, physical description)</w:t>
            </w:r>
          </w:p>
        </w:tc>
        <w:tc>
          <w:tcPr>
            <w:tcW w:w="0" w:type="auto"/>
            <w:tcBorders>
              <w:top w:val="single" w:sz="6" w:space="0" w:color="DDDDDD"/>
            </w:tcBorders>
            <w:shd w:val="clear" w:color="auto" w:fill="FFFFFF"/>
            <w:tcMar>
              <w:top w:w="120" w:type="dxa"/>
              <w:left w:w="120" w:type="dxa"/>
              <w:bottom w:w="120" w:type="dxa"/>
              <w:right w:w="120" w:type="dxa"/>
            </w:tcMar>
            <w:hideMark/>
          </w:tcPr>
          <w:p w14:paraId="395EB9C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C056BD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1E0521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25B96CD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5592091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E748B8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Acebo material</w:t>
            </w:r>
          </w:p>
        </w:tc>
        <w:tc>
          <w:tcPr>
            <w:tcW w:w="0" w:type="auto"/>
            <w:tcBorders>
              <w:top w:val="single" w:sz="6" w:space="0" w:color="DDDDDD"/>
            </w:tcBorders>
            <w:shd w:val="clear" w:color="auto" w:fill="FFFFFF"/>
            <w:tcMar>
              <w:top w:w="120" w:type="dxa"/>
              <w:left w:w="120" w:type="dxa"/>
              <w:bottom w:w="120" w:type="dxa"/>
              <w:right w:w="120" w:type="dxa"/>
            </w:tcMar>
            <w:hideMark/>
          </w:tcPr>
          <w:p w14:paraId="3819ACC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4060F2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706D70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2C73B25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6D8D46B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5FDE9A2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Acebo material</w:t>
            </w:r>
          </w:p>
        </w:tc>
        <w:tc>
          <w:tcPr>
            <w:tcW w:w="0" w:type="auto"/>
            <w:tcBorders>
              <w:top w:val="single" w:sz="6" w:space="0" w:color="DDDDDD"/>
            </w:tcBorders>
            <w:shd w:val="clear" w:color="auto" w:fill="FFFFFF"/>
            <w:tcMar>
              <w:top w:w="120" w:type="dxa"/>
              <w:left w:w="120" w:type="dxa"/>
              <w:bottom w:w="120" w:type="dxa"/>
              <w:right w:w="120" w:type="dxa"/>
            </w:tcMar>
            <w:hideMark/>
          </w:tcPr>
          <w:p w14:paraId="79CD4CB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3007F43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7804E5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604B480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4316691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09:45</w:t>
            </w:r>
          </w:p>
        </w:tc>
        <w:tc>
          <w:tcPr>
            <w:tcW w:w="0" w:type="auto"/>
            <w:tcBorders>
              <w:top w:val="single" w:sz="6" w:space="0" w:color="DDDDDD"/>
            </w:tcBorders>
            <w:shd w:val="clear" w:color="auto" w:fill="FFFFFF"/>
            <w:tcMar>
              <w:top w:w="120" w:type="dxa"/>
              <w:left w:w="120" w:type="dxa"/>
              <w:bottom w:w="120" w:type="dxa"/>
              <w:right w:w="120" w:type="dxa"/>
            </w:tcMar>
            <w:hideMark/>
          </w:tcPr>
          <w:p w14:paraId="4DCA749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Factual Basis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AE6B70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6B610F9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C309AD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2FB171D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09:45</w:t>
            </w:r>
          </w:p>
        </w:tc>
        <w:tc>
          <w:tcPr>
            <w:tcW w:w="0" w:type="auto"/>
            <w:tcBorders>
              <w:top w:val="single" w:sz="6" w:space="0" w:color="DDDDDD"/>
            </w:tcBorders>
            <w:shd w:val="clear" w:color="auto" w:fill="FFFFFF"/>
            <w:tcMar>
              <w:top w:w="120" w:type="dxa"/>
              <w:left w:w="120" w:type="dxa"/>
              <w:bottom w:w="120" w:type="dxa"/>
              <w:right w:w="120" w:type="dxa"/>
            </w:tcMar>
            <w:hideMark/>
          </w:tcPr>
          <w:p w14:paraId="456A0E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10:15</w:t>
            </w:r>
          </w:p>
        </w:tc>
        <w:tc>
          <w:tcPr>
            <w:tcW w:w="0" w:type="auto"/>
            <w:tcBorders>
              <w:top w:val="single" w:sz="6" w:space="0" w:color="DDDDDD"/>
            </w:tcBorders>
            <w:shd w:val="clear" w:color="auto" w:fill="FFFFFF"/>
            <w:tcMar>
              <w:top w:w="120" w:type="dxa"/>
              <w:left w:w="120" w:type="dxa"/>
              <w:bottom w:w="120" w:type="dxa"/>
              <w:right w:w="120" w:type="dxa"/>
            </w:tcMar>
            <w:hideMark/>
          </w:tcPr>
          <w:p w14:paraId="10C91D7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on proffer agreements</w:t>
            </w:r>
          </w:p>
        </w:tc>
        <w:tc>
          <w:tcPr>
            <w:tcW w:w="0" w:type="auto"/>
            <w:tcBorders>
              <w:top w:val="single" w:sz="6" w:space="0" w:color="DDDDDD"/>
            </w:tcBorders>
            <w:shd w:val="clear" w:color="auto" w:fill="FFFFFF"/>
            <w:tcMar>
              <w:top w:w="120" w:type="dxa"/>
              <w:left w:w="120" w:type="dxa"/>
              <w:bottom w:w="120" w:type="dxa"/>
              <w:right w:w="120" w:type="dxa"/>
            </w:tcMar>
            <w:hideMark/>
          </w:tcPr>
          <w:p w14:paraId="0E7CF8C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728C829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59FBB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5BF42D8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10:15</w:t>
            </w:r>
          </w:p>
        </w:tc>
        <w:tc>
          <w:tcPr>
            <w:tcW w:w="0" w:type="auto"/>
            <w:tcBorders>
              <w:top w:val="single" w:sz="6" w:space="0" w:color="DDDDDD"/>
            </w:tcBorders>
            <w:shd w:val="clear" w:color="auto" w:fill="FFFFFF"/>
            <w:tcMar>
              <w:top w:w="120" w:type="dxa"/>
              <w:left w:w="120" w:type="dxa"/>
              <w:bottom w:w="120" w:type="dxa"/>
              <w:right w:w="120" w:type="dxa"/>
            </w:tcMar>
            <w:hideMark/>
          </w:tcPr>
          <w:p w14:paraId="4183FC5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7F73B2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14A3FF7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357BED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37BFA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1642504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090FA91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38D6884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bodycam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1937237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213F5F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840B2D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351ABF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5E25C51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6A07F59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4E64F4E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947107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2D0F45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453A194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60E9703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768204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proffer agreement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4E466C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663D922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650A0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4E39330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03686C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582901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Proffer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381DB1D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18EF470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31CA95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5D99AA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6B32A5A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110A752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Proffer review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593D1F8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25CD1A4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E8487E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2D5D55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70B605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11F9B22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Proffer review</w:t>
            </w:r>
          </w:p>
        </w:tc>
        <w:tc>
          <w:tcPr>
            <w:tcW w:w="0" w:type="auto"/>
            <w:tcBorders>
              <w:top w:val="single" w:sz="6" w:space="0" w:color="DDDDDD"/>
            </w:tcBorders>
            <w:shd w:val="clear" w:color="auto" w:fill="FFFFFF"/>
            <w:tcMar>
              <w:top w:w="120" w:type="dxa"/>
              <w:left w:w="120" w:type="dxa"/>
              <w:bottom w:w="120" w:type="dxa"/>
              <w:right w:w="120" w:type="dxa"/>
            </w:tcMar>
            <w:hideMark/>
          </w:tcPr>
          <w:p w14:paraId="33357B6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783939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876F9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173C617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027365C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201527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66AAF4F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007744D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DC22A7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3CE35D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7990CF7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4373E8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Office interview review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50BD12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6F47A34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A97F27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323ED38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F4665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3AC2B93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5B47DF2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68F389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A5057D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674622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08B6BFC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65E9164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3A0896D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04FD2F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F7A5F6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44A9EF5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4650CEF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252120E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glossary creation</w:t>
            </w:r>
          </w:p>
        </w:tc>
        <w:tc>
          <w:tcPr>
            <w:tcW w:w="0" w:type="auto"/>
            <w:tcBorders>
              <w:top w:val="single" w:sz="6" w:space="0" w:color="DDDDDD"/>
            </w:tcBorders>
            <w:shd w:val="clear" w:color="auto" w:fill="FFFFFF"/>
            <w:tcMar>
              <w:top w:w="120" w:type="dxa"/>
              <w:left w:w="120" w:type="dxa"/>
              <w:bottom w:w="120" w:type="dxa"/>
              <w:right w:w="120" w:type="dxa"/>
            </w:tcMar>
            <w:hideMark/>
          </w:tcPr>
          <w:p w14:paraId="02F79D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glossary</w:t>
            </w:r>
          </w:p>
        </w:tc>
      </w:tr>
      <w:tr w:rsidR="003170FB" w:rsidRPr="003170FB" w14:paraId="4734EB9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15DE54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4A322D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01FF33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6794F4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6E3AB7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54D3CC1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3DC1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6028378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01E73CF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1F1B94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proffer session</w:t>
            </w:r>
          </w:p>
        </w:tc>
        <w:tc>
          <w:tcPr>
            <w:tcW w:w="0" w:type="auto"/>
            <w:tcBorders>
              <w:top w:val="single" w:sz="6" w:space="0" w:color="DDDDDD"/>
            </w:tcBorders>
            <w:shd w:val="clear" w:color="auto" w:fill="FFFFFF"/>
            <w:tcMar>
              <w:top w:w="120" w:type="dxa"/>
              <w:left w:w="120" w:type="dxa"/>
              <w:bottom w:w="120" w:type="dxa"/>
              <w:right w:w="120" w:type="dxa"/>
            </w:tcMar>
            <w:hideMark/>
          </w:tcPr>
          <w:p w14:paraId="002CE18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7984E64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C4920A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7C7601B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562D27B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1D598E1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0FACF6C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3D0F3B9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A82D01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0774DE5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982721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0C5ED47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details and vocab for cases</w:t>
            </w:r>
          </w:p>
        </w:tc>
        <w:tc>
          <w:tcPr>
            <w:tcW w:w="0" w:type="auto"/>
            <w:tcBorders>
              <w:top w:val="single" w:sz="6" w:space="0" w:color="DDDDDD"/>
            </w:tcBorders>
            <w:shd w:val="clear" w:color="auto" w:fill="FFFFFF"/>
            <w:tcMar>
              <w:top w:w="120" w:type="dxa"/>
              <w:left w:w="120" w:type="dxa"/>
              <w:bottom w:w="120" w:type="dxa"/>
              <w:right w:w="120" w:type="dxa"/>
            </w:tcMar>
            <w:hideMark/>
          </w:tcPr>
          <w:p w14:paraId="2D08937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FFBED0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C6CE7A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48FF60B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082EE43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09F4E1C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128554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2A17B76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EC066A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562FEBD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07776DA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0BB64B4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B72B1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D37A65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AE3DE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42C9BD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506AA93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26EB266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262C51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7109D4F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AF4B6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090C882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40D12CB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33AC764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A42D59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DC5BBB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3C7F3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28E95FB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1C089C5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116247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Rikers call</w:t>
            </w:r>
          </w:p>
        </w:tc>
        <w:tc>
          <w:tcPr>
            <w:tcW w:w="0" w:type="auto"/>
            <w:tcBorders>
              <w:top w:val="single" w:sz="6" w:space="0" w:color="DDDDDD"/>
            </w:tcBorders>
            <w:shd w:val="clear" w:color="auto" w:fill="FFFFFF"/>
            <w:tcMar>
              <w:top w:w="120" w:type="dxa"/>
              <w:left w:w="120" w:type="dxa"/>
              <w:bottom w:w="120" w:type="dxa"/>
              <w:right w:w="120" w:type="dxa"/>
            </w:tcMar>
            <w:hideMark/>
          </w:tcPr>
          <w:p w14:paraId="026F957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5B68D60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5BE37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1D5FC9C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7ECB9D1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6456937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telephonic interpretation</w:t>
            </w:r>
          </w:p>
        </w:tc>
        <w:tc>
          <w:tcPr>
            <w:tcW w:w="0" w:type="auto"/>
            <w:tcBorders>
              <w:top w:val="single" w:sz="6" w:space="0" w:color="DDDDDD"/>
            </w:tcBorders>
            <w:shd w:val="clear" w:color="auto" w:fill="FFFFFF"/>
            <w:tcMar>
              <w:top w:w="120" w:type="dxa"/>
              <w:left w:w="120" w:type="dxa"/>
              <w:bottom w:w="120" w:type="dxa"/>
              <w:right w:w="120" w:type="dxa"/>
            </w:tcMar>
            <w:hideMark/>
          </w:tcPr>
          <w:p w14:paraId="6863E58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3847D4B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FE721D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410AB68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530A6A4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519C404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25B6BE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7F53E4D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6B828C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5200376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6D5A223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5E0645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C77145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7DAF963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07EA53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2594B66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5526403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377A84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227D8A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3C4BA4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23DA6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7E7EBAC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5ED0F6F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119FD12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domestic incident report</w:t>
            </w:r>
          </w:p>
        </w:tc>
        <w:tc>
          <w:tcPr>
            <w:tcW w:w="0" w:type="auto"/>
            <w:tcBorders>
              <w:top w:val="single" w:sz="6" w:space="0" w:color="DDDDDD"/>
            </w:tcBorders>
            <w:shd w:val="clear" w:color="auto" w:fill="FFFFFF"/>
            <w:tcMar>
              <w:top w:w="120" w:type="dxa"/>
              <w:left w:w="120" w:type="dxa"/>
              <w:bottom w:w="120" w:type="dxa"/>
              <w:right w:w="120" w:type="dxa"/>
            </w:tcMar>
            <w:hideMark/>
          </w:tcPr>
          <w:p w14:paraId="3B269F9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35841FB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D2ACA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2D9AE3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2A12FC6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56AADC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589A60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7C35C6A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8C15FE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1D8847F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103E2AB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3BF9BA1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legal translation article</w:t>
            </w:r>
          </w:p>
        </w:tc>
        <w:tc>
          <w:tcPr>
            <w:tcW w:w="0" w:type="auto"/>
            <w:tcBorders>
              <w:top w:val="single" w:sz="6" w:space="0" w:color="DDDDDD"/>
            </w:tcBorders>
            <w:shd w:val="clear" w:color="auto" w:fill="FFFFFF"/>
            <w:tcMar>
              <w:top w:w="120" w:type="dxa"/>
              <w:left w:w="120" w:type="dxa"/>
              <w:bottom w:w="120" w:type="dxa"/>
              <w:right w:w="120" w:type="dxa"/>
            </w:tcMar>
            <w:hideMark/>
          </w:tcPr>
          <w:p w14:paraId="76642D9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37BD40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612FBE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1157149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54BE34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1FF318E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Proffer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4C0F56A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66B3896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081F37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546553A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4E45FA9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6DAB480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translation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5EF7E25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40E168D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0AB5E8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1955612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7B7C799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71519C0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2DC84D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685A08C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2803BE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2C85E18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72AF4F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3605065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9D12A8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96255E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10EFAD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16B976A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6408A94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3B52B16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three domestic incident reports</w:t>
            </w:r>
          </w:p>
        </w:tc>
        <w:tc>
          <w:tcPr>
            <w:tcW w:w="0" w:type="auto"/>
            <w:tcBorders>
              <w:top w:val="single" w:sz="6" w:space="0" w:color="DDDDDD"/>
            </w:tcBorders>
            <w:shd w:val="clear" w:color="auto" w:fill="FFFFFF"/>
            <w:tcMar>
              <w:top w:w="120" w:type="dxa"/>
              <w:left w:w="120" w:type="dxa"/>
              <w:bottom w:w="120" w:type="dxa"/>
              <w:right w:w="120" w:type="dxa"/>
            </w:tcMar>
            <w:hideMark/>
          </w:tcPr>
          <w:p w14:paraId="6E6CA77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0E4C3B2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C86638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3AA5C98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0531077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44F7A49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B71F8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24230F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D85699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223057F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33AC5D1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767C804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three domestic incident reports</w:t>
            </w:r>
          </w:p>
        </w:tc>
        <w:tc>
          <w:tcPr>
            <w:tcW w:w="0" w:type="auto"/>
            <w:tcBorders>
              <w:top w:val="single" w:sz="6" w:space="0" w:color="DDDDDD"/>
            </w:tcBorders>
            <w:shd w:val="clear" w:color="auto" w:fill="FFFFFF"/>
            <w:tcMar>
              <w:top w:w="120" w:type="dxa"/>
              <w:left w:w="120" w:type="dxa"/>
              <w:bottom w:w="120" w:type="dxa"/>
              <w:right w:w="120" w:type="dxa"/>
            </w:tcMar>
            <w:hideMark/>
          </w:tcPr>
          <w:p w14:paraId="215198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09FEA61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05D47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258156B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6DE815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7B992E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911 transcription/translation, domestic incident reports, and misdemeanor factual basis</w:t>
            </w:r>
          </w:p>
        </w:tc>
        <w:tc>
          <w:tcPr>
            <w:tcW w:w="0" w:type="auto"/>
            <w:tcBorders>
              <w:top w:val="single" w:sz="6" w:space="0" w:color="DDDDDD"/>
            </w:tcBorders>
            <w:shd w:val="clear" w:color="auto" w:fill="FFFFFF"/>
            <w:tcMar>
              <w:top w:w="120" w:type="dxa"/>
              <w:left w:w="120" w:type="dxa"/>
              <w:bottom w:w="120" w:type="dxa"/>
              <w:right w:w="120" w:type="dxa"/>
            </w:tcMar>
            <w:hideMark/>
          </w:tcPr>
          <w:p w14:paraId="3E8EDE9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40F6EC9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935B8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6CE5E80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4B02980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D8E1AD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Edit domestic incident reports</w:t>
            </w:r>
          </w:p>
        </w:tc>
        <w:tc>
          <w:tcPr>
            <w:tcW w:w="0" w:type="auto"/>
            <w:tcBorders>
              <w:top w:val="single" w:sz="6" w:space="0" w:color="DDDDDD"/>
            </w:tcBorders>
            <w:shd w:val="clear" w:color="auto" w:fill="FFFFFF"/>
            <w:tcMar>
              <w:top w:w="120" w:type="dxa"/>
              <w:left w:w="120" w:type="dxa"/>
              <w:bottom w:w="120" w:type="dxa"/>
              <w:right w:w="120" w:type="dxa"/>
            </w:tcMar>
            <w:hideMark/>
          </w:tcPr>
          <w:p w14:paraId="0FA827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0848F02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BDE252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7443548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560DB9D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679E88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47F7CB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203C738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1322C1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2CD3187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395F90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2232EE0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16E312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A90B6E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A28EA9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1EBBA56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1FC61DE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0E757E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Update internal </w:t>
            </w:r>
            <w:proofErr w:type="gramStart"/>
            <w:r w:rsidRPr="003170FB">
              <w:rPr>
                <w:rFonts w:ascii="Helvetica" w:eastAsia="Times New Roman" w:hAnsi="Helvetica" w:cs="Helvetica"/>
                <w:color w:val="000000"/>
                <w:kern w:val="0"/>
                <w:sz w:val="21"/>
                <w:szCs w:val="21"/>
                <w14:ligatures w14:val="none"/>
              </w:rPr>
              <w:t>units</w:t>
            </w:r>
            <w:proofErr w:type="gramEnd"/>
            <w:r w:rsidRPr="003170FB">
              <w:rPr>
                <w:rFonts w:ascii="Helvetica" w:eastAsia="Times New Roman" w:hAnsi="Helvetica" w:cs="Helvetica"/>
                <w:color w:val="000000"/>
                <w:kern w:val="0"/>
                <w:sz w:val="21"/>
                <w:szCs w:val="21"/>
                <w14:ligatures w14:val="none"/>
              </w:rPr>
              <w:t xml:space="preserve"> glossary</w:t>
            </w:r>
          </w:p>
        </w:tc>
        <w:tc>
          <w:tcPr>
            <w:tcW w:w="0" w:type="auto"/>
            <w:tcBorders>
              <w:top w:val="single" w:sz="6" w:space="0" w:color="DDDDDD"/>
            </w:tcBorders>
            <w:shd w:val="clear" w:color="auto" w:fill="FFFFFF"/>
            <w:tcMar>
              <w:top w:w="120" w:type="dxa"/>
              <w:left w:w="120" w:type="dxa"/>
              <w:bottom w:w="120" w:type="dxa"/>
              <w:right w:w="120" w:type="dxa"/>
            </w:tcMar>
            <w:hideMark/>
          </w:tcPr>
          <w:p w14:paraId="4C8CA48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glossary</w:t>
            </w:r>
          </w:p>
        </w:tc>
      </w:tr>
      <w:tr w:rsidR="003170FB" w:rsidRPr="003170FB" w14:paraId="3ABD9A3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CC53F9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262559E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01F5ADF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11:45</w:t>
            </w:r>
          </w:p>
        </w:tc>
        <w:tc>
          <w:tcPr>
            <w:tcW w:w="0" w:type="auto"/>
            <w:tcBorders>
              <w:top w:val="single" w:sz="6" w:space="0" w:color="DDDDDD"/>
            </w:tcBorders>
            <w:shd w:val="clear" w:color="auto" w:fill="FFFFFF"/>
            <w:tcMar>
              <w:top w:w="120" w:type="dxa"/>
              <w:left w:w="120" w:type="dxa"/>
              <w:bottom w:w="120" w:type="dxa"/>
              <w:right w:w="120" w:type="dxa"/>
            </w:tcMar>
            <w:hideMark/>
          </w:tcPr>
          <w:p w14:paraId="491E6F3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2F9D25B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26664A1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6D18E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006283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11:45</w:t>
            </w:r>
          </w:p>
        </w:tc>
        <w:tc>
          <w:tcPr>
            <w:tcW w:w="0" w:type="auto"/>
            <w:tcBorders>
              <w:top w:val="single" w:sz="6" w:space="0" w:color="DDDDDD"/>
            </w:tcBorders>
            <w:shd w:val="clear" w:color="auto" w:fill="FFFFFF"/>
            <w:tcMar>
              <w:top w:w="120" w:type="dxa"/>
              <w:left w:w="120" w:type="dxa"/>
              <w:bottom w:w="120" w:type="dxa"/>
              <w:right w:w="120" w:type="dxa"/>
            </w:tcMar>
            <w:hideMark/>
          </w:tcPr>
          <w:p w14:paraId="5E4F86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12:45</w:t>
            </w:r>
          </w:p>
        </w:tc>
        <w:tc>
          <w:tcPr>
            <w:tcW w:w="0" w:type="auto"/>
            <w:tcBorders>
              <w:top w:val="single" w:sz="6" w:space="0" w:color="DDDDDD"/>
            </w:tcBorders>
            <w:shd w:val="clear" w:color="auto" w:fill="FFFFFF"/>
            <w:tcMar>
              <w:top w:w="120" w:type="dxa"/>
              <w:left w:w="120" w:type="dxa"/>
              <w:bottom w:w="120" w:type="dxa"/>
              <w:right w:w="120" w:type="dxa"/>
            </w:tcMar>
            <w:hideMark/>
          </w:tcPr>
          <w:p w14:paraId="2BDB5F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9FD530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4570E44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D364B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66F379C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12:45</w:t>
            </w:r>
          </w:p>
        </w:tc>
        <w:tc>
          <w:tcPr>
            <w:tcW w:w="0" w:type="auto"/>
            <w:tcBorders>
              <w:top w:val="single" w:sz="6" w:space="0" w:color="DDDDDD"/>
            </w:tcBorders>
            <w:shd w:val="clear" w:color="auto" w:fill="FFFFFF"/>
            <w:tcMar>
              <w:top w:w="120" w:type="dxa"/>
              <w:left w:w="120" w:type="dxa"/>
              <w:bottom w:w="120" w:type="dxa"/>
              <w:right w:w="120" w:type="dxa"/>
            </w:tcMar>
            <w:hideMark/>
          </w:tcPr>
          <w:p w14:paraId="25929E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04C846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12363A8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BB1FAC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6F336D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0B8B99E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059C8E9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6217C00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42E9FB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21ABD32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5EEB9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3251297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6EB0B2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0BCAB31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7A441A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49BEAFA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7D09DF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7947FC6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59AB74D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21AEC3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885A2A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25A8B83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36637B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7375613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791E879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09:45</w:t>
            </w:r>
          </w:p>
        </w:tc>
        <w:tc>
          <w:tcPr>
            <w:tcW w:w="0" w:type="auto"/>
            <w:tcBorders>
              <w:top w:val="single" w:sz="6" w:space="0" w:color="DDDDDD"/>
            </w:tcBorders>
            <w:shd w:val="clear" w:color="auto" w:fill="FFFFFF"/>
            <w:tcMar>
              <w:top w:w="120" w:type="dxa"/>
              <w:left w:w="120" w:type="dxa"/>
              <w:bottom w:w="120" w:type="dxa"/>
              <w:right w:w="120" w:type="dxa"/>
            </w:tcMar>
            <w:hideMark/>
          </w:tcPr>
          <w:p w14:paraId="234490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Update internal </w:t>
            </w:r>
            <w:proofErr w:type="gramStart"/>
            <w:r w:rsidRPr="003170FB">
              <w:rPr>
                <w:rFonts w:ascii="Helvetica" w:eastAsia="Times New Roman" w:hAnsi="Helvetica" w:cs="Helvetica"/>
                <w:color w:val="000000"/>
                <w:kern w:val="0"/>
                <w:sz w:val="21"/>
                <w:szCs w:val="21"/>
                <w14:ligatures w14:val="none"/>
              </w:rPr>
              <w:t>units</w:t>
            </w:r>
            <w:proofErr w:type="gramEnd"/>
            <w:r w:rsidRPr="003170FB">
              <w:rPr>
                <w:rFonts w:ascii="Helvetica" w:eastAsia="Times New Roman" w:hAnsi="Helvetica" w:cs="Helvetica"/>
                <w:color w:val="000000"/>
                <w:kern w:val="0"/>
                <w:sz w:val="21"/>
                <w:szCs w:val="21"/>
                <w14:ligatures w14:val="none"/>
              </w:rPr>
              <w:t xml:space="preserve"> glossary</w:t>
            </w:r>
          </w:p>
        </w:tc>
        <w:tc>
          <w:tcPr>
            <w:tcW w:w="0" w:type="auto"/>
            <w:tcBorders>
              <w:top w:val="single" w:sz="6" w:space="0" w:color="DDDDDD"/>
            </w:tcBorders>
            <w:shd w:val="clear" w:color="auto" w:fill="FFFFFF"/>
            <w:tcMar>
              <w:top w:w="120" w:type="dxa"/>
              <w:left w:w="120" w:type="dxa"/>
              <w:bottom w:w="120" w:type="dxa"/>
              <w:right w:w="120" w:type="dxa"/>
            </w:tcMar>
            <w:hideMark/>
          </w:tcPr>
          <w:p w14:paraId="185C3D4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glossary</w:t>
            </w:r>
          </w:p>
        </w:tc>
      </w:tr>
      <w:tr w:rsidR="003170FB" w:rsidRPr="003170FB" w14:paraId="13B061F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AF2E5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5F922AE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09:45</w:t>
            </w:r>
          </w:p>
        </w:tc>
        <w:tc>
          <w:tcPr>
            <w:tcW w:w="0" w:type="auto"/>
            <w:tcBorders>
              <w:top w:val="single" w:sz="6" w:space="0" w:color="DDDDDD"/>
            </w:tcBorders>
            <w:shd w:val="clear" w:color="auto" w:fill="FFFFFF"/>
            <w:tcMar>
              <w:top w:w="120" w:type="dxa"/>
              <w:left w:w="120" w:type="dxa"/>
              <w:bottom w:w="120" w:type="dxa"/>
              <w:right w:w="120" w:type="dxa"/>
            </w:tcMar>
            <w:hideMark/>
          </w:tcPr>
          <w:p w14:paraId="0583E11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2F5E0F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678646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1C9CE9E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0AC04F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1246902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38160DA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10:15</w:t>
            </w:r>
          </w:p>
        </w:tc>
        <w:tc>
          <w:tcPr>
            <w:tcW w:w="0" w:type="auto"/>
            <w:tcBorders>
              <w:top w:val="single" w:sz="6" w:space="0" w:color="DDDDDD"/>
            </w:tcBorders>
            <w:shd w:val="clear" w:color="auto" w:fill="FFFFFF"/>
            <w:tcMar>
              <w:top w:w="120" w:type="dxa"/>
              <w:left w:w="120" w:type="dxa"/>
              <w:bottom w:w="120" w:type="dxa"/>
              <w:right w:w="120" w:type="dxa"/>
            </w:tcMar>
            <w:hideMark/>
          </w:tcPr>
          <w:p w14:paraId="41168A7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upcoming cases</w:t>
            </w:r>
          </w:p>
        </w:tc>
        <w:tc>
          <w:tcPr>
            <w:tcW w:w="0" w:type="auto"/>
            <w:tcBorders>
              <w:top w:val="single" w:sz="6" w:space="0" w:color="DDDDDD"/>
            </w:tcBorders>
            <w:shd w:val="clear" w:color="auto" w:fill="FFFFFF"/>
            <w:tcMar>
              <w:top w:w="120" w:type="dxa"/>
              <w:left w:w="120" w:type="dxa"/>
              <w:bottom w:w="120" w:type="dxa"/>
              <w:right w:w="120" w:type="dxa"/>
            </w:tcMar>
            <w:hideMark/>
          </w:tcPr>
          <w:p w14:paraId="18CA1B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6A0891D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AC6D26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4881D6A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10:15</w:t>
            </w:r>
          </w:p>
        </w:tc>
        <w:tc>
          <w:tcPr>
            <w:tcW w:w="0" w:type="auto"/>
            <w:tcBorders>
              <w:top w:val="single" w:sz="6" w:space="0" w:color="DDDDDD"/>
            </w:tcBorders>
            <w:shd w:val="clear" w:color="auto" w:fill="FFFFFF"/>
            <w:tcMar>
              <w:top w:w="120" w:type="dxa"/>
              <w:left w:w="120" w:type="dxa"/>
              <w:bottom w:w="120" w:type="dxa"/>
              <w:right w:w="120" w:type="dxa"/>
            </w:tcMar>
            <w:hideMark/>
          </w:tcPr>
          <w:p w14:paraId="3815022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1900C6E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strangulation domestic violence presentation</w:t>
            </w:r>
          </w:p>
        </w:tc>
        <w:tc>
          <w:tcPr>
            <w:tcW w:w="0" w:type="auto"/>
            <w:tcBorders>
              <w:top w:val="single" w:sz="6" w:space="0" w:color="DDDDDD"/>
            </w:tcBorders>
            <w:shd w:val="clear" w:color="auto" w:fill="FFFFFF"/>
            <w:tcMar>
              <w:top w:w="120" w:type="dxa"/>
              <w:left w:w="120" w:type="dxa"/>
              <w:bottom w:w="120" w:type="dxa"/>
              <w:right w:w="120" w:type="dxa"/>
            </w:tcMar>
            <w:hideMark/>
          </w:tcPr>
          <w:p w14:paraId="4DDB1D8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3D4F3A7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5CEED9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4E7DC4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49F8705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11:45</w:t>
            </w:r>
          </w:p>
        </w:tc>
        <w:tc>
          <w:tcPr>
            <w:tcW w:w="0" w:type="auto"/>
            <w:tcBorders>
              <w:top w:val="single" w:sz="6" w:space="0" w:color="DDDDDD"/>
            </w:tcBorders>
            <w:shd w:val="clear" w:color="auto" w:fill="FFFFFF"/>
            <w:tcMar>
              <w:top w:w="120" w:type="dxa"/>
              <w:left w:w="120" w:type="dxa"/>
              <w:bottom w:w="120" w:type="dxa"/>
              <w:right w:w="120" w:type="dxa"/>
            </w:tcMar>
            <w:hideMark/>
          </w:tcPr>
          <w:p w14:paraId="5AFBAF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049403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BCE41E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3821E5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51D23A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11:45</w:t>
            </w:r>
          </w:p>
        </w:tc>
        <w:tc>
          <w:tcPr>
            <w:tcW w:w="0" w:type="auto"/>
            <w:tcBorders>
              <w:top w:val="single" w:sz="6" w:space="0" w:color="DDDDDD"/>
            </w:tcBorders>
            <w:shd w:val="clear" w:color="auto" w:fill="FFFFFF"/>
            <w:tcMar>
              <w:top w:w="120" w:type="dxa"/>
              <w:left w:w="120" w:type="dxa"/>
              <w:bottom w:w="120" w:type="dxa"/>
              <w:right w:w="120" w:type="dxa"/>
            </w:tcMar>
            <w:hideMark/>
          </w:tcPr>
          <w:p w14:paraId="090C037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12:15</w:t>
            </w:r>
          </w:p>
        </w:tc>
        <w:tc>
          <w:tcPr>
            <w:tcW w:w="0" w:type="auto"/>
            <w:tcBorders>
              <w:top w:val="single" w:sz="6" w:space="0" w:color="DDDDDD"/>
            </w:tcBorders>
            <w:shd w:val="clear" w:color="auto" w:fill="FFFFFF"/>
            <w:tcMar>
              <w:top w:w="120" w:type="dxa"/>
              <w:left w:w="120" w:type="dxa"/>
              <w:bottom w:w="120" w:type="dxa"/>
              <w:right w:w="120" w:type="dxa"/>
            </w:tcMar>
            <w:hideMark/>
          </w:tcPr>
          <w:p w14:paraId="2CEE988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Transcribe/translate NYPD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585EE6E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2C4B03D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2C2338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2F3F6CE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12:15</w:t>
            </w:r>
          </w:p>
        </w:tc>
        <w:tc>
          <w:tcPr>
            <w:tcW w:w="0" w:type="auto"/>
            <w:tcBorders>
              <w:top w:val="single" w:sz="6" w:space="0" w:color="DDDDDD"/>
            </w:tcBorders>
            <w:shd w:val="clear" w:color="auto" w:fill="FFFFFF"/>
            <w:tcMar>
              <w:top w:w="120" w:type="dxa"/>
              <w:left w:w="120" w:type="dxa"/>
              <w:bottom w:w="120" w:type="dxa"/>
              <w:right w:w="120" w:type="dxa"/>
            </w:tcMar>
            <w:hideMark/>
          </w:tcPr>
          <w:p w14:paraId="2F41AF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12:45</w:t>
            </w:r>
          </w:p>
        </w:tc>
        <w:tc>
          <w:tcPr>
            <w:tcW w:w="0" w:type="auto"/>
            <w:tcBorders>
              <w:top w:val="single" w:sz="6" w:space="0" w:color="DDDDDD"/>
            </w:tcBorders>
            <w:shd w:val="clear" w:color="auto" w:fill="FFFFFF"/>
            <w:tcMar>
              <w:top w:w="120" w:type="dxa"/>
              <w:left w:w="120" w:type="dxa"/>
              <w:bottom w:w="120" w:type="dxa"/>
              <w:right w:w="120" w:type="dxa"/>
            </w:tcMar>
            <w:hideMark/>
          </w:tcPr>
          <w:p w14:paraId="060471E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telephonic interpretation</w:t>
            </w:r>
          </w:p>
        </w:tc>
        <w:tc>
          <w:tcPr>
            <w:tcW w:w="0" w:type="auto"/>
            <w:tcBorders>
              <w:top w:val="single" w:sz="6" w:space="0" w:color="DDDDDD"/>
            </w:tcBorders>
            <w:shd w:val="clear" w:color="auto" w:fill="FFFFFF"/>
            <w:tcMar>
              <w:top w:w="120" w:type="dxa"/>
              <w:left w:w="120" w:type="dxa"/>
              <w:bottom w:w="120" w:type="dxa"/>
              <w:right w:w="120" w:type="dxa"/>
            </w:tcMar>
            <w:hideMark/>
          </w:tcPr>
          <w:p w14:paraId="739167E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381EC1A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DF5EE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1848407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12:45</w:t>
            </w:r>
          </w:p>
        </w:tc>
        <w:tc>
          <w:tcPr>
            <w:tcW w:w="0" w:type="auto"/>
            <w:tcBorders>
              <w:top w:val="single" w:sz="6" w:space="0" w:color="DDDDDD"/>
            </w:tcBorders>
            <w:shd w:val="clear" w:color="auto" w:fill="FFFFFF"/>
            <w:tcMar>
              <w:top w:w="120" w:type="dxa"/>
              <w:left w:w="120" w:type="dxa"/>
              <w:bottom w:w="120" w:type="dxa"/>
              <w:right w:w="120" w:type="dxa"/>
            </w:tcMar>
            <w:hideMark/>
          </w:tcPr>
          <w:p w14:paraId="26DE2E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49DAA5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Transcribe/translate NYPD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F9BD3F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74A348C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EF9171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04F78F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858030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37A192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Transcribe/translate NYPD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0E23208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64DB0AC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72B2E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0E9F8C2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9D11F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06AA59A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domestic incident report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503D907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44A8997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23A4CD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51A1A87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41C7F1E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2E99337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medical interpreting ethics</w:t>
            </w:r>
          </w:p>
        </w:tc>
        <w:tc>
          <w:tcPr>
            <w:tcW w:w="0" w:type="auto"/>
            <w:tcBorders>
              <w:top w:val="single" w:sz="6" w:space="0" w:color="DDDDDD"/>
            </w:tcBorders>
            <w:shd w:val="clear" w:color="auto" w:fill="FFFFFF"/>
            <w:tcMar>
              <w:top w:w="120" w:type="dxa"/>
              <w:left w:w="120" w:type="dxa"/>
              <w:bottom w:w="120" w:type="dxa"/>
              <w:right w:w="120" w:type="dxa"/>
            </w:tcMar>
            <w:hideMark/>
          </w:tcPr>
          <w:p w14:paraId="46584DA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1F25F1A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314969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17E109D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2F42B2A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2CCB8F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proffer</w:t>
            </w:r>
          </w:p>
        </w:tc>
        <w:tc>
          <w:tcPr>
            <w:tcW w:w="0" w:type="auto"/>
            <w:tcBorders>
              <w:top w:val="single" w:sz="6" w:space="0" w:color="DDDDDD"/>
            </w:tcBorders>
            <w:shd w:val="clear" w:color="auto" w:fill="FFFFFF"/>
            <w:tcMar>
              <w:top w:w="120" w:type="dxa"/>
              <w:left w:w="120" w:type="dxa"/>
              <w:bottom w:w="120" w:type="dxa"/>
              <w:right w:w="120" w:type="dxa"/>
            </w:tcMar>
            <w:hideMark/>
          </w:tcPr>
          <w:p w14:paraId="184160A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63A2DA4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DB4B81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6906053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703132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3C02A8E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medical interpreting ethics</w:t>
            </w:r>
          </w:p>
        </w:tc>
        <w:tc>
          <w:tcPr>
            <w:tcW w:w="0" w:type="auto"/>
            <w:tcBorders>
              <w:top w:val="single" w:sz="6" w:space="0" w:color="DDDDDD"/>
            </w:tcBorders>
            <w:shd w:val="clear" w:color="auto" w:fill="FFFFFF"/>
            <w:tcMar>
              <w:top w:w="120" w:type="dxa"/>
              <w:left w:w="120" w:type="dxa"/>
              <w:bottom w:w="120" w:type="dxa"/>
              <w:right w:w="120" w:type="dxa"/>
            </w:tcMar>
            <w:hideMark/>
          </w:tcPr>
          <w:p w14:paraId="4D1617F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AF9B5E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99C339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787561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4A2C7C1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27A19A2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proffer vocab</w:t>
            </w:r>
          </w:p>
        </w:tc>
        <w:tc>
          <w:tcPr>
            <w:tcW w:w="0" w:type="auto"/>
            <w:tcBorders>
              <w:top w:val="single" w:sz="6" w:space="0" w:color="DDDDDD"/>
            </w:tcBorders>
            <w:shd w:val="clear" w:color="auto" w:fill="FFFFFF"/>
            <w:tcMar>
              <w:top w:w="120" w:type="dxa"/>
              <w:left w:w="120" w:type="dxa"/>
              <w:bottom w:w="120" w:type="dxa"/>
              <w:right w:w="120" w:type="dxa"/>
            </w:tcMar>
            <w:hideMark/>
          </w:tcPr>
          <w:p w14:paraId="7DA2D6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42AF541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8C4B71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7DB0A2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7C4A9AB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51E872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medical terminology chapter</w:t>
            </w:r>
          </w:p>
        </w:tc>
        <w:tc>
          <w:tcPr>
            <w:tcW w:w="0" w:type="auto"/>
            <w:tcBorders>
              <w:top w:val="single" w:sz="6" w:space="0" w:color="DDDDDD"/>
            </w:tcBorders>
            <w:shd w:val="clear" w:color="auto" w:fill="FFFFFF"/>
            <w:tcMar>
              <w:top w:w="120" w:type="dxa"/>
              <w:left w:w="120" w:type="dxa"/>
              <w:bottom w:w="120" w:type="dxa"/>
              <w:right w:w="120" w:type="dxa"/>
            </w:tcMar>
            <w:hideMark/>
          </w:tcPr>
          <w:p w14:paraId="0F336B7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0E36E9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B3A646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6A2AA0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004A19D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35CF0DA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interpreting ethics</w:t>
            </w:r>
          </w:p>
        </w:tc>
        <w:tc>
          <w:tcPr>
            <w:tcW w:w="0" w:type="auto"/>
            <w:tcBorders>
              <w:top w:val="single" w:sz="6" w:space="0" w:color="DDDDDD"/>
            </w:tcBorders>
            <w:shd w:val="clear" w:color="auto" w:fill="FFFFFF"/>
            <w:tcMar>
              <w:top w:w="120" w:type="dxa"/>
              <w:left w:w="120" w:type="dxa"/>
              <w:bottom w:w="120" w:type="dxa"/>
              <w:right w:w="120" w:type="dxa"/>
            </w:tcMar>
            <w:hideMark/>
          </w:tcPr>
          <w:p w14:paraId="634B75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0D5D5A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01795D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73DB34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3B7696E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4F88186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texts to prepare for screening</w:t>
            </w:r>
          </w:p>
        </w:tc>
        <w:tc>
          <w:tcPr>
            <w:tcW w:w="0" w:type="auto"/>
            <w:tcBorders>
              <w:top w:val="single" w:sz="6" w:space="0" w:color="DDDDDD"/>
            </w:tcBorders>
            <w:shd w:val="clear" w:color="auto" w:fill="FFFFFF"/>
            <w:tcMar>
              <w:top w:w="120" w:type="dxa"/>
              <w:left w:w="120" w:type="dxa"/>
              <w:bottom w:w="120" w:type="dxa"/>
              <w:right w:w="120" w:type="dxa"/>
            </w:tcMar>
            <w:hideMark/>
          </w:tcPr>
          <w:p w14:paraId="331BE96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373325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673561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01B9AC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4B1DB06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4D046F8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3E385D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7F815E9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55E847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560D0C7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4DA5254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392DC2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legal vocab from office interview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4415483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51234A3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15DE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5EF3AE6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4576628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69AFEA2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domestic incident report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1CB7C59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6A08BDD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1E38B4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216223F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4D099A8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047A464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legal terminology</w:t>
            </w:r>
          </w:p>
        </w:tc>
        <w:tc>
          <w:tcPr>
            <w:tcW w:w="0" w:type="auto"/>
            <w:tcBorders>
              <w:top w:val="single" w:sz="6" w:space="0" w:color="DDDDDD"/>
            </w:tcBorders>
            <w:shd w:val="clear" w:color="auto" w:fill="FFFFFF"/>
            <w:tcMar>
              <w:top w:w="120" w:type="dxa"/>
              <w:left w:w="120" w:type="dxa"/>
              <w:bottom w:w="120" w:type="dxa"/>
              <w:right w:w="120" w:type="dxa"/>
            </w:tcMar>
            <w:hideMark/>
          </w:tcPr>
          <w:p w14:paraId="61E6B05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7D7581B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C66F98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4580956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70EF672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2B5536D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case information</w:t>
            </w:r>
          </w:p>
        </w:tc>
        <w:tc>
          <w:tcPr>
            <w:tcW w:w="0" w:type="auto"/>
            <w:tcBorders>
              <w:top w:val="single" w:sz="6" w:space="0" w:color="DDDDDD"/>
            </w:tcBorders>
            <w:shd w:val="clear" w:color="auto" w:fill="FFFFFF"/>
            <w:tcMar>
              <w:top w:w="120" w:type="dxa"/>
              <w:left w:w="120" w:type="dxa"/>
              <w:bottom w:w="120" w:type="dxa"/>
              <w:right w:w="120" w:type="dxa"/>
            </w:tcMar>
            <w:hideMark/>
          </w:tcPr>
          <w:p w14:paraId="7F265AC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BE993E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FFE72B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7F84C97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2431263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0C947D2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chuchotage in court</w:t>
            </w:r>
          </w:p>
        </w:tc>
        <w:tc>
          <w:tcPr>
            <w:tcW w:w="0" w:type="auto"/>
            <w:tcBorders>
              <w:top w:val="single" w:sz="6" w:space="0" w:color="DDDDDD"/>
            </w:tcBorders>
            <w:shd w:val="clear" w:color="auto" w:fill="FFFFFF"/>
            <w:tcMar>
              <w:top w:w="120" w:type="dxa"/>
              <w:left w:w="120" w:type="dxa"/>
              <w:bottom w:w="120" w:type="dxa"/>
              <w:right w:w="120" w:type="dxa"/>
            </w:tcMar>
            <w:hideMark/>
          </w:tcPr>
          <w:p w14:paraId="3792F5B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3550CD2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ADBA24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06EDD28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6CB1DF8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7ED831A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screen video</w:t>
            </w:r>
          </w:p>
        </w:tc>
        <w:tc>
          <w:tcPr>
            <w:tcW w:w="0" w:type="auto"/>
            <w:tcBorders>
              <w:top w:val="single" w:sz="6" w:space="0" w:color="DDDDDD"/>
            </w:tcBorders>
            <w:shd w:val="clear" w:color="auto" w:fill="FFFFFF"/>
            <w:tcMar>
              <w:top w:w="120" w:type="dxa"/>
              <w:left w:w="120" w:type="dxa"/>
              <w:bottom w:w="120" w:type="dxa"/>
              <w:right w:w="120" w:type="dxa"/>
            </w:tcMar>
            <w:hideMark/>
          </w:tcPr>
          <w:p w14:paraId="46F4B85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2DA96B0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7DA37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0992819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5481E4C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16319FB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08C94D5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22E7955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77BFCF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4AA4F25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34F0CB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14C31C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C3B1D8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0C05B1E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957E16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2B6FD1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7BC0A50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28888E4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office interview interpretation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19C7409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1611118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187BF7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5FC9276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42FA495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16DCE9D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3403EFB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3F1CE0F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7DB640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269858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3D75B9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686C262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Transcribe/translate NYPD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7FF7AF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4325EB7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1EF6D5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6943C9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688A94B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277960D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review </w:t>
            </w:r>
            <w:proofErr w:type="spellStart"/>
            <w:r w:rsidRPr="003170FB">
              <w:rPr>
                <w:rFonts w:ascii="Helvetica" w:eastAsia="Times New Roman" w:hAnsi="Helvetica" w:cs="Helvetica"/>
                <w:color w:val="000000"/>
                <w:kern w:val="0"/>
                <w:sz w:val="21"/>
                <w:szCs w:val="21"/>
                <w14:ligatures w14:val="none"/>
              </w:rPr>
              <w:t>rikers</w:t>
            </w:r>
            <w:proofErr w:type="spellEnd"/>
            <w:r w:rsidRPr="003170FB">
              <w:rPr>
                <w:rFonts w:ascii="Helvetica" w:eastAsia="Times New Roman" w:hAnsi="Helvetica" w:cs="Helvetica"/>
                <w:color w:val="000000"/>
                <w:kern w:val="0"/>
                <w:sz w:val="21"/>
                <w:szCs w:val="21"/>
                <w14:ligatures w14:val="none"/>
              </w:rPr>
              <w:t xml:space="preserve"> call</w:t>
            </w:r>
          </w:p>
        </w:tc>
        <w:tc>
          <w:tcPr>
            <w:tcW w:w="0" w:type="auto"/>
            <w:tcBorders>
              <w:top w:val="single" w:sz="6" w:space="0" w:color="DDDDDD"/>
            </w:tcBorders>
            <w:shd w:val="clear" w:color="auto" w:fill="FFFFFF"/>
            <w:tcMar>
              <w:top w:w="120" w:type="dxa"/>
              <w:left w:w="120" w:type="dxa"/>
              <w:bottom w:w="120" w:type="dxa"/>
              <w:right w:w="120" w:type="dxa"/>
            </w:tcMar>
            <w:hideMark/>
          </w:tcPr>
          <w:p w14:paraId="76840E4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07B97F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0C78E0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22A13D5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1EBA60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6F0BAC4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vocabulary for current cases</w:t>
            </w:r>
          </w:p>
        </w:tc>
        <w:tc>
          <w:tcPr>
            <w:tcW w:w="0" w:type="auto"/>
            <w:tcBorders>
              <w:top w:val="single" w:sz="6" w:space="0" w:color="DDDDDD"/>
            </w:tcBorders>
            <w:shd w:val="clear" w:color="auto" w:fill="FFFFFF"/>
            <w:tcMar>
              <w:top w:w="120" w:type="dxa"/>
              <w:left w:w="120" w:type="dxa"/>
              <w:bottom w:w="120" w:type="dxa"/>
              <w:right w:w="120" w:type="dxa"/>
            </w:tcMar>
            <w:hideMark/>
          </w:tcPr>
          <w:p w14:paraId="2DDCF3A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A94AC3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080EFA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1D78057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0754CB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4F0CD6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3A95A98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4EA3913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9F27C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78C5AB7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524F306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15:15</w:t>
            </w:r>
          </w:p>
        </w:tc>
        <w:tc>
          <w:tcPr>
            <w:tcW w:w="0" w:type="auto"/>
            <w:tcBorders>
              <w:top w:val="single" w:sz="6" w:space="0" w:color="DDDDDD"/>
            </w:tcBorders>
            <w:shd w:val="clear" w:color="auto" w:fill="FFFFFF"/>
            <w:tcMar>
              <w:top w:w="120" w:type="dxa"/>
              <w:left w:w="120" w:type="dxa"/>
              <w:bottom w:w="120" w:type="dxa"/>
              <w:right w:w="120" w:type="dxa"/>
            </w:tcMar>
            <w:hideMark/>
          </w:tcPr>
          <w:p w14:paraId="43016A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285B38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10E7513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407093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4CF9E7E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15:15</w:t>
            </w:r>
          </w:p>
        </w:tc>
        <w:tc>
          <w:tcPr>
            <w:tcW w:w="0" w:type="auto"/>
            <w:tcBorders>
              <w:top w:val="single" w:sz="6" w:space="0" w:color="DDDDDD"/>
            </w:tcBorders>
            <w:shd w:val="clear" w:color="auto" w:fill="FFFFFF"/>
            <w:tcMar>
              <w:top w:w="120" w:type="dxa"/>
              <w:left w:w="120" w:type="dxa"/>
              <w:bottom w:w="120" w:type="dxa"/>
              <w:right w:w="120" w:type="dxa"/>
            </w:tcMar>
            <w:hideMark/>
          </w:tcPr>
          <w:p w14:paraId="2A41C60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38560CB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5831FD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231D34B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523052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7B891A5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55C40A1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CC30A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16D8F3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73BD1D0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27CE9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4/12/2024</w:t>
            </w:r>
          </w:p>
        </w:tc>
        <w:tc>
          <w:tcPr>
            <w:tcW w:w="0" w:type="auto"/>
            <w:tcBorders>
              <w:top w:val="single" w:sz="6" w:space="0" w:color="DDDDDD"/>
            </w:tcBorders>
            <w:shd w:val="clear" w:color="auto" w:fill="FFFFFF"/>
            <w:tcMar>
              <w:top w:w="120" w:type="dxa"/>
              <w:left w:w="120" w:type="dxa"/>
              <w:bottom w:w="120" w:type="dxa"/>
              <w:right w:w="120" w:type="dxa"/>
            </w:tcMar>
            <w:hideMark/>
          </w:tcPr>
          <w:p w14:paraId="7D20B3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6A8127E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77E4954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current cases</w:t>
            </w:r>
          </w:p>
        </w:tc>
        <w:tc>
          <w:tcPr>
            <w:tcW w:w="0" w:type="auto"/>
            <w:tcBorders>
              <w:top w:val="single" w:sz="6" w:space="0" w:color="DDDDDD"/>
            </w:tcBorders>
            <w:shd w:val="clear" w:color="auto" w:fill="FFFFFF"/>
            <w:tcMar>
              <w:top w:w="120" w:type="dxa"/>
              <w:left w:w="120" w:type="dxa"/>
              <w:bottom w:w="120" w:type="dxa"/>
              <w:right w:w="120" w:type="dxa"/>
            </w:tcMar>
            <w:hideMark/>
          </w:tcPr>
          <w:p w14:paraId="173F556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33B46BD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90F54A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4/12/2024</w:t>
            </w:r>
          </w:p>
        </w:tc>
        <w:tc>
          <w:tcPr>
            <w:tcW w:w="0" w:type="auto"/>
            <w:tcBorders>
              <w:top w:val="single" w:sz="6" w:space="0" w:color="DDDDDD"/>
            </w:tcBorders>
            <w:shd w:val="clear" w:color="auto" w:fill="FFFFFF"/>
            <w:tcMar>
              <w:top w:w="120" w:type="dxa"/>
              <w:left w:w="120" w:type="dxa"/>
              <w:bottom w:w="120" w:type="dxa"/>
              <w:right w:w="120" w:type="dxa"/>
            </w:tcMar>
            <w:hideMark/>
          </w:tcPr>
          <w:p w14:paraId="1C2EA29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44206F9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2B65F3E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vocabulary</w:t>
            </w:r>
          </w:p>
        </w:tc>
        <w:tc>
          <w:tcPr>
            <w:tcW w:w="0" w:type="auto"/>
            <w:tcBorders>
              <w:top w:val="single" w:sz="6" w:space="0" w:color="DDDDDD"/>
            </w:tcBorders>
            <w:shd w:val="clear" w:color="auto" w:fill="FFFFFF"/>
            <w:tcMar>
              <w:top w:w="120" w:type="dxa"/>
              <w:left w:w="120" w:type="dxa"/>
              <w:bottom w:w="120" w:type="dxa"/>
              <w:right w:w="120" w:type="dxa"/>
            </w:tcMar>
            <w:hideMark/>
          </w:tcPr>
          <w:p w14:paraId="014AF56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927765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B9B177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4/16/2024</w:t>
            </w:r>
          </w:p>
        </w:tc>
        <w:tc>
          <w:tcPr>
            <w:tcW w:w="0" w:type="auto"/>
            <w:tcBorders>
              <w:top w:val="single" w:sz="6" w:space="0" w:color="DDDDDD"/>
            </w:tcBorders>
            <w:shd w:val="clear" w:color="auto" w:fill="FFFFFF"/>
            <w:tcMar>
              <w:top w:w="120" w:type="dxa"/>
              <w:left w:w="120" w:type="dxa"/>
              <w:bottom w:w="120" w:type="dxa"/>
              <w:right w:w="120" w:type="dxa"/>
            </w:tcMar>
            <w:hideMark/>
          </w:tcPr>
          <w:p w14:paraId="77E0F4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0C18A13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27EE0BA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current cases</w:t>
            </w:r>
          </w:p>
        </w:tc>
        <w:tc>
          <w:tcPr>
            <w:tcW w:w="0" w:type="auto"/>
            <w:tcBorders>
              <w:top w:val="single" w:sz="6" w:space="0" w:color="DDDDDD"/>
            </w:tcBorders>
            <w:shd w:val="clear" w:color="auto" w:fill="FFFFFF"/>
            <w:tcMar>
              <w:top w:w="120" w:type="dxa"/>
              <w:left w:w="120" w:type="dxa"/>
              <w:bottom w:w="120" w:type="dxa"/>
              <w:right w:w="120" w:type="dxa"/>
            </w:tcMar>
            <w:hideMark/>
          </w:tcPr>
          <w:p w14:paraId="724200D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62F67AC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9F4155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4/16/2024</w:t>
            </w:r>
          </w:p>
        </w:tc>
        <w:tc>
          <w:tcPr>
            <w:tcW w:w="0" w:type="auto"/>
            <w:tcBorders>
              <w:top w:val="single" w:sz="6" w:space="0" w:color="DDDDDD"/>
            </w:tcBorders>
            <w:shd w:val="clear" w:color="auto" w:fill="FFFFFF"/>
            <w:tcMar>
              <w:top w:w="120" w:type="dxa"/>
              <w:left w:w="120" w:type="dxa"/>
              <w:bottom w:w="120" w:type="dxa"/>
              <w:right w:w="120" w:type="dxa"/>
            </w:tcMar>
            <w:hideMark/>
          </w:tcPr>
          <w:p w14:paraId="13E4733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3E25DE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4DE5F5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current cases</w:t>
            </w:r>
          </w:p>
        </w:tc>
        <w:tc>
          <w:tcPr>
            <w:tcW w:w="0" w:type="auto"/>
            <w:tcBorders>
              <w:top w:val="single" w:sz="6" w:space="0" w:color="DDDDDD"/>
            </w:tcBorders>
            <w:shd w:val="clear" w:color="auto" w:fill="FFFFFF"/>
            <w:tcMar>
              <w:top w:w="120" w:type="dxa"/>
              <w:left w:w="120" w:type="dxa"/>
              <w:bottom w:w="120" w:type="dxa"/>
              <w:right w:w="120" w:type="dxa"/>
            </w:tcMar>
            <w:hideMark/>
          </w:tcPr>
          <w:p w14:paraId="0A18580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2199E22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4D0395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4/16/2024</w:t>
            </w:r>
          </w:p>
        </w:tc>
        <w:tc>
          <w:tcPr>
            <w:tcW w:w="0" w:type="auto"/>
            <w:tcBorders>
              <w:top w:val="single" w:sz="6" w:space="0" w:color="DDDDDD"/>
            </w:tcBorders>
            <w:shd w:val="clear" w:color="auto" w:fill="FFFFFF"/>
            <w:tcMar>
              <w:top w:w="120" w:type="dxa"/>
              <w:left w:w="120" w:type="dxa"/>
              <w:bottom w:w="120" w:type="dxa"/>
              <w:right w:w="120" w:type="dxa"/>
            </w:tcMar>
            <w:hideMark/>
          </w:tcPr>
          <w:p w14:paraId="6335C3A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09EFA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0E040DC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psych eval articles</w:t>
            </w:r>
          </w:p>
        </w:tc>
        <w:tc>
          <w:tcPr>
            <w:tcW w:w="0" w:type="auto"/>
            <w:tcBorders>
              <w:top w:val="single" w:sz="6" w:space="0" w:color="DDDDDD"/>
            </w:tcBorders>
            <w:shd w:val="clear" w:color="auto" w:fill="FFFFFF"/>
            <w:tcMar>
              <w:top w:w="120" w:type="dxa"/>
              <w:left w:w="120" w:type="dxa"/>
              <w:bottom w:w="120" w:type="dxa"/>
              <w:right w:w="120" w:type="dxa"/>
            </w:tcMar>
            <w:hideMark/>
          </w:tcPr>
          <w:p w14:paraId="4C923F7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B81511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78663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4/16/2024</w:t>
            </w:r>
          </w:p>
        </w:tc>
        <w:tc>
          <w:tcPr>
            <w:tcW w:w="0" w:type="auto"/>
            <w:tcBorders>
              <w:top w:val="single" w:sz="6" w:space="0" w:color="DDDDDD"/>
            </w:tcBorders>
            <w:shd w:val="clear" w:color="auto" w:fill="FFFFFF"/>
            <w:tcMar>
              <w:top w:w="120" w:type="dxa"/>
              <w:left w:w="120" w:type="dxa"/>
              <w:bottom w:w="120" w:type="dxa"/>
              <w:right w:w="120" w:type="dxa"/>
            </w:tcMar>
            <w:hideMark/>
          </w:tcPr>
          <w:p w14:paraId="69B5B42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7ACC0EB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015D22D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Rikers call</w:t>
            </w:r>
          </w:p>
        </w:tc>
        <w:tc>
          <w:tcPr>
            <w:tcW w:w="0" w:type="auto"/>
            <w:tcBorders>
              <w:top w:val="single" w:sz="6" w:space="0" w:color="DDDDDD"/>
            </w:tcBorders>
            <w:shd w:val="clear" w:color="auto" w:fill="FFFFFF"/>
            <w:tcMar>
              <w:top w:w="120" w:type="dxa"/>
              <w:left w:w="120" w:type="dxa"/>
              <w:bottom w:w="120" w:type="dxa"/>
              <w:right w:w="120" w:type="dxa"/>
            </w:tcMar>
            <w:hideMark/>
          </w:tcPr>
          <w:p w14:paraId="6D0ECAA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2BF99C0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B11D93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4/18/2024</w:t>
            </w:r>
          </w:p>
        </w:tc>
        <w:tc>
          <w:tcPr>
            <w:tcW w:w="0" w:type="auto"/>
            <w:tcBorders>
              <w:top w:val="single" w:sz="6" w:space="0" w:color="DDDDDD"/>
            </w:tcBorders>
            <w:shd w:val="clear" w:color="auto" w:fill="FFFFFF"/>
            <w:tcMar>
              <w:top w:w="120" w:type="dxa"/>
              <w:left w:w="120" w:type="dxa"/>
              <w:bottom w:w="120" w:type="dxa"/>
              <w:right w:w="120" w:type="dxa"/>
            </w:tcMar>
            <w:hideMark/>
          </w:tcPr>
          <w:p w14:paraId="56C713C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E4EC2B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11:10</w:t>
            </w:r>
          </w:p>
        </w:tc>
        <w:tc>
          <w:tcPr>
            <w:tcW w:w="0" w:type="auto"/>
            <w:tcBorders>
              <w:top w:val="single" w:sz="6" w:space="0" w:color="DDDDDD"/>
            </w:tcBorders>
            <w:shd w:val="clear" w:color="auto" w:fill="FFFFFF"/>
            <w:tcMar>
              <w:top w:w="120" w:type="dxa"/>
              <w:left w:w="120" w:type="dxa"/>
              <w:bottom w:w="120" w:type="dxa"/>
              <w:right w:w="120" w:type="dxa"/>
            </w:tcMar>
            <w:hideMark/>
          </w:tcPr>
          <w:p w14:paraId="1E909EE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cases for the day</w:t>
            </w:r>
          </w:p>
        </w:tc>
        <w:tc>
          <w:tcPr>
            <w:tcW w:w="0" w:type="auto"/>
            <w:tcBorders>
              <w:top w:val="single" w:sz="6" w:space="0" w:color="DDDDDD"/>
            </w:tcBorders>
            <w:shd w:val="clear" w:color="auto" w:fill="FFFFFF"/>
            <w:tcMar>
              <w:top w:w="120" w:type="dxa"/>
              <w:left w:w="120" w:type="dxa"/>
              <w:bottom w:w="120" w:type="dxa"/>
              <w:right w:w="120" w:type="dxa"/>
            </w:tcMar>
            <w:hideMark/>
          </w:tcPr>
          <w:p w14:paraId="2D2CD5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22028E2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E352C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4/18/2024</w:t>
            </w:r>
          </w:p>
        </w:tc>
        <w:tc>
          <w:tcPr>
            <w:tcW w:w="0" w:type="auto"/>
            <w:tcBorders>
              <w:top w:val="single" w:sz="6" w:space="0" w:color="DDDDDD"/>
            </w:tcBorders>
            <w:shd w:val="clear" w:color="auto" w:fill="FFFFFF"/>
            <w:tcMar>
              <w:top w:w="120" w:type="dxa"/>
              <w:left w:w="120" w:type="dxa"/>
              <w:bottom w:w="120" w:type="dxa"/>
              <w:right w:w="120" w:type="dxa"/>
            </w:tcMar>
            <w:hideMark/>
          </w:tcPr>
          <w:p w14:paraId="28EB191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11:10</w:t>
            </w:r>
          </w:p>
        </w:tc>
        <w:tc>
          <w:tcPr>
            <w:tcW w:w="0" w:type="auto"/>
            <w:tcBorders>
              <w:top w:val="single" w:sz="6" w:space="0" w:color="DDDDDD"/>
            </w:tcBorders>
            <w:shd w:val="clear" w:color="auto" w:fill="FFFFFF"/>
            <w:tcMar>
              <w:top w:w="120" w:type="dxa"/>
              <w:left w:w="120" w:type="dxa"/>
              <w:bottom w:w="120" w:type="dxa"/>
              <w:right w:w="120" w:type="dxa"/>
            </w:tcMar>
            <w:hideMark/>
          </w:tcPr>
          <w:p w14:paraId="5E2DA8A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18ABAB5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screen bodycam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0CD9FE6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696B332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714B0A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4/18/2024</w:t>
            </w:r>
          </w:p>
        </w:tc>
        <w:tc>
          <w:tcPr>
            <w:tcW w:w="0" w:type="auto"/>
            <w:tcBorders>
              <w:top w:val="single" w:sz="6" w:space="0" w:color="DDDDDD"/>
            </w:tcBorders>
            <w:shd w:val="clear" w:color="auto" w:fill="FFFFFF"/>
            <w:tcMar>
              <w:top w:w="120" w:type="dxa"/>
              <w:left w:w="120" w:type="dxa"/>
              <w:bottom w:w="120" w:type="dxa"/>
              <w:right w:w="120" w:type="dxa"/>
            </w:tcMar>
            <w:hideMark/>
          </w:tcPr>
          <w:p w14:paraId="4FCAF1B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37A869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2EBDEE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3DD32CD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74BF420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09648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4/18/2024</w:t>
            </w:r>
          </w:p>
        </w:tc>
        <w:tc>
          <w:tcPr>
            <w:tcW w:w="0" w:type="auto"/>
            <w:tcBorders>
              <w:top w:val="single" w:sz="6" w:space="0" w:color="DDDDDD"/>
            </w:tcBorders>
            <w:shd w:val="clear" w:color="auto" w:fill="FFFFFF"/>
            <w:tcMar>
              <w:top w:w="120" w:type="dxa"/>
              <w:left w:w="120" w:type="dxa"/>
              <w:bottom w:w="120" w:type="dxa"/>
              <w:right w:w="120" w:type="dxa"/>
            </w:tcMar>
            <w:hideMark/>
          </w:tcPr>
          <w:p w14:paraId="305D592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0831C14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77CF81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6EB36F3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4022ECA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854589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06D84B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32DC71C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4E06E7F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bodycam footage for screening</w:t>
            </w:r>
          </w:p>
        </w:tc>
        <w:tc>
          <w:tcPr>
            <w:tcW w:w="0" w:type="auto"/>
            <w:tcBorders>
              <w:top w:val="single" w:sz="6" w:space="0" w:color="DDDDDD"/>
            </w:tcBorders>
            <w:shd w:val="clear" w:color="auto" w:fill="FFFFFF"/>
            <w:tcMar>
              <w:top w:w="120" w:type="dxa"/>
              <w:left w:w="120" w:type="dxa"/>
              <w:bottom w:w="120" w:type="dxa"/>
              <w:right w:w="120" w:type="dxa"/>
            </w:tcMar>
            <w:hideMark/>
          </w:tcPr>
          <w:p w14:paraId="79FED44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41D5708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6DCBC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2D487AC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509C1F3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1065FD1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psych eval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33AAFDC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E1BDD2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44B240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41B27F8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77D34D7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12:20</w:t>
            </w:r>
          </w:p>
        </w:tc>
        <w:tc>
          <w:tcPr>
            <w:tcW w:w="0" w:type="auto"/>
            <w:tcBorders>
              <w:top w:val="single" w:sz="6" w:space="0" w:color="DDDDDD"/>
            </w:tcBorders>
            <w:shd w:val="clear" w:color="auto" w:fill="FFFFFF"/>
            <w:tcMar>
              <w:top w:w="120" w:type="dxa"/>
              <w:left w:w="120" w:type="dxa"/>
              <w:bottom w:w="120" w:type="dxa"/>
              <w:right w:w="120" w:type="dxa"/>
            </w:tcMar>
            <w:hideMark/>
          </w:tcPr>
          <w:p w14:paraId="004F858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bodycam footage screening</w:t>
            </w:r>
          </w:p>
        </w:tc>
        <w:tc>
          <w:tcPr>
            <w:tcW w:w="0" w:type="auto"/>
            <w:tcBorders>
              <w:top w:val="single" w:sz="6" w:space="0" w:color="DDDDDD"/>
            </w:tcBorders>
            <w:shd w:val="clear" w:color="auto" w:fill="FFFFFF"/>
            <w:tcMar>
              <w:top w:w="120" w:type="dxa"/>
              <w:left w:w="120" w:type="dxa"/>
              <w:bottom w:w="120" w:type="dxa"/>
              <w:right w:w="120" w:type="dxa"/>
            </w:tcMar>
            <w:hideMark/>
          </w:tcPr>
          <w:p w14:paraId="05C267F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09654CE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E0008A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4257EBE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12:20</w:t>
            </w:r>
          </w:p>
        </w:tc>
        <w:tc>
          <w:tcPr>
            <w:tcW w:w="0" w:type="auto"/>
            <w:tcBorders>
              <w:top w:val="single" w:sz="6" w:space="0" w:color="DDDDDD"/>
            </w:tcBorders>
            <w:shd w:val="clear" w:color="auto" w:fill="FFFFFF"/>
            <w:tcMar>
              <w:top w:w="120" w:type="dxa"/>
              <w:left w:w="120" w:type="dxa"/>
              <w:bottom w:w="120" w:type="dxa"/>
              <w:right w:w="120" w:type="dxa"/>
            </w:tcMar>
            <w:hideMark/>
          </w:tcPr>
          <w:p w14:paraId="420101B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BAC71D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psych eval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61976E0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46595C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E44EB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04F937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67D6AA1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14744F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162C813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1704CCE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83111F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4/25/2024</w:t>
            </w:r>
          </w:p>
        </w:tc>
        <w:tc>
          <w:tcPr>
            <w:tcW w:w="0" w:type="auto"/>
            <w:tcBorders>
              <w:top w:val="single" w:sz="6" w:space="0" w:color="DDDDDD"/>
            </w:tcBorders>
            <w:shd w:val="clear" w:color="auto" w:fill="FFFFFF"/>
            <w:tcMar>
              <w:top w:w="120" w:type="dxa"/>
              <w:left w:w="120" w:type="dxa"/>
              <w:bottom w:w="120" w:type="dxa"/>
              <w:right w:w="120" w:type="dxa"/>
            </w:tcMar>
            <w:hideMark/>
          </w:tcPr>
          <w:p w14:paraId="5D8A526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E87D2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5BA6EC4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2DC26E0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775E9D9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E358E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4/25/2024</w:t>
            </w:r>
          </w:p>
        </w:tc>
        <w:tc>
          <w:tcPr>
            <w:tcW w:w="0" w:type="auto"/>
            <w:tcBorders>
              <w:top w:val="single" w:sz="6" w:space="0" w:color="DDDDDD"/>
            </w:tcBorders>
            <w:shd w:val="clear" w:color="auto" w:fill="FFFFFF"/>
            <w:tcMar>
              <w:top w:w="120" w:type="dxa"/>
              <w:left w:w="120" w:type="dxa"/>
              <w:bottom w:w="120" w:type="dxa"/>
              <w:right w:w="120" w:type="dxa"/>
            </w:tcMar>
            <w:hideMark/>
          </w:tcPr>
          <w:p w14:paraId="579AB4D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6518C4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02332F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00A5E5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18ABDA0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3D1E19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4/25/2024</w:t>
            </w:r>
          </w:p>
        </w:tc>
        <w:tc>
          <w:tcPr>
            <w:tcW w:w="0" w:type="auto"/>
            <w:tcBorders>
              <w:top w:val="single" w:sz="6" w:space="0" w:color="DDDDDD"/>
            </w:tcBorders>
            <w:shd w:val="clear" w:color="auto" w:fill="FFFFFF"/>
            <w:tcMar>
              <w:top w:w="120" w:type="dxa"/>
              <w:left w:w="120" w:type="dxa"/>
              <w:bottom w:w="120" w:type="dxa"/>
              <w:right w:w="120" w:type="dxa"/>
            </w:tcMar>
            <w:hideMark/>
          </w:tcPr>
          <w:p w14:paraId="25C8BFE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1774E3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7900AED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federal court shadow</w:t>
            </w:r>
          </w:p>
        </w:tc>
        <w:tc>
          <w:tcPr>
            <w:tcW w:w="0" w:type="auto"/>
            <w:tcBorders>
              <w:top w:val="single" w:sz="6" w:space="0" w:color="DDDDDD"/>
            </w:tcBorders>
            <w:shd w:val="clear" w:color="auto" w:fill="FFFFFF"/>
            <w:tcMar>
              <w:top w:w="120" w:type="dxa"/>
              <w:left w:w="120" w:type="dxa"/>
              <w:bottom w:w="120" w:type="dxa"/>
              <w:right w:w="120" w:type="dxa"/>
            </w:tcMar>
            <w:hideMark/>
          </w:tcPr>
          <w:p w14:paraId="2A40F2B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111FAE5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3D7207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4/25/2024</w:t>
            </w:r>
          </w:p>
        </w:tc>
        <w:tc>
          <w:tcPr>
            <w:tcW w:w="0" w:type="auto"/>
            <w:tcBorders>
              <w:top w:val="single" w:sz="6" w:space="0" w:color="DDDDDD"/>
            </w:tcBorders>
            <w:shd w:val="clear" w:color="auto" w:fill="FFFFFF"/>
            <w:tcMar>
              <w:top w:w="120" w:type="dxa"/>
              <w:left w:w="120" w:type="dxa"/>
              <w:bottom w:w="120" w:type="dxa"/>
              <w:right w:w="120" w:type="dxa"/>
            </w:tcMar>
            <w:hideMark/>
          </w:tcPr>
          <w:p w14:paraId="3F0485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2B77539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1BCF96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05CFD4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0A3428A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76F4AB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4/30/2024</w:t>
            </w:r>
          </w:p>
        </w:tc>
        <w:tc>
          <w:tcPr>
            <w:tcW w:w="0" w:type="auto"/>
            <w:tcBorders>
              <w:top w:val="single" w:sz="6" w:space="0" w:color="DDDDDD"/>
            </w:tcBorders>
            <w:shd w:val="clear" w:color="auto" w:fill="FFFFFF"/>
            <w:tcMar>
              <w:top w:w="120" w:type="dxa"/>
              <w:left w:w="120" w:type="dxa"/>
              <w:bottom w:w="120" w:type="dxa"/>
              <w:right w:w="120" w:type="dxa"/>
            </w:tcMar>
            <w:hideMark/>
          </w:tcPr>
          <w:p w14:paraId="539240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CD0790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4C06B6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translate </w:t>
            </w:r>
            <w:proofErr w:type="spellStart"/>
            <w:r w:rsidRPr="003170FB">
              <w:rPr>
                <w:rFonts w:ascii="Helvetica" w:eastAsia="Times New Roman" w:hAnsi="Helvetica" w:cs="Helvetica"/>
                <w:color w:val="000000"/>
                <w:kern w:val="0"/>
                <w:sz w:val="21"/>
                <w:szCs w:val="21"/>
                <w14:ligatures w14:val="none"/>
              </w:rPr>
              <w:t>antecedentes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4E4D7B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70BBF77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E093A4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4/30/2024</w:t>
            </w:r>
          </w:p>
        </w:tc>
        <w:tc>
          <w:tcPr>
            <w:tcW w:w="0" w:type="auto"/>
            <w:tcBorders>
              <w:top w:val="single" w:sz="6" w:space="0" w:color="DDDDDD"/>
            </w:tcBorders>
            <w:shd w:val="clear" w:color="auto" w:fill="FFFFFF"/>
            <w:tcMar>
              <w:top w:w="120" w:type="dxa"/>
              <w:left w:w="120" w:type="dxa"/>
              <w:bottom w:w="120" w:type="dxa"/>
              <w:right w:w="120" w:type="dxa"/>
            </w:tcMar>
            <w:hideMark/>
          </w:tcPr>
          <w:p w14:paraId="130EAAC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34BAC2C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7BD00DE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translate </w:t>
            </w:r>
            <w:proofErr w:type="spellStart"/>
            <w:r w:rsidRPr="003170FB">
              <w:rPr>
                <w:rFonts w:ascii="Helvetica" w:eastAsia="Times New Roman" w:hAnsi="Helvetica" w:cs="Helvetica"/>
                <w:color w:val="000000"/>
                <w:kern w:val="0"/>
                <w:sz w:val="21"/>
                <w:szCs w:val="21"/>
                <w14:ligatures w14:val="none"/>
              </w:rPr>
              <w:t>antecedentes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7B1880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1B1D072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6116D5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4/30/2024</w:t>
            </w:r>
          </w:p>
        </w:tc>
        <w:tc>
          <w:tcPr>
            <w:tcW w:w="0" w:type="auto"/>
            <w:tcBorders>
              <w:top w:val="single" w:sz="6" w:space="0" w:color="DDDDDD"/>
            </w:tcBorders>
            <w:shd w:val="clear" w:color="auto" w:fill="FFFFFF"/>
            <w:tcMar>
              <w:top w:w="120" w:type="dxa"/>
              <w:left w:w="120" w:type="dxa"/>
              <w:bottom w:w="120" w:type="dxa"/>
              <w:right w:w="120" w:type="dxa"/>
            </w:tcMar>
            <w:hideMark/>
          </w:tcPr>
          <w:p w14:paraId="159D80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565B32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039F70A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Exit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6B0E3B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602BE74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3A7251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4/30/2024</w:t>
            </w:r>
          </w:p>
        </w:tc>
        <w:tc>
          <w:tcPr>
            <w:tcW w:w="0" w:type="auto"/>
            <w:tcBorders>
              <w:top w:val="single" w:sz="6" w:space="0" w:color="DDDDDD"/>
            </w:tcBorders>
            <w:shd w:val="clear" w:color="auto" w:fill="FFFFFF"/>
            <w:tcMar>
              <w:top w:w="120" w:type="dxa"/>
              <w:left w:w="120" w:type="dxa"/>
              <w:bottom w:w="120" w:type="dxa"/>
              <w:right w:w="120" w:type="dxa"/>
            </w:tcMar>
            <w:hideMark/>
          </w:tcPr>
          <w:p w14:paraId="7E462A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64DB95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71387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translate </w:t>
            </w:r>
            <w:proofErr w:type="spellStart"/>
            <w:r w:rsidRPr="003170FB">
              <w:rPr>
                <w:rFonts w:ascii="Helvetica" w:eastAsia="Times New Roman" w:hAnsi="Helvetica" w:cs="Helvetica"/>
                <w:color w:val="000000"/>
                <w:kern w:val="0"/>
                <w:sz w:val="21"/>
                <w:szCs w:val="21"/>
                <w14:ligatures w14:val="none"/>
              </w:rPr>
              <w:t>antecedentes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2335C0A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4DC2D71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F54AC9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5/2/2024</w:t>
            </w:r>
          </w:p>
        </w:tc>
        <w:tc>
          <w:tcPr>
            <w:tcW w:w="0" w:type="auto"/>
            <w:tcBorders>
              <w:top w:val="single" w:sz="6" w:space="0" w:color="DDDDDD"/>
            </w:tcBorders>
            <w:shd w:val="clear" w:color="auto" w:fill="FFFFFF"/>
            <w:tcMar>
              <w:top w:w="120" w:type="dxa"/>
              <w:left w:w="120" w:type="dxa"/>
              <w:bottom w:w="120" w:type="dxa"/>
              <w:right w:w="120" w:type="dxa"/>
            </w:tcMar>
            <w:hideMark/>
          </w:tcPr>
          <w:p w14:paraId="3E6E0B3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EB178E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1977FEA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bodycam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2B71F4A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58DB38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6C3AC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5/2/2024</w:t>
            </w:r>
          </w:p>
        </w:tc>
        <w:tc>
          <w:tcPr>
            <w:tcW w:w="0" w:type="auto"/>
            <w:tcBorders>
              <w:top w:val="single" w:sz="6" w:space="0" w:color="DDDDDD"/>
            </w:tcBorders>
            <w:shd w:val="clear" w:color="auto" w:fill="FFFFFF"/>
            <w:tcMar>
              <w:top w:w="120" w:type="dxa"/>
              <w:left w:w="120" w:type="dxa"/>
              <w:bottom w:w="120" w:type="dxa"/>
              <w:right w:w="120" w:type="dxa"/>
            </w:tcMar>
            <w:hideMark/>
          </w:tcPr>
          <w:p w14:paraId="5BB069F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19DD6CF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EA90EF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criminal complaint document</w:t>
            </w:r>
          </w:p>
        </w:tc>
        <w:tc>
          <w:tcPr>
            <w:tcW w:w="0" w:type="auto"/>
            <w:tcBorders>
              <w:top w:val="single" w:sz="6" w:space="0" w:color="DDDDDD"/>
            </w:tcBorders>
            <w:shd w:val="clear" w:color="auto" w:fill="FFFFFF"/>
            <w:tcMar>
              <w:top w:w="120" w:type="dxa"/>
              <w:left w:w="120" w:type="dxa"/>
              <w:bottom w:w="120" w:type="dxa"/>
              <w:right w:w="120" w:type="dxa"/>
            </w:tcMar>
            <w:hideMark/>
          </w:tcPr>
          <w:p w14:paraId="16B053D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7338349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82D1A0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5/2/2024</w:t>
            </w:r>
          </w:p>
        </w:tc>
        <w:tc>
          <w:tcPr>
            <w:tcW w:w="0" w:type="auto"/>
            <w:tcBorders>
              <w:top w:val="single" w:sz="6" w:space="0" w:color="DDDDDD"/>
            </w:tcBorders>
            <w:shd w:val="clear" w:color="auto" w:fill="FFFFFF"/>
            <w:tcMar>
              <w:top w:w="120" w:type="dxa"/>
              <w:left w:w="120" w:type="dxa"/>
              <w:bottom w:w="120" w:type="dxa"/>
              <w:right w:w="120" w:type="dxa"/>
            </w:tcMar>
            <w:hideMark/>
          </w:tcPr>
          <w:p w14:paraId="654BA20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192F40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1DA981F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Prepare/Redact documents for practicum</w:t>
            </w:r>
          </w:p>
        </w:tc>
        <w:tc>
          <w:tcPr>
            <w:tcW w:w="0" w:type="auto"/>
            <w:tcBorders>
              <w:top w:val="single" w:sz="6" w:space="0" w:color="DDDDDD"/>
            </w:tcBorders>
            <w:shd w:val="clear" w:color="auto" w:fill="FFFFFF"/>
            <w:tcMar>
              <w:top w:w="120" w:type="dxa"/>
              <w:left w:w="120" w:type="dxa"/>
              <w:bottom w:w="120" w:type="dxa"/>
              <w:right w:w="120" w:type="dxa"/>
            </w:tcMar>
            <w:hideMark/>
          </w:tcPr>
          <w:p w14:paraId="0AEAF7F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32D72FF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E459D7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5/2/2024</w:t>
            </w:r>
          </w:p>
        </w:tc>
        <w:tc>
          <w:tcPr>
            <w:tcW w:w="0" w:type="auto"/>
            <w:tcBorders>
              <w:top w:val="single" w:sz="6" w:space="0" w:color="DDDDDD"/>
            </w:tcBorders>
            <w:shd w:val="clear" w:color="auto" w:fill="FFFFFF"/>
            <w:tcMar>
              <w:top w:w="120" w:type="dxa"/>
              <w:left w:w="120" w:type="dxa"/>
              <w:bottom w:w="120" w:type="dxa"/>
              <w:right w:w="120" w:type="dxa"/>
            </w:tcMar>
            <w:hideMark/>
          </w:tcPr>
          <w:p w14:paraId="5FB651D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706F8C9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02722A2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criminal complaint document</w:t>
            </w:r>
          </w:p>
        </w:tc>
        <w:tc>
          <w:tcPr>
            <w:tcW w:w="0" w:type="auto"/>
            <w:tcBorders>
              <w:top w:val="single" w:sz="6" w:space="0" w:color="DDDDDD"/>
            </w:tcBorders>
            <w:shd w:val="clear" w:color="auto" w:fill="FFFFFF"/>
            <w:tcMar>
              <w:top w:w="120" w:type="dxa"/>
              <w:left w:w="120" w:type="dxa"/>
              <w:bottom w:w="120" w:type="dxa"/>
              <w:right w:w="120" w:type="dxa"/>
            </w:tcMar>
            <w:hideMark/>
          </w:tcPr>
          <w:p w14:paraId="70C78F7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bl>
    <w:p w14:paraId="52E840ED" w14:textId="7CA8C9A3" w:rsidR="00665793" w:rsidRDefault="003B28A5" w:rsidP="00665793">
      <w:pPr>
        <w:spacing w:line="480" w:lineRule="auto"/>
        <w:ind w:firstLine="720"/>
      </w:pPr>
      <w:r>
        <w:t>Figure 1 displays raw time in minutes that I spent performing each task</w:t>
      </w:r>
      <w:r w:rsidR="00665793">
        <w:t xml:space="preserve">. Figure 2 displays the same information as a percentage of my total time. </w:t>
      </w:r>
      <w:r w:rsidR="00665793">
        <w:t>Approximately a third of my time spent at the internship was spent doing independent study, which includes studying material explicitly given to me by my advisors, as well as material outside of the internship that I believed would benefit me, such as scholarly articles on legal translation or interpretation ethics.</w:t>
      </w:r>
    </w:p>
    <w:p w14:paraId="7B888B93" w14:textId="17E542CB" w:rsidR="00754150" w:rsidRDefault="00665793" w:rsidP="00FC0FEB">
      <w:pPr>
        <w:spacing w:line="480" w:lineRule="auto"/>
      </w:pPr>
      <w:r>
        <w:tab/>
        <w:t>Only 3.1% (280 minutes) of my time was spent interpreting, which includes screening videos and audios for Assistant District Attorneys. This low percentage can be attributed to the high-stakes nature of the field, which at many times requires an interpreter with court interpreting credentials to interpret to prevent any legal issues. Furthermore, some of the tasks were considered too sensitive for me to participate in. For example, there were times at which a female interpreter was requested, which would prevent me from taking the assignment or shadowing.</w:t>
      </w:r>
    </w:p>
    <w:p w14:paraId="069D0C99" w14:textId="7E808C70" w:rsidR="005A36BE" w:rsidRDefault="005A36BE" w:rsidP="00FC0FEB">
      <w:pPr>
        <w:spacing w:line="480" w:lineRule="auto"/>
      </w:pPr>
      <w:r>
        <w:tab/>
        <w:t xml:space="preserve">Although transcription and translation are separate categories, note that for all transcription tasks, it was also necessary to translate the transcribed audios. </w:t>
      </w:r>
    </w:p>
    <w:p w14:paraId="749D165D" w14:textId="77777777" w:rsidR="00FC0FEB" w:rsidRDefault="00FC0FEB" w:rsidP="00FC0FEB">
      <w:pPr>
        <w:keepNext/>
        <w:spacing w:line="480" w:lineRule="auto"/>
      </w:pPr>
      <w:r>
        <w:rPr>
          <w:noProof/>
        </w:rPr>
        <w:lastRenderedPageBreak/>
        <w:drawing>
          <wp:inline distT="0" distB="0" distL="0" distR="0" wp14:anchorId="65F29740" wp14:editId="57DFF755">
            <wp:extent cx="6258296" cy="4693555"/>
            <wp:effectExtent l="0" t="0" r="9525" b="0"/>
            <wp:docPr id="704345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6847" cy="4699968"/>
                    </a:xfrm>
                    <a:prstGeom prst="rect">
                      <a:avLst/>
                    </a:prstGeom>
                    <a:noFill/>
                    <a:ln>
                      <a:noFill/>
                    </a:ln>
                  </pic:spPr>
                </pic:pic>
              </a:graphicData>
            </a:graphic>
          </wp:inline>
        </w:drawing>
      </w:r>
    </w:p>
    <w:p w14:paraId="1F8072C5" w14:textId="21D9AC3D" w:rsidR="00754150" w:rsidRDefault="00FC0FEB" w:rsidP="00FC0FEB">
      <w:pPr>
        <w:pStyle w:val="Caption"/>
      </w:pPr>
      <w:bookmarkStart w:id="10" w:name="_Toc174571732"/>
      <w:r>
        <w:t xml:space="preserve">Figure </w:t>
      </w:r>
      <w:r>
        <w:fldChar w:fldCharType="begin"/>
      </w:r>
      <w:r>
        <w:instrText xml:space="preserve"> SEQ Figure \* ARABIC </w:instrText>
      </w:r>
      <w:r>
        <w:fldChar w:fldCharType="separate"/>
      </w:r>
      <w:r w:rsidR="0027611D">
        <w:rPr>
          <w:noProof/>
        </w:rPr>
        <w:t>1</w:t>
      </w:r>
      <w:r>
        <w:fldChar w:fldCharType="end"/>
      </w:r>
      <w:r>
        <w:t xml:space="preserve"> </w:t>
      </w:r>
      <w:r w:rsidRPr="00600BFE">
        <w:t>Total time spent on each task in minutes.</w:t>
      </w:r>
      <w:bookmarkEnd w:id="10"/>
    </w:p>
    <w:p w14:paraId="00F2EF05" w14:textId="77777777" w:rsidR="00FC0FEB" w:rsidRDefault="00FC0FEB" w:rsidP="00FC0FEB">
      <w:pPr>
        <w:pStyle w:val="Caption"/>
        <w:keepNext/>
      </w:pPr>
      <w:r>
        <w:rPr>
          <w:noProof/>
        </w:rPr>
        <w:lastRenderedPageBreak/>
        <w:drawing>
          <wp:inline distT="0" distB="0" distL="0" distR="0" wp14:anchorId="192A20C7" wp14:editId="70D315C1">
            <wp:extent cx="5937885" cy="4453255"/>
            <wp:effectExtent l="0" t="0" r="0" b="0"/>
            <wp:docPr id="1348216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4453255"/>
                    </a:xfrm>
                    <a:prstGeom prst="rect">
                      <a:avLst/>
                    </a:prstGeom>
                    <a:noFill/>
                    <a:ln>
                      <a:noFill/>
                    </a:ln>
                  </pic:spPr>
                </pic:pic>
              </a:graphicData>
            </a:graphic>
          </wp:inline>
        </w:drawing>
      </w:r>
    </w:p>
    <w:p w14:paraId="4F769B76" w14:textId="332986DD" w:rsidR="003B28A5" w:rsidRDefault="00FC0FEB" w:rsidP="00FC0FEB">
      <w:pPr>
        <w:pStyle w:val="Caption"/>
      </w:pPr>
      <w:bookmarkStart w:id="11" w:name="_Toc174571733"/>
      <w:r>
        <w:t xml:space="preserve">Figure </w:t>
      </w:r>
      <w:r>
        <w:fldChar w:fldCharType="begin"/>
      </w:r>
      <w:r>
        <w:instrText xml:space="preserve"> SEQ Figure \* ARABIC </w:instrText>
      </w:r>
      <w:r>
        <w:fldChar w:fldCharType="separate"/>
      </w:r>
      <w:r w:rsidR="0027611D">
        <w:rPr>
          <w:noProof/>
        </w:rPr>
        <w:t>2</w:t>
      </w:r>
      <w:r>
        <w:fldChar w:fldCharType="end"/>
      </w:r>
      <w:r>
        <w:t xml:space="preserve"> </w:t>
      </w:r>
      <w:r w:rsidRPr="00253BA0">
        <w:t>Percentage of time spent on each task.</w:t>
      </w:r>
      <w:bookmarkEnd w:id="11"/>
    </w:p>
    <w:p w14:paraId="3C4470A3" w14:textId="6AC2F01C" w:rsidR="001D3424" w:rsidRPr="00480FD5" w:rsidRDefault="001D3424" w:rsidP="001D3424">
      <w:pPr>
        <w:pStyle w:val="Heading1"/>
      </w:pPr>
      <w:bookmarkStart w:id="12" w:name="_Toc174575220"/>
      <w:r>
        <w:t>Conclusions</w:t>
      </w:r>
      <w:bookmarkEnd w:id="12"/>
    </w:p>
    <w:p w14:paraId="6FD3E2EF" w14:textId="23286453" w:rsidR="00A52088" w:rsidRPr="00480FD5" w:rsidRDefault="00A52088" w:rsidP="00A52088">
      <w:pPr>
        <w:spacing w:line="480" w:lineRule="auto"/>
      </w:pPr>
      <w:r w:rsidRPr="00480FD5">
        <w:tab/>
        <w:t>Overall, I believe that the interpreting experiences that I had while at the Manhattan District Attorney’s Office have be</w:t>
      </w:r>
      <w:r w:rsidR="001D3424">
        <w:t>en</w:t>
      </w:r>
      <w:r w:rsidRPr="00480FD5">
        <w:t xml:space="preserve"> extremely beneficial to me with long-lasting effects. At other interpreting jobs, I have been praised for my professionalism and effectiveness by service providers after encounters. The skills that I learned during my internship are what led to the professionalism that I was able to provide in those encounters.</w:t>
      </w:r>
    </w:p>
    <w:p w14:paraId="36CEF34C" w14:textId="3AE7C037" w:rsidR="00A32E8E" w:rsidRDefault="0092787C" w:rsidP="00A52088">
      <w:pPr>
        <w:spacing w:line="480" w:lineRule="auto"/>
      </w:pPr>
      <w:r w:rsidRPr="00480FD5">
        <w:tab/>
        <w:t xml:space="preserve">The experience at the Manhattan District Attorney’s Office was unique and consequential to my development as an interpreter. Although I am not currently continuing to pursue a career in interpretation, I am still interested in maintaining my skills and eventually taking the New Jersey or </w:t>
      </w:r>
      <w:r w:rsidRPr="00480FD5">
        <w:lastRenderedPageBreak/>
        <w:t>New York court interpreting exam for freelancing purposes. This internship gave me greater insight into what would be expected of me, and what skills I need to continue working on if I would like to pursue this opportunity.</w:t>
      </w:r>
    </w:p>
    <w:p w14:paraId="7EFEAB07" w14:textId="0AF41A5E" w:rsidR="002A6A0B" w:rsidRDefault="002A6A0B">
      <w:r>
        <w:br w:type="page"/>
      </w:r>
    </w:p>
    <w:p w14:paraId="51A42E23" w14:textId="70EEFED1" w:rsidR="002A6A0B" w:rsidRDefault="003504DD" w:rsidP="002A6A0B">
      <w:pPr>
        <w:pStyle w:val="Heading1"/>
      </w:pPr>
      <w:bookmarkStart w:id="13" w:name="_Toc174575221"/>
      <w:r>
        <w:lastRenderedPageBreak/>
        <w:t xml:space="preserve">Sample </w:t>
      </w:r>
      <w:r w:rsidR="002A6A0B">
        <w:t>Translation</w:t>
      </w:r>
      <w:r>
        <w:t>s</w:t>
      </w:r>
      <w:bookmarkEnd w:id="13"/>
    </w:p>
    <w:p w14:paraId="57C99343" w14:textId="7E9C61BC" w:rsidR="003504DD" w:rsidRDefault="002A6A0B" w:rsidP="003504DD">
      <w:pPr>
        <w:ind w:firstLine="720"/>
      </w:pPr>
      <w:r>
        <w:t xml:space="preserve">Below </w:t>
      </w:r>
      <w:r w:rsidR="003504DD">
        <w:t>are two sample translations from my time at the Manhattan District Attorney’s Office.</w:t>
      </w:r>
    </w:p>
    <w:p w14:paraId="4BB1C629" w14:textId="389AF096" w:rsidR="003504DD" w:rsidRDefault="009C1909" w:rsidP="00380BAD">
      <w:pPr>
        <w:pStyle w:val="Heading2"/>
      </w:pPr>
      <w:bookmarkStart w:id="14" w:name="_Toc174575222"/>
      <w:r>
        <w:t>Introduction to Sample</w:t>
      </w:r>
      <w:r w:rsidR="00380BAD">
        <w:t xml:space="preserve"> Translation</w:t>
      </w:r>
      <w:r>
        <w:t xml:space="preserve"> #1</w:t>
      </w:r>
      <w:r w:rsidR="00380BAD">
        <w:t>: Appeal</w:t>
      </w:r>
      <w:bookmarkEnd w:id="14"/>
    </w:p>
    <w:p w14:paraId="11EE28AC" w14:textId="020B057D" w:rsidR="003504DD" w:rsidRDefault="003504DD" w:rsidP="003504DD">
      <w:r>
        <w:tab/>
        <w:t>The first document is an appeal for a verdict given in Puerto Rico</w:t>
      </w:r>
      <w:r w:rsidR="00D24527">
        <w:t xml:space="preserve">. The typical challenges of legal translation were present in this document: the mismatch of two legal systems’ terminologies and complex syntax. For example, </w:t>
      </w:r>
      <w:r w:rsidR="00D24527">
        <w:rPr>
          <w:i/>
          <w:iCs/>
        </w:rPr>
        <w:t xml:space="preserve">tribunal de </w:t>
      </w:r>
      <w:proofErr w:type="spellStart"/>
      <w:r w:rsidR="00D24527">
        <w:rPr>
          <w:i/>
          <w:iCs/>
        </w:rPr>
        <w:t>primera</w:t>
      </w:r>
      <w:proofErr w:type="spellEnd"/>
      <w:r w:rsidR="00D24527">
        <w:rPr>
          <w:i/>
          <w:iCs/>
        </w:rPr>
        <w:t xml:space="preserve"> </w:t>
      </w:r>
      <w:proofErr w:type="spellStart"/>
      <w:r w:rsidR="00D24527">
        <w:rPr>
          <w:i/>
          <w:iCs/>
        </w:rPr>
        <w:t>instancia</w:t>
      </w:r>
      <w:proofErr w:type="spellEnd"/>
      <w:r w:rsidR="00D24527">
        <w:t xml:space="preserve">, which I found an equivalent in </w:t>
      </w:r>
      <w:r w:rsidR="00D24527">
        <w:rPr>
          <w:i/>
          <w:iCs/>
        </w:rPr>
        <w:t>trial court</w:t>
      </w:r>
      <w:r w:rsidR="00D24527">
        <w:t xml:space="preserve">. Another example is </w:t>
      </w:r>
      <w:proofErr w:type="spellStart"/>
      <w:r w:rsidR="00D24527">
        <w:rPr>
          <w:i/>
          <w:iCs/>
        </w:rPr>
        <w:t>Transportaci</w:t>
      </w:r>
      <w:r w:rsidR="00D24527" w:rsidRPr="00D24527">
        <w:rPr>
          <w:i/>
          <w:iCs/>
        </w:rPr>
        <w:t>ón</w:t>
      </w:r>
      <w:proofErr w:type="spellEnd"/>
      <w:r w:rsidR="00D24527">
        <w:rPr>
          <w:i/>
          <w:iCs/>
        </w:rPr>
        <w:t xml:space="preserve"> y </w:t>
      </w:r>
      <w:proofErr w:type="spellStart"/>
      <w:r w:rsidR="00D24527">
        <w:rPr>
          <w:i/>
          <w:iCs/>
        </w:rPr>
        <w:t>Obras</w:t>
      </w:r>
      <w:proofErr w:type="spellEnd"/>
      <w:r w:rsidR="00D24527">
        <w:rPr>
          <w:i/>
          <w:iCs/>
        </w:rPr>
        <w:t xml:space="preserve"> </w:t>
      </w:r>
      <w:proofErr w:type="spellStart"/>
      <w:r w:rsidR="00D24527">
        <w:rPr>
          <w:i/>
          <w:iCs/>
        </w:rPr>
        <w:t>Públicas</w:t>
      </w:r>
      <w:proofErr w:type="spellEnd"/>
      <w:r w:rsidR="00D24527">
        <w:rPr>
          <w:i/>
          <w:iCs/>
        </w:rPr>
        <w:t>.</w:t>
      </w:r>
      <w:r w:rsidR="00D24527">
        <w:t xml:space="preserve"> Although the literal translation is straightforward (“Transportation and Public Works”), it is necessary to verify that this is the official or standard translation (which, it turns out, it is). This is especially pressing for a translation from Puerto Rico, for example, due to the bilingual nature of the country.</w:t>
      </w:r>
    </w:p>
    <w:p w14:paraId="62EAB368" w14:textId="2E1E9D37" w:rsidR="00380BAD" w:rsidRDefault="00380BAD" w:rsidP="003504DD">
      <w:r>
        <w:tab/>
        <w:t xml:space="preserve">This text also demonstrates a mixture of high register and low register language. Although </w:t>
      </w:r>
      <w:proofErr w:type="gramStart"/>
      <w:r>
        <w:t>the majority of</w:t>
      </w:r>
      <w:proofErr w:type="gramEnd"/>
      <w:r>
        <w:t xml:space="preserve"> the text is produced by the court, which requires a high register with complex syntax, there is also a portion of the text handwritten by the appellant. This requires savviness on the translator’s part to accurately render the register differences into the target language. </w:t>
      </w:r>
    </w:p>
    <w:p w14:paraId="3E9DE656" w14:textId="77777777" w:rsidR="009C1909" w:rsidRDefault="009C1909">
      <w:pPr>
        <w:rPr>
          <w:rFonts w:asciiTheme="majorHAnsi" w:eastAsiaTheme="majorEastAsia" w:hAnsiTheme="majorHAnsi" w:cstheme="majorBidi"/>
          <w:color w:val="0F4761" w:themeColor="accent1" w:themeShade="BF"/>
          <w:sz w:val="32"/>
          <w:szCs w:val="32"/>
        </w:rPr>
      </w:pPr>
      <w:r>
        <w:br w:type="page"/>
      </w:r>
    </w:p>
    <w:p w14:paraId="4FF4F851" w14:textId="3188845C" w:rsidR="009C1909" w:rsidRPr="009C1909" w:rsidRDefault="009C1909" w:rsidP="00380BAD">
      <w:pPr>
        <w:pStyle w:val="Heading3"/>
      </w:pPr>
      <w:bookmarkStart w:id="15" w:name="_Toc174575223"/>
      <w:r w:rsidRPr="009C1909">
        <w:lastRenderedPageBreak/>
        <w:t>Sample Translation #1: Appeal (source text)</w:t>
      </w:r>
      <w:bookmarkEnd w:id="15"/>
    </w:p>
    <w:p w14:paraId="413672AA" w14:textId="54C7B487" w:rsidR="009C1909" w:rsidRDefault="009C1909" w:rsidP="009C1909">
      <w:pPr>
        <w:rPr>
          <w:lang w:val="es-ES"/>
        </w:rPr>
      </w:pPr>
      <w:r w:rsidRPr="009C1909">
        <w:drawing>
          <wp:inline distT="0" distB="0" distL="0" distR="0" wp14:anchorId="49120BAC" wp14:editId="228D3711">
            <wp:extent cx="5943600" cy="6327140"/>
            <wp:effectExtent l="0" t="0" r="0" b="0"/>
            <wp:docPr id="110693900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27140"/>
                    </a:xfrm>
                    <a:prstGeom prst="rect">
                      <a:avLst/>
                    </a:prstGeom>
                    <a:noFill/>
                    <a:ln>
                      <a:noFill/>
                    </a:ln>
                  </pic:spPr>
                </pic:pic>
              </a:graphicData>
            </a:graphic>
          </wp:inline>
        </w:drawing>
      </w:r>
    </w:p>
    <w:p w14:paraId="128577E9" w14:textId="77777777" w:rsidR="009C1909" w:rsidRDefault="009C1909">
      <w:pPr>
        <w:rPr>
          <w:lang w:val="es-ES"/>
        </w:rPr>
      </w:pPr>
      <w:r>
        <w:rPr>
          <w:lang w:val="es-ES"/>
        </w:rPr>
        <w:br w:type="page"/>
      </w:r>
    </w:p>
    <w:p w14:paraId="6C167D52" w14:textId="3303E28A" w:rsidR="00380BAD" w:rsidRPr="009C1909" w:rsidRDefault="00380BAD" w:rsidP="009C1909">
      <w:r w:rsidRPr="00380BAD">
        <w:lastRenderedPageBreak/>
        <w:drawing>
          <wp:inline distT="0" distB="0" distL="0" distR="0" wp14:anchorId="3DCC4E0B" wp14:editId="0A8F357E">
            <wp:extent cx="5727700" cy="8229600"/>
            <wp:effectExtent l="0" t="0" r="0" b="0"/>
            <wp:docPr id="88904748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8229600"/>
                    </a:xfrm>
                    <a:prstGeom prst="rect">
                      <a:avLst/>
                    </a:prstGeom>
                    <a:noFill/>
                    <a:ln>
                      <a:noFill/>
                    </a:ln>
                  </pic:spPr>
                </pic:pic>
              </a:graphicData>
            </a:graphic>
          </wp:inline>
        </w:drawing>
      </w:r>
    </w:p>
    <w:p w14:paraId="057546CA" w14:textId="0850171B" w:rsidR="00380BAD" w:rsidRDefault="00380BAD" w:rsidP="009C1909">
      <w:r w:rsidRPr="00380BAD">
        <w:lastRenderedPageBreak/>
        <w:drawing>
          <wp:inline distT="0" distB="0" distL="0" distR="0" wp14:anchorId="6A4872C3" wp14:editId="5F250CAC">
            <wp:extent cx="5501005" cy="8229600"/>
            <wp:effectExtent l="0" t="0" r="0" b="0"/>
            <wp:docPr id="15746683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005" cy="8229600"/>
                    </a:xfrm>
                    <a:prstGeom prst="rect">
                      <a:avLst/>
                    </a:prstGeom>
                    <a:noFill/>
                    <a:ln>
                      <a:noFill/>
                    </a:ln>
                  </pic:spPr>
                </pic:pic>
              </a:graphicData>
            </a:graphic>
          </wp:inline>
        </w:drawing>
      </w:r>
    </w:p>
    <w:p w14:paraId="1785EFE0" w14:textId="13F06D31" w:rsidR="009C1909" w:rsidRDefault="00380BAD" w:rsidP="00636630">
      <w:pPr>
        <w:pStyle w:val="Heading3"/>
      </w:pPr>
      <w:r>
        <w:br w:type="page"/>
      </w:r>
      <w:bookmarkStart w:id="16" w:name="_Toc174575224"/>
      <w:r>
        <w:lastRenderedPageBreak/>
        <w:t>Sample Translation #1: Appeal (target text)</w:t>
      </w:r>
      <w:bookmarkEnd w:id="16"/>
    </w:p>
    <w:p w14:paraId="75896408" w14:textId="5103CBA6" w:rsidR="00380BAD" w:rsidRDefault="00380BAD" w:rsidP="009C1909">
      <w:r w:rsidRPr="00380BAD">
        <w:drawing>
          <wp:inline distT="0" distB="0" distL="0" distR="0" wp14:anchorId="336E2CFF" wp14:editId="0713A4EF">
            <wp:extent cx="5686452" cy="7707086"/>
            <wp:effectExtent l="0" t="0" r="0" b="0"/>
            <wp:docPr id="139484462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6662" cy="7707371"/>
                    </a:xfrm>
                    <a:prstGeom prst="rect">
                      <a:avLst/>
                    </a:prstGeom>
                    <a:noFill/>
                    <a:ln>
                      <a:noFill/>
                    </a:ln>
                  </pic:spPr>
                </pic:pic>
              </a:graphicData>
            </a:graphic>
          </wp:inline>
        </w:drawing>
      </w:r>
    </w:p>
    <w:p w14:paraId="0F77A10D" w14:textId="4F8BA033" w:rsidR="00380BAD" w:rsidRDefault="00380BAD" w:rsidP="009C1909">
      <w:r w:rsidRPr="00380BAD">
        <w:lastRenderedPageBreak/>
        <w:drawing>
          <wp:inline distT="0" distB="0" distL="0" distR="0" wp14:anchorId="7EAAA607" wp14:editId="177E45F2">
            <wp:extent cx="5943600" cy="7645400"/>
            <wp:effectExtent l="0" t="0" r="0" b="0"/>
            <wp:docPr id="5765090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645400"/>
                    </a:xfrm>
                    <a:prstGeom prst="rect">
                      <a:avLst/>
                    </a:prstGeom>
                    <a:noFill/>
                    <a:ln>
                      <a:noFill/>
                    </a:ln>
                  </pic:spPr>
                </pic:pic>
              </a:graphicData>
            </a:graphic>
          </wp:inline>
        </w:drawing>
      </w:r>
    </w:p>
    <w:p w14:paraId="0F4ADDF2" w14:textId="77777777" w:rsidR="00380BAD" w:rsidRDefault="00380BAD" w:rsidP="009C1909"/>
    <w:p w14:paraId="6685176C" w14:textId="60877874" w:rsidR="00380BAD" w:rsidRDefault="00380BAD" w:rsidP="009C1909">
      <w:r w:rsidRPr="00380BAD">
        <w:lastRenderedPageBreak/>
        <w:drawing>
          <wp:inline distT="0" distB="0" distL="0" distR="0" wp14:anchorId="2802669E" wp14:editId="5561145D">
            <wp:extent cx="5943600" cy="6919595"/>
            <wp:effectExtent l="0" t="0" r="0" b="0"/>
            <wp:docPr id="116951455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919595"/>
                    </a:xfrm>
                    <a:prstGeom prst="rect">
                      <a:avLst/>
                    </a:prstGeom>
                    <a:noFill/>
                    <a:ln>
                      <a:noFill/>
                    </a:ln>
                  </pic:spPr>
                </pic:pic>
              </a:graphicData>
            </a:graphic>
          </wp:inline>
        </w:drawing>
      </w:r>
    </w:p>
    <w:p w14:paraId="4824E956" w14:textId="77777777" w:rsidR="00380BAD" w:rsidRDefault="00380BAD">
      <w:r>
        <w:br w:type="page"/>
      </w:r>
    </w:p>
    <w:p w14:paraId="46D1250F" w14:textId="0666F0B3" w:rsidR="00380BAD" w:rsidRDefault="00380BAD" w:rsidP="00380BAD">
      <w:pPr>
        <w:pStyle w:val="Heading2"/>
      </w:pPr>
      <w:bookmarkStart w:id="17" w:name="_Toc174575225"/>
      <w:r>
        <w:lastRenderedPageBreak/>
        <w:t>Introduction to Sample Translation #2: Subpoena Response</w:t>
      </w:r>
      <w:bookmarkEnd w:id="17"/>
    </w:p>
    <w:p w14:paraId="4505AE0F" w14:textId="59EB3026" w:rsidR="00380BAD" w:rsidRDefault="00380BAD" w:rsidP="009C1909">
      <w:r>
        <w:tab/>
        <w:t xml:space="preserve">The second text is a response to a subpoena, in this case, a demand to produce documents regarding the individual’s judicial history, from Puerto Rico. In this context, it is necessary to conform to the stylistic format of the target culture. Although Spanish legal texts tend to be verbose and syntactically complicated, this text did not present a major divergence from the equivalent text in English aimed at the American legal system. </w:t>
      </w:r>
    </w:p>
    <w:p w14:paraId="1C22C3E6" w14:textId="18214723" w:rsidR="00636630" w:rsidRDefault="00380BAD" w:rsidP="00636630">
      <w:pPr>
        <w:pStyle w:val="Heading3"/>
      </w:pPr>
      <w:bookmarkStart w:id="18" w:name="_Toc174575226"/>
      <w:r>
        <w:t>Sample Translation #2: Subpoena Response (source text)</w:t>
      </w:r>
      <w:bookmarkEnd w:id="18"/>
    </w:p>
    <w:p w14:paraId="796DAFC5" w14:textId="77777777" w:rsidR="00636630" w:rsidRDefault="00636630">
      <w:r w:rsidRPr="00636630">
        <w:drawing>
          <wp:inline distT="0" distB="0" distL="0" distR="0" wp14:anchorId="3BCF1F04" wp14:editId="5A61067A">
            <wp:extent cx="4726379" cy="3130721"/>
            <wp:effectExtent l="0" t="0" r="0" b="0"/>
            <wp:docPr id="79142997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0229" cy="3133271"/>
                    </a:xfrm>
                    <a:prstGeom prst="rect">
                      <a:avLst/>
                    </a:prstGeom>
                    <a:noFill/>
                    <a:ln>
                      <a:noFill/>
                    </a:ln>
                  </pic:spPr>
                </pic:pic>
              </a:graphicData>
            </a:graphic>
          </wp:inline>
        </w:drawing>
      </w:r>
    </w:p>
    <w:p w14:paraId="4FB2CC67" w14:textId="1863F33A" w:rsidR="00636630" w:rsidRDefault="00636630">
      <w:r w:rsidRPr="00636630">
        <w:drawing>
          <wp:inline distT="0" distB="0" distL="0" distR="0" wp14:anchorId="574D4026" wp14:editId="53705B1B">
            <wp:extent cx="5943600" cy="2653665"/>
            <wp:effectExtent l="0" t="0" r="0" b="0"/>
            <wp:docPr id="53467061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3665"/>
                    </a:xfrm>
                    <a:prstGeom prst="rect">
                      <a:avLst/>
                    </a:prstGeom>
                    <a:noFill/>
                    <a:ln>
                      <a:noFill/>
                    </a:ln>
                  </pic:spPr>
                </pic:pic>
              </a:graphicData>
            </a:graphic>
          </wp:inline>
        </w:drawing>
      </w:r>
    </w:p>
    <w:p w14:paraId="11EEFB09" w14:textId="77777777" w:rsidR="00380BAD" w:rsidRDefault="00380BAD" w:rsidP="009C1909"/>
    <w:p w14:paraId="7A2A3779" w14:textId="7FFB146D" w:rsidR="00636630" w:rsidRDefault="00636630">
      <w:pPr>
        <w:rPr>
          <w:lang w:val="es-ES"/>
        </w:rPr>
      </w:pPr>
      <w:r w:rsidRPr="00636630">
        <w:lastRenderedPageBreak/>
        <w:drawing>
          <wp:inline distT="0" distB="0" distL="0" distR="0" wp14:anchorId="1610F5ED" wp14:editId="4D7D95B2">
            <wp:extent cx="5943600" cy="1784350"/>
            <wp:effectExtent l="0" t="0" r="0" b="6350"/>
            <wp:docPr id="67505010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84350"/>
                    </a:xfrm>
                    <a:prstGeom prst="rect">
                      <a:avLst/>
                    </a:prstGeom>
                    <a:noFill/>
                    <a:ln>
                      <a:noFill/>
                    </a:ln>
                  </pic:spPr>
                </pic:pic>
              </a:graphicData>
            </a:graphic>
          </wp:inline>
        </w:drawing>
      </w:r>
      <w:r>
        <w:rPr>
          <w:lang w:val="es-ES"/>
        </w:rPr>
        <w:br w:type="page"/>
      </w:r>
    </w:p>
    <w:p w14:paraId="040451C3" w14:textId="6248E973" w:rsidR="00636630" w:rsidRPr="00636630" w:rsidRDefault="00636630" w:rsidP="00636630">
      <w:pPr>
        <w:rPr>
          <w:lang w:val="es-ES"/>
        </w:rPr>
      </w:pPr>
      <w:r w:rsidRPr="00636630">
        <w:lastRenderedPageBreak/>
        <w:drawing>
          <wp:inline distT="0" distB="0" distL="0" distR="0" wp14:anchorId="6BFB0A9F" wp14:editId="7BEA3039">
            <wp:extent cx="5928995" cy="8229600"/>
            <wp:effectExtent l="0" t="0" r="0" b="0"/>
            <wp:docPr id="200530695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995" cy="8229600"/>
                    </a:xfrm>
                    <a:prstGeom prst="rect">
                      <a:avLst/>
                    </a:prstGeom>
                    <a:noFill/>
                    <a:ln>
                      <a:noFill/>
                    </a:ln>
                  </pic:spPr>
                </pic:pic>
              </a:graphicData>
            </a:graphic>
          </wp:inline>
        </w:drawing>
      </w:r>
    </w:p>
    <w:p w14:paraId="56F705C3" w14:textId="053B803B" w:rsidR="00380BAD" w:rsidRPr="00636630" w:rsidRDefault="00636630" w:rsidP="00636630">
      <w:pPr>
        <w:pStyle w:val="Heading3"/>
      </w:pPr>
      <w:bookmarkStart w:id="19" w:name="_Toc174575227"/>
      <w:r w:rsidRPr="00636630">
        <w:lastRenderedPageBreak/>
        <w:t>Sample Translation #2: Subpoena Response (t</w:t>
      </w:r>
      <w:r>
        <w:t>arget text)</w:t>
      </w:r>
      <w:bookmarkEnd w:id="19"/>
    </w:p>
    <w:p w14:paraId="6E1297B7" w14:textId="77777777" w:rsidR="00636630" w:rsidRDefault="00636630">
      <w:r w:rsidRPr="00636630">
        <w:drawing>
          <wp:inline distT="0" distB="0" distL="0" distR="0" wp14:anchorId="7739A0B7" wp14:editId="6482AFCE">
            <wp:extent cx="5442619" cy="7528956"/>
            <wp:effectExtent l="0" t="0" r="5715" b="0"/>
            <wp:docPr id="162839042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5561" cy="7533026"/>
                    </a:xfrm>
                    <a:prstGeom prst="rect">
                      <a:avLst/>
                    </a:prstGeom>
                    <a:noFill/>
                    <a:ln>
                      <a:noFill/>
                    </a:ln>
                  </pic:spPr>
                </pic:pic>
              </a:graphicData>
            </a:graphic>
          </wp:inline>
        </w:drawing>
      </w:r>
    </w:p>
    <w:p w14:paraId="18D18CAA" w14:textId="77777777" w:rsidR="00636630" w:rsidRDefault="00636630">
      <w:r w:rsidRPr="00636630">
        <w:lastRenderedPageBreak/>
        <w:drawing>
          <wp:inline distT="0" distB="0" distL="0" distR="0" wp14:anchorId="6B006D93" wp14:editId="4D2E5B9E">
            <wp:extent cx="5943600" cy="2266315"/>
            <wp:effectExtent l="0" t="0" r="0" b="635"/>
            <wp:docPr id="57417481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66315"/>
                    </a:xfrm>
                    <a:prstGeom prst="rect">
                      <a:avLst/>
                    </a:prstGeom>
                    <a:noFill/>
                    <a:ln>
                      <a:noFill/>
                    </a:ln>
                  </pic:spPr>
                </pic:pic>
              </a:graphicData>
            </a:graphic>
          </wp:inline>
        </w:drawing>
      </w:r>
    </w:p>
    <w:p w14:paraId="6B9AEEFD" w14:textId="77777777" w:rsidR="00636630" w:rsidRDefault="00636630">
      <w:r w:rsidRPr="00636630">
        <w:drawing>
          <wp:inline distT="0" distB="0" distL="0" distR="0" wp14:anchorId="06A14441" wp14:editId="49E11EF4">
            <wp:extent cx="5943600" cy="5375275"/>
            <wp:effectExtent l="0" t="0" r="0" b="0"/>
            <wp:docPr id="88706170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75275"/>
                    </a:xfrm>
                    <a:prstGeom prst="rect">
                      <a:avLst/>
                    </a:prstGeom>
                    <a:noFill/>
                    <a:ln>
                      <a:noFill/>
                    </a:ln>
                  </pic:spPr>
                </pic:pic>
              </a:graphicData>
            </a:graphic>
          </wp:inline>
        </w:drawing>
      </w:r>
    </w:p>
    <w:p w14:paraId="7779BA63" w14:textId="77777777" w:rsidR="00636630" w:rsidRDefault="00636630">
      <w:r>
        <w:br w:type="page"/>
      </w:r>
    </w:p>
    <w:p w14:paraId="67C5DB1D" w14:textId="31CF443E" w:rsidR="00A32E8E" w:rsidRPr="00636630" w:rsidRDefault="00A32E8E">
      <w:r w:rsidRPr="00636630">
        <w:lastRenderedPageBreak/>
        <w:br w:type="page"/>
      </w:r>
    </w:p>
    <w:p w14:paraId="6FEAC08F" w14:textId="00D4F641" w:rsidR="00A32E8E" w:rsidRPr="0006007A" w:rsidRDefault="00A32E8E" w:rsidP="00147DCA">
      <w:pPr>
        <w:pStyle w:val="Heading1"/>
        <w:rPr>
          <w:rStyle w:val="IntenseReference"/>
          <w:b w:val="0"/>
          <w:bCs w:val="0"/>
        </w:rPr>
      </w:pPr>
      <w:bookmarkStart w:id="20" w:name="_Toc174575228"/>
      <w:r w:rsidRPr="0006007A">
        <w:rPr>
          <w:rStyle w:val="IntenseReference"/>
          <w:b w:val="0"/>
          <w:bCs w:val="0"/>
        </w:rPr>
        <w:lastRenderedPageBreak/>
        <w:t>References</w:t>
      </w:r>
      <w:bookmarkEnd w:id="20"/>
    </w:p>
    <w:p w14:paraId="38446F38" w14:textId="77777777" w:rsidR="00EA314E" w:rsidRPr="00480FD5" w:rsidRDefault="00EA314E" w:rsidP="00EA314E">
      <w:pPr>
        <w:spacing w:line="480" w:lineRule="auto"/>
        <w:ind w:left="720" w:hanging="720"/>
      </w:pPr>
      <w:r w:rsidRPr="00480FD5">
        <w:t xml:space="preserve">Mayor's Office of Immigrant Affairs. (n.d.). </w:t>
      </w:r>
      <w:r w:rsidRPr="00480FD5">
        <w:rPr>
          <w:i/>
          <w:iCs/>
        </w:rPr>
        <w:t>Hispanic immigrant fact sheet</w:t>
      </w:r>
      <w:r w:rsidRPr="00480FD5">
        <w:t xml:space="preserve">. New York City Government. Retrieved August 14, 2024, from </w:t>
      </w:r>
      <w:hyperlink r:id="rId22" w:tgtFrame="_new" w:history="1">
        <w:r w:rsidRPr="00480FD5">
          <w:rPr>
            <w:rStyle w:val="Hyperlink"/>
          </w:rPr>
          <w:t>https://www.nyc.gov/assets/i</w:t>
        </w:r>
        <w:r w:rsidRPr="00480FD5">
          <w:rPr>
            <w:rStyle w:val="Hyperlink"/>
          </w:rPr>
          <w:t>m</w:t>
        </w:r>
        <w:r w:rsidRPr="00480FD5">
          <w:rPr>
            <w:rStyle w:val="Hyperlink"/>
          </w:rPr>
          <w:t>migrants/downloads/pdf/Hispanic-Immigrant-Fact-Sheet.pdf</w:t>
        </w:r>
      </w:hyperlink>
    </w:p>
    <w:p w14:paraId="346B88DE" w14:textId="77777777" w:rsidR="00EA314E" w:rsidRDefault="00EA314E" w:rsidP="00EA314E">
      <w:pPr>
        <w:spacing w:line="480" w:lineRule="auto"/>
        <w:ind w:left="720" w:hanging="720"/>
        <w:rPr>
          <w:rStyle w:val="IntenseReference"/>
          <w:b w:val="0"/>
          <w:bCs w:val="0"/>
          <w:smallCaps w:val="0"/>
          <w:color w:val="auto"/>
          <w:spacing w:val="0"/>
        </w:rPr>
      </w:pPr>
      <w:r w:rsidRPr="00480FD5">
        <w:rPr>
          <w:rStyle w:val="IntenseReference"/>
          <w:b w:val="0"/>
          <w:bCs w:val="0"/>
          <w:smallCaps w:val="0"/>
          <w:color w:val="auto"/>
          <w:spacing w:val="0"/>
        </w:rPr>
        <w:t xml:space="preserve">Moreno Fernández, F. (2000). </w:t>
      </w:r>
      <w:proofErr w:type="spellStart"/>
      <w:r w:rsidRPr="00480FD5">
        <w:rPr>
          <w:rStyle w:val="IntenseReference"/>
          <w:b w:val="0"/>
          <w:bCs w:val="0"/>
          <w:smallCaps w:val="0"/>
          <w:color w:val="auto"/>
          <w:spacing w:val="0"/>
        </w:rPr>
        <w:t>Variedades</w:t>
      </w:r>
      <w:proofErr w:type="spellEnd"/>
      <w:r w:rsidRPr="00480FD5">
        <w:rPr>
          <w:rStyle w:val="IntenseReference"/>
          <w:b w:val="0"/>
          <w:bCs w:val="0"/>
          <w:smallCaps w:val="0"/>
          <w:color w:val="auto"/>
          <w:spacing w:val="0"/>
        </w:rPr>
        <w:t xml:space="preserve"> de la lengua </w:t>
      </w:r>
      <w:proofErr w:type="spellStart"/>
      <w:r w:rsidRPr="00480FD5">
        <w:rPr>
          <w:rStyle w:val="IntenseReference"/>
          <w:b w:val="0"/>
          <w:bCs w:val="0"/>
          <w:smallCaps w:val="0"/>
          <w:color w:val="auto"/>
          <w:spacing w:val="0"/>
        </w:rPr>
        <w:t>española</w:t>
      </w:r>
      <w:proofErr w:type="spellEnd"/>
      <w:r w:rsidRPr="00480FD5">
        <w:rPr>
          <w:rStyle w:val="IntenseReference"/>
          <w:b w:val="0"/>
          <w:bCs w:val="0"/>
          <w:smallCaps w:val="0"/>
          <w:color w:val="auto"/>
          <w:spacing w:val="0"/>
        </w:rPr>
        <w:t>. Editorial Ariel.</w:t>
      </w:r>
    </w:p>
    <w:p w14:paraId="1C6E781B" w14:textId="77777777" w:rsidR="00EA314E" w:rsidRDefault="00EA314E" w:rsidP="00EA314E">
      <w:pPr>
        <w:spacing w:line="480" w:lineRule="auto"/>
        <w:ind w:left="720" w:hanging="720"/>
        <w:rPr>
          <w:rStyle w:val="IntenseReference"/>
          <w:b w:val="0"/>
          <w:bCs w:val="0"/>
          <w:smallCaps w:val="0"/>
          <w:color w:val="auto"/>
          <w:spacing w:val="0"/>
        </w:rPr>
      </w:pPr>
      <w:r w:rsidRPr="008136FD">
        <w:rPr>
          <w:rStyle w:val="IntenseReference"/>
          <w:b w:val="0"/>
          <w:bCs w:val="0"/>
          <w:smallCaps w:val="0"/>
          <w:color w:val="auto"/>
          <w:spacing w:val="0"/>
        </w:rPr>
        <w:t xml:space="preserve">National Association of Judiciary Interpreters and Translators. (2016). NAJIT code of ethics and professional responsibilities. Retrieved August 14, 2024, from </w:t>
      </w:r>
      <w:hyperlink r:id="rId23" w:history="1">
        <w:r w:rsidRPr="002552BF">
          <w:rPr>
            <w:rStyle w:val="Hyperlink"/>
          </w:rPr>
          <w:t>https://najit.org/wp-content/uploads/2016/09/NAJITCodeofEthicsFINAL.pdf</w:t>
        </w:r>
      </w:hyperlink>
    </w:p>
    <w:p w14:paraId="550253E9" w14:textId="77777777" w:rsidR="00EA314E" w:rsidRPr="00480FD5" w:rsidRDefault="00EA314E" w:rsidP="00EA314E">
      <w:pPr>
        <w:spacing w:line="480" w:lineRule="auto"/>
        <w:ind w:left="720" w:hanging="720"/>
        <w:rPr>
          <w:rStyle w:val="IntenseReference"/>
          <w:b w:val="0"/>
          <w:bCs w:val="0"/>
          <w:smallCaps w:val="0"/>
          <w:color w:val="auto"/>
          <w:spacing w:val="0"/>
        </w:rPr>
      </w:pPr>
      <w:r w:rsidRPr="008136FD">
        <w:rPr>
          <w:rStyle w:val="IntenseReference"/>
          <w:b w:val="0"/>
          <w:bCs w:val="0"/>
          <w:smallCaps w:val="0"/>
          <w:color w:val="auto"/>
          <w:spacing w:val="0"/>
        </w:rPr>
        <w:t>Roy, C. B. (2000). Interpreting as a discourse process. Oxford University Press, USA.</w:t>
      </w:r>
    </w:p>
    <w:p w14:paraId="555A0303" w14:textId="77777777" w:rsidR="00EA314E" w:rsidRPr="00480FD5" w:rsidRDefault="00EA314E" w:rsidP="00EA314E">
      <w:pPr>
        <w:spacing w:line="480" w:lineRule="auto"/>
        <w:ind w:left="720" w:hanging="720"/>
        <w:rPr>
          <w:rStyle w:val="IntenseReference"/>
          <w:b w:val="0"/>
          <w:bCs w:val="0"/>
          <w:smallCaps w:val="0"/>
          <w:color w:val="auto"/>
          <w:spacing w:val="0"/>
        </w:rPr>
      </w:pPr>
      <w:r w:rsidRPr="00480FD5">
        <w:rPr>
          <w:rStyle w:val="IntenseReference"/>
          <w:b w:val="0"/>
          <w:bCs w:val="0"/>
          <w:smallCaps w:val="0"/>
          <w:color w:val="auto"/>
          <w:spacing w:val="0"/>
        </w:rPr>
        <w:t xml:space="preserve">U.S. Census Bureau. (2023). Manhattan borough, New York County, New York: Race and Ethnicity. Retrieved August 14, 2024, from </w:t>
      </w:r>
      <w:hyperlink r:id="rId24" w:history="1">
        <w:r w:rsidRPr="00480FD5">
          <w:rPr>
            <w:rStyle w:val="Hyperlink"/>
          </w:rPr>
          <w:t>https://data.census.gov/profile/Manhattan_borough,_New_York_County,_New_York?g=060XX00US3606144919#race-and-ethnicity</w:t>
        </w:r>
      </w:hyperlink>
    </w:p>
    <w:p w14:paraId="79325D1B" w14:textId="77777777" w:rsidR="00EA314E" w:rsidRPr="00941C73" w:rsidRDefault="00EA314E" w:rsidP="00EA314E">
      <w:pPr>
        <w:spacing w:line="480" w:lineRule="auto"/>
        <w:ind w:left="720" w:hanging="720"/>
        <w:rPr>
          <w:rStyle w:val="IntenseReference"/>
          <w:b w:val="0"/>
          <w:bCs w:val="0"/>
          <w:smallCaps w:val="0"/>
          <w:color w:val="auto"/>
          <w:spacing w:val="0"/>
        </w:rPr>
      </w:pPr>
      <w:r w:rsidRPr="00941C73">
        <w:rPr>
          <w:rStyle w:val="IntenseReference"/>
          <w:b w:val="0"/>
          <w:bCs w:val="0"/>
          <w:smallCaps w:val="0"/>
          <w:color w:val="auto"/>
          <w:spacing w:val="0"/>
        </w:rPr>
        <w:t>Yang, K., &amp; Tan, J. (2017). Two-dimensional study of the interaction between interpreting working memory and anxiety. In 2017 2nd International Conference on Education, Sports, Arts and Management Engineering (ICESAME 2017) (pp. 700-706). Atlantis Press.</w:t>
      </w:r>
    </w:p>
    <w:sectPr w:rsidR="00EA314E" w:rsidRPr="00941C73" w:rsidSect="0079314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2AEB5" w14:textId="77777777" w:rsidR="00615C33" w:rsidRDefault="00615C33" w:rsidP="00636630">
      <w:pPr>
        <w:spacing w:after="0" w:line="240" w:lineRule="auto"/>
      </w:pPr>
      <w:r>
        <w:separator/>
      </w:r>
    </w:p>
  </w:endnote>
  <w:endnote w:type="continuationSeparator" w:id="0">
    <w:p w14:paraId="1F30FBAC" w14:textId="77777777" w:rsidR="00615C33" w:rsidRDefault="00615C33" w:rsidP="0063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EADF" w14:textId="77777777" w:rsidR="00615C33" w:rsidRDefault="00615C33" w:rsidP="00636630">
      <w:pPr>
        <w:spacing w:after="0" w:line="240" w:lineRule="auto"/>
      </w:pPr>
      <w:r>
        <w:separator/>
      </w:r>
    </w:p>
  </w:footnote>
  <w:footnote w:type="continuationSeparator" w:id="0">
    <w:p w14:paraId="5AD595EA" w14:textId="77777777" w:rsidR="00615C33" w:rsidRDefault="00615C33" w:rsidP="006366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97"/>
    <w:rsid w:val="0006007A"/>
    <w:rsid w:val="00063509"/>
    <w:rsid w:val="00117E9E"/>
    <w:rsid w:val="00147DCA"/>
    <w:rsid w:val="00172295"/>
    <w:rsid w:val="001D3424"/>
    <w:rsid w:val="0027611D"/>
    <w:rsid w:val="002A6A0B"/>
    <w:rsid w:val="003170FB"/>
    <w:rsid w:val="003504DD"/>
    <w:rsid w:val="0036276E"/>
    <w:rsid w:val="00380BAD"/>
    <w:rsid w:val="003B28A5"/>
    <w:rsid w:val="00480FD5"/>
    <w:rsid w:val="004C4297"/>
    <w:rsid w:val="005A36BE"/>
    <w:rsid w:val="00603B0D"/>
    <w:rsid w:val="00615C33"/>
    <w:rsid w:val="00624595"/>
    <w:rsid w:val="00636630"/>
    <w:rsid w:val="00665793"/>
    <w:rsid w:val="00697858"/>
    <w:rsid w:val="006E2DBA"/>
    <w:rsid w:val="00733966"/>
    <w:rsid w:val="00754150"/>
    <w:rsid w:val="00793149"/>
    <w:rsid w:val="00794124"/>
    <w:rsid w:val="008136FD"/>
    <w:rsid w:val="008171CC"/>
    <w:rsid w:val="00876F02"/>
    <w:rsid w:val="008A4E28"/>
    <w:rsid w:val="0092787C"/>
    <w:rsid w:val="00941C73"/>
    <w:rsid w:val="009C1909"/>
    <w:rsid w:val="009E1F15"/>
    <w:rsid w:val="00A32E8E"/>
    <w:rsid w:val="00A52088"/>
    <w:rsid w:val="00B624D7"/>
    <w:rsid w:val="00B67D3A"/>
    <w:rsid w:val="00BA0707"/>
    <w:rsid w:val="00BB5F0F"/>
    <w:rsid w:val="00BD4A0F"/>
    <w:rsid w:val="00D02E4C"/>
    <w:rsid w:val="00D24527"/>
    <w:rsid w:val="00DD25B9"/>
    <w:rsid w:val="00EA314E"/>
    <w:rsid w:val="00FC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50D1"/>
  <w15:chartTrackingRefBased/>
  <w15:docId w15:val="{1E9999C4-E06E-4368-BE62-A6E9FC1A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4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4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4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4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297"/>
    <w:rPr>
      <w:rFonts w:eastAsiaTheme="majorEastAsia" w:cstheme="majorBidi"/>
      <w:color w:val="272727" w:themeColor="text1" w:themeTint="D8"/>
    </w:rPr>
  </w:style>
  <w:style w:type="paragraph" w:styleId="Title">
    <w:name w:val="Title"/>
    <w:basedOn w:val="Normal"/>
    <w:next w:val="Normal"/>
    <w:link w:val="TitleChar"/>
    <w:uiPriority w:val="10"/>
    <w:qFormat/>
    <w:rsid w:val="004C4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297"/>
    <w:pPr>
      <w:spacing w:before="160"/>
      <w:jc w:val="center"/>
    </w:pPr>
    <w:rPr>
      <w:i/>
      <w:iCs/>
      <w:color w:val="404040" w:themeColor="text1" w:themeTint="BF"/>
    </w:rPr>
  </w:style>
  <w:style w:type="character" w:customStyle="1" w:styleId="QuoteChar">
    <w:name w:val="Quote Char"/>
    <w:basedOn w:val="DefaultParagraphFont"/>
    <w:link w:val="Quote"/>
    <w:uiPriority w:val="29"/>
    <w:rsid w:val="004C4297"/>
    <w:rPr>
      <w:i/>
      <w:iCs/>
      <w:color w:val="404040" w:themeColor="text1" w:themeTint="BF"/>
    </w:rPr>
  </w:style>
  <w:style w:type="paragraph" w:styleId="ListParagraph">
    <w:name w:val="List Paragraph"/>
    <w:basedOn w:val="Normal"/>
    <w:uiPriority w:val="34"/>
    <w:qFormat/>
    <w:rsid w:val="004C4297"/>
    <w:pPr>
      <w:ind w:left="720"/>
      <w:contextualSpacing/>
    </w:pPr>
  </w:style>
  <w:style w:type="character" w:styleId="IntenseEmphasis">
    <w:name w:val="Intense Emphasis"/>
    <w:basedOn w:val="DefaultParagraphFont"/>
    <w:uiPriority w:val="21"/>
    <w:qFormat/>
    <w:rsid w:val="004C4297"/>
    <w:rPr>
      <w:i/>
      <w:iCs/>
      <w:color w:val="0F4761" w:themeColor="accent1" w:themeShade="BF"/>
    </w:rPr>
  </w:style>
  <w:style w:type="paragraph" w:styleId="IntenseQuote">
    <w:name w:val="Intense Quote"/>
    <w:basedOn w:val="Normal"/>
    <w:next w:val="Normal"/>
    <w:link w:val="IntenseQuoteChar"/>
    <w:uiPriority w:val="30"/>
    <w:qFormat/>
    <w:rsid w:val="004C4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297"/>
    <w:rPr>
      <w:i/>
      <w:iCs/>
      <w:color w:val="0F4761" w:themeColor="accent1" w:themeShade="BF"/>
    </w:rPr>
  </w:style>
  <w:style w:type="character" w:styleId="IntenseReference">
    <w:name w:val="Intense Reference"/>
    <w:basedOn w:val="DefaultParagraphFont"/>
    <w:uiPriority w:val="32"/>
    <w:qFormat/>
    <w:rsid w:val="004C4297"/>
    <w:rPr>
      <w:b/>
      <w:bCs/>
      <w:smallCaps/>
      <w:color w:val="0F4761" w:themeColor="accent1" w:themeShade="BF"/>
      <w:spacing w:val="5"/>
    </w:rPr>
  </w:style>
  <w:style w:type="paragraph" w:styleId="TOCHeading">
    <w:name w:val="TOC Heading"/>
    <w:basedOn w:val="Heading1"/>
    <w:next w:val="Normal"/>
    <w:uiPriority w:val="39"/>
    <w:unhideWhenUsed/>
    <w:qFormat/>
    <w:rsid w:val="00876F0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76F02"/>
    <w:pPr>
      <w:spacing w:after="100"/>
    </w:pPr>
  </w:style>
  <w:style w:type="character" w:styleId="Hyperlink">
    <w:name w:val="Hyperlink"/>
    <w:basedOn w:val="DefaultParagraphFont"/>
    <w:uiPriority w:val="99"/>
    <w:unhideWhenUsed/>
    <w:rsid w:val="00876F02"/>
    <w:rPr>
      <w:color w:val="467886" w:themeColor="hyperlink"/>
      <w:u w:val="single"/>
    </w:rPr>
  </w:style>
  <w:style w:type="character" w:styleId="UnresolvedMention">
    <w:name w:val="Unresolved Mention"/>
    <w:basedOn w:val="DefaultParagraphFont"/>
    <w:uiPriority w:val="99"/>
    <w:semiHidden/>
    <w:unhideWhenUsed/>
    <w:rsid w:val="00117E9E"/>
    <w:rPr>
      <w:color w:val="605E5C"/>
      <w:shd w:val="clear" w:color="auto" w:fill="E1DFDD"/>
    </w:rPr>
  </w:style>
  <w:style w:type="character" w:styleId="FollowedHyperlink">
    <w:name w:val="FollowedHyperlink"/>
    <w:basedOn w:val="DefaultParagraphFont"/>
    <w:uiPriority w:val="99"/>
    <w:semiHidden/>
    <w:unhideWhenUsed/>
    <w:rsid w:val="00941C73"/>
    <w:rPr>
      <w:color w:val="96607D" w:themeColor="followedHyperlink"/>
      <w:u w:val="single"/>
    </w:rPr>
  </w:style>
  <w:style w:type="paragraph" w:styleId="TOC2">
    <w:name w:val="toc 2"/>
    <w:basedOn w:val="Normal"/>
    <w:next w:val="Normal"/>
    <w:autoRedefine/>
    <w:uiPriority w:val="39"/>
    <w:unhideWhenUsed/>
    <w:rsid w:val="00147DCA"/>
    <w:pPr>
      <w:spacing w:after="100"/>
      <w:ind w:left="220"/>
    </w:pPr>
  </w:style>
  <w:style w:type="paragraph" w:styleId="Caption">
    <w:name w:val="caption"/>
    <w:basedOn w:val="Normal"/>
    <w:next w:val="Normal"/>
    <w:uiPriority w:val="35"/>
    <w:unhideWhenUsed/>
    <w:qFormat/>
    <w:rsid w:val="003170FB"/>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170FB"/>
    <w:pPr>
      <w:spacing w:after="0"/>
    </w:pPr>
  </w:style>
  <w:style w:type="table" w:styleId="TableGrid">
    <w:name w:val="Table Grid"/>
    <w:basedOn w:val="TableNormal"/>
    <w:uiPriority w:val="39"/>
    <w:rsid w:val="00317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630"/>
  </w:style>
  <w:style w:type="paragraph" w:styleId="Footer">
    <w:name w:val="footer"/>
    <w:basedOn w:val="Normal"/>
    <w:link w:val="FooterChar"/>
    <w:uiPriority w:val="99"/>
    <w:unhideWhenUsed/>
    <w:rsid w:val="0063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630"/>
  </w:style>
  <w:style w:type="paragraph" w:styleId="TOC3">
    <w:name w:val="toc 3"/>
    <w:basedOn w:val="Normal"/>
    <w:next w:val="Normal"/>
    <w:autoRedefine/>
    <w:uiPriority w:val="39"/>
    <w:unhideWhenUsed/>
    <w:rsid w:val="000600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19735">
      <w:bodyDiv w:val="1"/>
      <w:marLeft w:val="0"/>
      <w:marRight w:val="0"/>
      <w:marTop w:val="0"/>
      <w:marBottom w:val="0"/>
      <w:divBdr>
        <w:top w:val="none" w:sz="0" w:space="0" w:color="auto"/>
        <w:left w:val="none" w:sz="0" w:space="0" w:color="auto"/>
        <w:bottom w:val="none" w:sz="0" w:space="0" w:color="auto"/>
        <w:right w:val="none" w:sz="0" w:space="0" w:color="auto"/>
      </w:divBdr>
    </w:div>
    <w:div w:id="922295173">
      <w:bodyDiv w:val="1"/>
      <w:marLeft w:val="0"/>
      <w:marRight w:val="0"/>
      <w:marTop w:val="0"/>
      <w:marBottom w:val="0"/>
      <w:divBdr>
        <w:top w:val="none" w:sz="0" w:space="0" w:color="auto"/>
        <w:left w:val="none" w:sz="0" w:space="0" w:color="auto"/>
        <w:bottom w:val="none" w:sz="0" w:space="0" w:color="auto"/>
        <w:right w:val="none" w:sz="0" w:space="0" w:color="auto"/>
      </w:divBdr>
    </w:div>
    <w:div w:id="923299246">
      <w:bodyDiv w:val="1"/>
      <w:marLeft w:val="0"/>
      <w:marRight w:val="0"/>
      <w:marTop w:val="0"/>
      <w:marBottom w:val="0"/>
      <w:divBdr>
        <w:top w:val="none" w:sz="0" w:space="0" w:color="auto"/>
        <w:left w:val="none" w:sz="0" w:space="0" w:color="auto"/>
        <w:bottom w:val="none" w:sz="0" w:space="0" w:color="auto"/>
        <w:right w:val="none" w:sz="0" w:space="0" w:color="auto"/>
      </w:divBdr>
    </w:div>
    <w:div w:id="940573521">
      <w:bodyDiv w:val="1"/>
      <w:marLeft w:val="0"/>
      <w:marRight w:val="0"/>
      <w:marTop w:val="0"/>
      <w:marBottom w:val="0"/>
      <w:divBdr>
        <w:top w:val="none" w:sz="0" w:space="0" w:color="auto"/>
        <w:left w:val="none" w:sz="0" w:space="0" w:color="auto"/>
        <w:bottom w:val="none" w:sz="0" w:space="0" w:color="auto"/>
        <w:right w:val="none" w:sz="0" w:space="0" w:color="auto"/>
      </w:divBdr>
    </w:div>
    <w:div w:id="1025129914">
      <w:bodyDiv w:val="1"/>
      <w:marLeft w:val="0"/>
      <w:marRight w:val="0"/>
      <w:marTop w:val="0"/>
      <w:marBottom w:val="0"/>
      <w:divBdr>
        <w:top w:val="none" w:sz="0" w:space="0" w:color="auto"/>
        <w:left w:val="none" w:sz="0" w:space="0" w:color="auto"/>
        <w:bottom w:val="none" w:sz="0" w:space="0" w:color="auto"/>
        <w:right w:val="none" w:sz="0" w:space="0" w:color="auto"/>
      </w:divBdr>
    </w:div>
    <w:div w:id="1313872261">
      <w:bodyDiv w:val="1"/>
      <w:marLeft w:val="0"/>
      <w:marRight w:val="0"/>
      <w:marTop w:val="0"/>
      <w:marBottom w:val="0"/>
      <w:divBdr>
        <w:top w:val="none" w:sz="0" w:space="0" w:color="auto"/>
        <w:left w:val="none" w:sz="0" w:space="0" w:color="auto"/>
        <w:bottom w:val="none" w:sz="0" w:space="0" w:color="auto"/>
        <w:right w:val="none" w:sz="0" w:space="0" w:color="auto"/>
      </w:divBdr>
    </w:div>
    <w:div w:id="1372681994">
      <w:bodyDiv w:val="1"/>
      <w:marLeft w:val="0"/>
      <w:marRight w:val="0"/>
      <w:marTop w:val="0"/>
      <w:marBottom w:val="0"/>
      <w:divBdr>
        <w:top w:val="none" w:sz="0" w:space="0" w:color="auto"/>
        <w:left w:val="none" w:sz="0" w:space="0" w:color="auto"/>
        <w:bottom w:val="none" w:sz="0" w:space="0" w:color="auto"/>
        <w:right w:val="none" w:sz="0" w:space="0" w:color="auto"/>
      </w:divBdr>
    </w:div>
    <w:div w:id="1763913031">
      <w:bodyDiv w:val="1"/>
      <w:marLeft w:val="0"/>
      <w:marRight w:val="0"/>
      <w:marTop w:val="0"/>
      <w:marBottom w:val="0"/>
      <w:divBdr>
        <w:top w:val="none" w:sz="0" w:space="0" w:color="auto"/>
        <w:left w:val="none" w:sz="0" w:space="0" w:color="auto"/>
        <w:bottom w:val="none" w:sz="0" w:space="0" w:color="auto"/>
        <w:right w:val="none" w:sz="0" w:space="0" w:color="auto"/>
      </w:divBdr>
    </w:div>
    <w:div w:id="1883864454">
      <w:bodyDiv w:val="1"/>
      <w:marLeft w:val="0"/>
      <w:marRight w:val="0"/>
      <w:marTop w:val="0"/>
      <w:marBottom w:val="0"/>
      <w:divBdr>
        <w:top w:val="none" w:sz="0" w:space="0" w:color="auto"/>
        <w:left w:val="none" w:sz="0" w:space="0" w:color="auto"/>
        <w:bottom w:val="none" w:sz="0" w:space="0" w:color="auto"/>
        <w:right w:val="none" w:sz="0" w:space="0" w:color="auto"/>
      </w:divBdr>
    </w:div>
    <w:div w:id="1959988141">
      <w:bodyDiv w:val="1"/>
      <w:marLeft w:val="0"/>
      <w:marRight w:val="0"/>
      <w:marTop w:val="0"/>
      <w:marBottom w:val="0"/>
      <w:divBdr>
        <w:top w:val="none" w:sz="0" w:space="0" w:color="auto"/>
        <w:left w:val="none" w:sz="0" w:space="0" w:color="auto"/>
        <w:bottom w:val="none" w:sz="0" w:space="0" w:color="auto"/>
        <w:right w:val="none" w:sz="0" w:space="0" w:color="auto"/>
      </w:divBdr>
    </w:div>
    <w:div w:id="2019111592">
      <w:bodyDiv w:val="1"/>
      <w:marLeft w:val="0"/>
      <w:marRight w:val="0"/>
      <w:marTop w:val="0"/>
      <w:marBottom w:val="0"/>
      <w:divBdr>
        <w:top w:val="none" w:sz="0" w:space="0" w:color="auto"/>
        <w:left w:val="none" w:sz="0" w:space="0" w:color="auto"/>
        <w:bottom w:val="none" w:sz="0" w:space="0" w:color="auto"/>
        <w:right w:val="none" w:sz="0" w:space="0" w:color="auto"/>
      </w:divBdr>
    </w:div>
    <w:div w:id="21449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data.census.gov/profile/Manhattan_borough,_New_York_County,_New_York?g=060XX00US3606144919#race-and-ethnicity"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najit.org/wp-content/uploads/2016/09/NAJITCodeofEthicsFINAL.pdf" TargetMode="Externa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s://www.nyc.gov/assets/immigrants/downloads/pdf/Hispanic-Immigrant-Fac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C8DA0-2048-44C1-8A41-0FCB4BF8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4926</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17</cp:revision>
  <cp:lastPrinted>2024-08-15T04:53:00Z</cp:lastPrinted>
  <dcterms:created xsi:type="dcterms:W3CDTF">2024-08-02T16:27:00Z</dcterms:created>
  <dcterms:modified xsi:type="dcterms:W3CDTF">2024-08-15T04:53:00Z</dcterms:modified>
</cp:coreProperties>
</file>