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98" w:rsidRDefault="001F3D98" w:rsidP="001F3D98">
      <w:pPr>
        <w:tabs>
          <w:tab w:val="left" w:pos="2268"/>
        </w:tabs>
        <w:ind w:left="-360" w:right="-1054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Datum: </w:t>
      </w:r>
      <w:r w:rsidR="009750ED">
        <w:rPr>
          <w:rFonts w:ascii="Arial" w:hAnsi="Arial" w:cs="Arial"/>
          <w:b/>
          <w:bCs/>
          <w:sz w:val="20"/>
          <w:lang w:val="de-DE"/>
        </w:rPr>
        <w:t>11</w:t>
      </w:r>
      <w:r w:rsidR="00062DF3">
        <w:rPr>
          <w:rFonts w:ascii="Arial" w:hAnsi="Arial" w:cs="Arial"/>
          <w:b/>
          <w:bCs/>
          <w:sz w:val="20"/>
          <w:lang w:val="de-DE"/>
        </w:rPr>
        <w:t>.</w:t>
      </w:r>
      <w:r w:rsidR="00F203C4">
        <w:rPr>
          <w:rFonts w:ascii="Arial" w:hAnsi="Arial" w:cs="Arial"/>
          <w:b/>
          <w:bCs/>
          <w:sz w:val="20"/>
          <w:lang w:val="de-DE"/>
        </w:rPr>
        <w:t>0</w:t>
      </w:r>
      <w:r w:rsidR="009750ED">
        <w:rPr>
          <w:rFonts w:ascii="Arial" w:hAnsi="Arial" w:cs="Arial"/>
          <w:b/>
          <w:bCs/>
          <w:sz w:val="20"/>
          <w:lang w:val="de-DE"/>
        </w:rPr>
        <w:t>9</w:t>
      </w:r>
      <w:r w:rsidR="00842DA7">
        <w:rPr>
          <w:rFonts w:ascii="Arial" w:hAnsi="Arial" w:cs="Arial"/>
          <w:b/>
          <w:bCs/>
          <w:sz w:val="20"/>
          <w:lang w:val="de-DE"/>
        </w:rPr>
        <w:t>.20</w:t>
      </w:r>
      <w:r w:rsidR="00897EBD">
        <w:rPr>
          <w:rFonts w:ascii="Arial" w:hAnsi="Arial" w:cs="Arial"/>
          <w:b/>
          <w:bCs/>
          <w:sz w:val="20"/>
          <w:lang w:val="de-DE"/>
        </w:rPr>
        <w:t>12</w:t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  <w:t>Otto-v.-Guericke-Universität Magdeburg</w:t>
      </w:r>
      <w:r>
        <w:rPr>
          <w:rFonts w:ascii="Arial" w:hAnsi="Arial" w:cs="Arial"/>
          <w:b/>
          <w:bCs/>
          <w:sz w:val="20"/>
          <w:lang w:val="de-DE"/>
        </w:rPr>
        <w:tab/>
      </w:r>
    </w:p>
    <w:p w:rsidR="001F3D98" w:rsidRDefault="001F3D98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Bearbeiter: </w:t>
      </w:r>
      <w:r w:rsidR="00062DF3">
        <w:rPr>
          <w:rFonts w:ascii="Arial" w:hAnsi="Arial" w:cs="Arial"/>
          <w:b/>
          <w:bCs/>
          <w:sz w:val="20"/>
          <w:lang w:val="de-DE"/>
        </w:rPr>
        <w:t>Robert Heyer</w:t>
      </w:r>
      <w:r>
        <w:rPr>
          <w:rFonts w:ascii="Arial" w:hAnsi="Arial" w:cs="Arial"/>
          <w:b/>
          <w:bCs/>
          <w:sz w:val="20"/>
          <w:lang w:val="de-DE"/>
        </w:rPr>
        <w:t xml:space="preserve"> </w:t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</w:r>
      <w:r>
        <w:rPr>
          <w:rFonts w:ascii="Arial" w:hAnsi="Arial" w:cs="Arial"/>
          <w:b/>
          <w:bCs/>
          <w:sz w:val="20"/>
          <w:lang w:val="de-DE"/>
        </w:rPr>
        <w:tab/>
        <w:t>Bioprozeßtechnik</w:t>
      </w:r>
    </w:p>
    <w:p w:rsidR="001F3D98" w:rsidRDefault="00842DA7" w:rsidP="001F3D98">
      <w:pPr>
        <w:tabs>
          <w:tab w:val="left" w:pos="2268"/>
        </w:tabs>
        <w:ind w:left="1440" w:hanging="180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Aktualisiert: </w:t>
      </w:r>
      <w:r w:rsidR="00A31961">
        <w:rPr>
          <w:rFonts w:ascii="Arial" w:hAnsi="Arial" w:cs="Arial"/>
          <w:b/>
          <w:bCs/>
          <w:sz w:val="20"/>
          <w:lang w:val="de-DE"/>
        </w:rPr>
        <w:t>25.01.2019</w:t>
      </w:r>
      <w:r w:rsidR="00770CBF">
        <w:rPr>
          <w:rFonts w:ascii="Arial" w:hAnsi="Arial" w:cs="Arial"/>
          <w:b/>
          <w:bCs/>
          <w:sz w:val="20"/>
          <w:lang w:val="de-DE"/>
        </w:rPr>
        <w:t xml:space="preserve"> - </w:t>
      </w:r>
      <w:r w:rsidR="00A31961">
        <w:rPr>
          <w:rFonts w:ascii="Arial" w:hAnsi="Arial" w:cs="Arial"/>
          <w:b/>
          <w:bCs/>
          <w:sz w:val="20"/>
          <w:lang w:val="de-DE"/>
        </w:rPr>
        <w:t>RH</w:t>
      </w:r>
      <w:r w:rsidR="00897EBD">
        <w:rPr>
          <w:rFonts w:ascii="Arial" w:hAnsi="Arial" w:cs="Arial"/>
          <w:b/>
          <w:bCs/>
          <w:sz w:val="20"/>
          <w:lang w:val="de-DE"/>
        </w:rPr>
        <w:tab/>
      </w:r>
      <w:r w:rsidR="00897EBD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Universitätsplatz 2</w:t>
      </w:r>
    </w:p>
    <w:p w:rsidR="001F3D98" w:rsidRDefault="00842DA7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Verantwortlicher: Dr. </w:t>
      </w:r>
      <w:r w:rsidR="00897EBD">
        <w:rPr>
          <w:rFonts w:ascii="Arial" w:hAnsi="Arial" w:cs="Arial"/>
          <w:b/>
          <w:bCs/>
          <w:sz w:val="20"/>
          <w:lang w:val="de-DE"/>
        </w:rPr>
        <w:t>Dirk Benndorf</w:t>
      </w:r>
      <w:r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Gebäude 2</w:t>
      </w:r>
      <w:r w:rsidR="001E1862">
        <w:rPr>
          <w:rFonts w:ascii="Arial" w:hAnsi="Arial" w:cs="Arial"/>
          <w:b/>
          <w:bCs/>
          <w:sz w:val="20"/>
          <w:lang w:val="de-DE"/>
        </w:rPr>
        <w:t>8</w:t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  <w:t>Datum:</w:t>
      </w:r>
    </w:p>
    <w:p w:rsidR="001F3D98" w:rsidRDefault="00897EBD" w:rsidP="001F3D98">
      <w:pPr>
        <w:tabs>
          <w:tab w:val="left" w:pos="2268"/>
        </w:tabs>
        <w:ind w:left="-360"/>
        <w:rPr>
          <w:rFonts w:ascii="Arial" w:hAnsi="Arial" w:cs="Arial"/>
          <w:b/>
          <w:bCs/>
          <w:sz w:val="20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Arbeitsbereich: Labor </w:t>
      </w:r>
      <w:r w:rsidR="001E1862">
        <w:rPr>
          <w:rFonts w:ascii="Arial" w:hAnsi="Arial" w:cs="Arial"/>
          <w:b/>
          <w:bCs/>
          <w:sz w:val="20"/>
          <w:lang w:val="de-DE"/>
        </w:rPr>
        <w:t>218/219</w:t>
      </w:r>
      <w:r w:rsidR="001E1862">
        <w:rPr>
          <w:rFonts w:ascii="Arial" w:hAnsi="Arial" w:cs="Arial"/>
          <w:b/>
          <w:bCs/>
          <w:sz w:val="20"/>
          <w:lang w:val="de-DE"/>
        </w:rPr>
        <w:tab/>
      </w:r>
      <w:r w:rsidR="001E1862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>39106 Magdeburg</w:t>
      </w:r>
      <w:r w:rsidR="001F3D98">
        <w:rPr>
          <w:rFonts w:ascii="Arial" w:hAnsi="Arial" w:cs="Arial"/>
          <w:b/>
          <w:bCs/>
          <w:sz w:val="20"/>
          <w:lang w:val="de-DE"/>
        </w:rPr>
        <w:tab/>
      </w:r>
      <w:r w:rsidR="001F3D98">
        <w:rPr>
          <w:rFonts w:ascii="Arial" w:hAnsi="Arial" w:cs="Arial"/>
          <w:b/>
          <w:bCs/>
          <w:sz w:val="20"/>
          <w:lang w:val="de-DE"/>
        </w:rPr>
        <w:tab/>
        <w:t>Unterschrift:</w:t>
      </w:r>
    </w:p>
    <w:p w:rsidR="00E21D64" w:rsidRDefault="00E21D64" w:rsidP="001F3D98">
      <w:pPr>
        <w:tabs>
          <w:tab w:val="left" w:pos="2268"/>
        </w:tabs>
        <w:ind w:left="-360"/>
        <w:rPr>
          <w:sz w:val="22"/>
          <w:lang w:val="de-DE"/>
        </w:rPr>
      </w:pPr>
      <w:r>
        <w:rPr>
          <w:rFonts w:ascii="Arial" w:hAnsi="Arial" w:cs="Arial"/>
          <w:b/>
          <w:bCs/>
          <w:sz w:val="20"/>
          <w:lang w:val="de-DE"/>
        </w:rPr>
        <w:t xml:space="preserve">Version: </w:t>
      </w:r>
      <w:r w:rsidR="00770CBF">
        <w:rPr>
          <w:rFonts w:ascii="Arial" w:hAnsi="Arial" w:cs="Arial"/>
          <w:b/>
          <w:bCs/>
          <w:sz w:val="20"/>
          <w:lang w:val="de-DE"/>
        </w:rPr>
        <w:t>8</w:t>
      </w:r>
    </w:p>
    <w:p w:rsidR="001F3D98" w:rsidRDefault="001F3D98" w:rsidP="001F3D98">
      <w:pPr>
        <w:pBdr>
          <w:top w:val="single" w:sz="4" w:space="0" w:color="auto"/>
        </w:pBdr>
        <w:ind w:left="-360"/>
        <w:rPr>
          <w:sz w:val="22"/>
          <w:lang w:val="de-DE"/>
        </w:rPr>
      </w:pPr>
    </w:p>
    <w:p w:rsidR="00E558F9" w:rsidRPr="00CF6686" w:rsidRDefault="00E558F9">
      <w:pPr>
        <w:rPr>
          <w:b/>
          <w:bCs/>
          <w:sz w:val="20"/>
          <w:szCs w:val="20"/>
          <w:u w:val="single"/>
          <w:lang w:val="de-DE"/>
        </w:rPr>
      </w:pPr>
      <w:r w:rsidRPr="00CF6686">
        <w:rPr>
          <w:b/>
          <w:bCs/>
          <w:sz w:val="20"/>
          <w:szCs w:val="20"/>
          <w:highlight w:val="yellow"/>
          <w:u w:val="single"/>
          <w:lang w:val="de-DE"/>
        </w:rPr>
        <w:t xml:space="preserve">Arbeitsanweisung: </w:t>
      </w:r>
      <w:r w:rsidR="00FC7F4E" w:rsidRPr="00CF6686">
        <w:rPr>
          <w:b/>
          <w:bCs/>
          <w:sz w:val="20"/>
          <w:szCs w:val="20"/>
          <w:u w:val="single"/>
          <w:lang w:val="de-DE"/>
        </w:rPr>
        <w:t>2.3. Phenolextraktion mit Kugelmühle</w:t>
      </w:r>
      <w:r w:rsidR="00AF6DBE">
        <w:rPr>
          <w:b/>
          <w:bCs/>
          <w:sz w:val="20"/>
          <w:szCs w:val="20"/>
          <w:u w:val="single"/>
          <w:lang w:val="de-DE"/>
        </w:rPr>
        <w:t>2</w:t>
      </w:r>
      <w:bookmarkStart w:id="0" w:name="_GoBack"/>
      <w:bookmarkEnd w:id="0"/>
    </w:p>
    <w:p w:rsidR="009D5771" w:rsidRPr="00CF6686" w:rsidRDefault="00FC7F4E" w:rsidP="009D5771">
      <w:pPr>
        <w:pStyle w:val="berschrift4"/>
        <w:rPr>
          <w:b w:val="0"/>
          <w:i/>
          <w:szCs w:val="20"/>
          <w:u w:val="none"/>
        </w:rPr>
      </w:pPr>
      <w:r w:rsidRPr="00CF6686">
        <w:rPr>
          <w:b w:val="0"/>
          <w:i/>
          <w:szCs w:val="20"/>
          <w:u w:val="none"/>
        </w:rPr>
        <w:t xml:space="preserve">Basiert auf Heyer </w:t>
      </w:r>
      <w:r w:rsidR="003F66A0" w:rsidRPr="00CF6686">
        <w:rPr>
          <w:b w:val="0"/>
          <w:i/>
          <w:szCs w:val="20"/>
          <w:u w:val="none"/>
        </w:rPr>
        <w:t xml:space="preserve">&amp; Kohrs </w:t>
      </w:r>
      <w:r w:rsidRPr="00CF6686">
        <w:rPr>
          <w:b w:val="0"/>
          <w:i/>
          <w:szCs w:val="20"/>
          <w:u w:val="none"/>
        </w:rPr>
        <w:t>et al. 2012</w:t>
      </w:r>
    </w:p>
    <w:p w:rsidR="00FC7F4E" w:rsidRPr="00CF6686" w:rsidRDefault="00FC7F4E" w:rsidP="00FC7F4E">
      <w:pPr>
        <w:rPr>
          <w:b/>
          <w:sz w:val="20"/>
          <w:szCs w:val="20"/>
          <w:u w:val="single"/>
          <w:lang w:val="de-DE"/>
        </w:rPr>
      </w:pPr>
    </w:p>
    <w:p w:rsidR="00115733" w:rsidRDefault="00115733" w:rsidP="00115733">
      <w:pPr>
        <w:rPr>
          <w:sz w:val="20"/>
          <w:szCs w:val="20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Anwendung:</w:t>
      </w:r>
      <w:r w:rsidRPr="00CF6686">
        <w:rPr>
          <w:sz w:val="20"/>
          <w:szCs w:val="20"/>
          <w:lang w:val="de-DE"/>
        </w:rPr>
        <w:t xml:space="preserve"> Mechanischer Aufschluss von Zellen mittels Kugelmühle und zeitgleicher Phenolextraktion der Proteinfraktion.</w:t>
      </w:r>
    </w:p>
    <w:p w:rsidR="00CF6686" w:rsidRDefault="00CF6686" w:rsidP="00115733">
      <w:pPr>
        <w:rPr>
          <w:sz w:val="20"/>
          <w:szCs w:val="20"/>
          <w:lang w:val="de-DE"/>
        </w:rPr>
      </w:pPr>
    </w:p>
    <w:p w:rsidR="00A31961" w:rsidRDefault="00CF6686" w:rsidP="00115733">
      <w:pPr>
        <w:rPr>
          <w:sz w:val="20"/>
          <w:szCs w:val="20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Änderungen in dieser Version</w:t>
      </w:r>
      <w:r>
        <w:rPr>
          <w:sz w:val="20"/>
          <w:szCs w:val="20"/>
          <w:lang w:val="de-DE"/>
        </w:rPr>
        <w:t xml:space="preserve">: </w:t>
      </w:r>
    </w:p>
    <w:p w:rsidR="00CF6686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V7: </w:t>
      </w:r>
      <w:r w:rsidR="00CF6686">
        <w:rPr>
          <w:sz w:val="20"/>
          <w:szCs w:val="20"/>
          <w:lang w:val="de-DE"/>
        </w:rPr>
        <w:t>Highlight gefährliche Stoffe, Anpassung Bestellnummer Reagenzien</w:t>
      </w:r>
      <w:r w:rsidR="00605ED2">
        <w:rPr>
          <w:sz w:val="20"/>
          <w:szCs w:val="20"/>
          <w:lang w:val="de-DE"/>
        </w:rPr>
        <w:t>, Anpassung FASTPREP-Protokoll</w:t>
      </w:r>
    </w:p>
    <w:p w:rsidR="00A31961" w:rsidRPr="00CF6686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V8: Verkürzte Option ohne Aceton und Ethanol Waschschritte</w:t>
      </w:r>
    </w:p>
    <w:p w:rsidR="00115733" w:rsidRPr="00CF6686" w:rsidRDefault="00115733" w:rsidP="00115733">
      <w:pPr>
        <w:rPr>
          <w:sz w:val="20"/>
          <w:szCs w:val="20"/>
          <w:lang w:val="de-DE"/>
        </w:rPr>
      </w:pPr>
    </w:p>
    <w:p w:rsidR="00443DF0" w:rsidRPr="00CF6686" w:rsidRDefault="00443DF0" w:rsidP="00443DF0">
      <w:pPr>
        <w:pStyle w:val="berschrift4"/>
        <w:rPr>
          <w:szCs w:val="20"/>
        </w:rPr>
      </w:pPr>
      <w:r w:rsidRPr="00CF6686">
        <w:rPr>
          <w:szCs w:val="20"/>
        </w:rPr>
        <w:t>Verwendete Chemikalien: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</w:tblGrid>
      <w:tr w:rsidR="00443DF0" w:rsidRPr="00CF6686" w:rsidTr="00CF6686">
        <w:trPr>
          <w:cantSplit/>
          <w:trHeight w:val="428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DF0" w:rsidRPr="00CF6686" w:rsidRDefault="00443DF0">
            <w:pPr>
              <w:jc w:val="center"/>
              <w:rPr>
                <w:sz w:val="20"/>
                <w:szCs w:val="20"/>
                <w:lang w:val="de-DE"/>
              </w:rPr>
            </w:pPr>
            <w:r w:rsidRPr="00CF6686">
              <w:rPr>
                <w:sz w:val="20"/>
                <w:szCs w:val="20"/>
                <w:lang w:val="de-DE"/>
              </w:rPr>
              <w:t>Reagenzien Firma/Bestellnummer</w:t>
            </w:r>
          </w:p>
        </w:tc>
      </w:tr>
      <w:tr w:rsidR="00443DF0" w:rsidRPr="00CF6686" w:rsidTr="00CF6686">
        <w:trPr>
          <w:cantSplit/>
          <w:trHeight w:val="463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D0D" w:rsidRDefault="00250990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noProof/>
                <w:highlight w:val="yellow"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5715</wp:posOffset>
                  </wp:positionV>
                  <wp:extent cx="349885" cy="349885"/>
                  <wp:effectExtent l="0" t="0" r="0" b="0"/>
                  <wp:wrapNone/>
                  <wp:docPr id="2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349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3DF0" w:rsidRPr="00CF6686">
              <w:rPr>
                <w:sz w:val="20"/>
                <w:szCs w:val="20"/>
                <w:highlight w:val="yellow"/>
                <w:lang w:val="en-US"/>
              </w:rPr>
              <w:t>Phenol</w:t>
            </w:r>
            <w:r w:rsidR="00CF6686">
              <w:rPr>
                <w:sz w:val="20"/>
                <w:szCs w:val="20"/>
                <w:lang w:val="en-US"/>
              </w:rPr>
              <w:t xml:space="preserve"> </w:t>
            </w:r>
            <w:r w:rsidR="00643D0D" w:rsidRPr="00CF6686">
              <w:rPr>
                <w:sz w:val="20"/>
                <w:szCs w:val="20"/>
                <w:lang w:val="en-US"/>
              </w:rPr>
              <w:t>(Giftschrank)</w:t>
            </w:r>
          </w:p>
          <w:p w:rsidR="00CF6686" w:rsidRPr="00CF6686" w:rsidRDefault="00CF668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Ammonium acetate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Silica beads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Succrose/ Saccharose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Urea / Harnstoff</w:t>
            </w:r>
          </w:p>
          <w:p w:rsidR="00CF6686" w:rsidRPr="00CF6686" w:rsidRDefault="00250990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121920</wp:posOffset>
                  </wp:positionV>
                  <wp:extent cx="353695" cy="353695"/>
                  <wp:effectExtent l="0" t="0" r="0" b="0"/>
                  <wp:wrapNone/>
                  <wp:docPr id="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  <w:highlight w:val="yellow"/>
              </w:rPr>
              <w:t>Thiourea / Thioharnstoff</w:t>
            </w:r>
            <w:r w:rsidRPr="00CF6686">
              <w:rPr>
                <w:sz w:val="20"/>
                <w:szCs w:val="20"/>
              </w:rPr>
              <w:t xml:space="preserve"> (Giftschrank) 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DTT</w:t>
            </w:r>
          </w:p>
          <w:p w:rsidR="00CF6686" w:rsidRPr="00CF6686" w:rsidRDefault="00250990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105410</wp:posOffset>
                  </wp:positionV>
                  <wp:extent cx="353695" cy="353695"/>
                  <wp:effectExtent l="0" t="0" r="0" b="0"/>
                  <wp:wrapNone/>
                  <wp:docPr id="3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  <w:highlight w:val="yellow"/>
              </w:rPr>
              <w:t>Methanol</w:t>
            </w:r>
            <w:r w:rsidRPr="00CF6686">
              <w:rPr>
                <w:sz w:val="20"/>
                <w:szCs w:val="20"/>
              </w:rPr>
              <w:t xml:space="preserve"> (Gefahrstoffabzug)</w:t>
            </w:r>
            <w:r w:rsidRPr="00CF6686">
              <w:rPr>
                <w:rFonts w:hint="eastAsia"/>
                <w:sz w:val="20"/>
                <w:szCs w:val="20"/>
              </w:rPr>
              <w:t xml:space="preserve"> 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Betriebsanweisung beachten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Aceton</w:t>
            </w:r>
          </w:p>
          <w:p w:rsid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2004AC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GB"/>
              </w:rPr>
              <w:t>Ethanol</w:t>
            </w:r>
            <w:r w:rsidRPr="00CF668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Phenol, #8.22296.1000, Merck (Darmstadt, Deutschland), M= 94,11 g/mol)</w:t>
            </w:r>
          </w:p>
          <w:p w:rsidR="00443DF0" w:rsidRPr="00CF6686" w:rsidRDefault="00443DF0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Ammonium acetate, Carl Roth (Karlsruhe Deutschland), #7869.1, M =77,08 g/mol)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0.5mm Zirconia/ Silica Beads, Carl Roth #</w:t>
            </w:r>
            <w:r w:rsidRPr="00CF6686">
              <w:rPr>
                <w:sz w:val="20"/>
                <w:szCs w:val="20"/>
                <w:lang w:val="en-GB"/>
              </w:rPr>
              <w:t>N030.1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Sucrose, #1.07687.1000 Merck (Darmstadt, Deutschland), M = 342.29 g/mol)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Urea, AppliChem (Darmstadt, Deutschland) A1049.1000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Thiourea, Carl Roth, #HN37.3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  <w:r w:rsidRPr="00CF6686">
              <w:rPr>
                <w:sz w:val="20"/>
                <w:szCs w:val="20"/>
                <w:lang w:val="en-US"/>
              </w:rPr>
              <w:t>1,4-Dithiothreitol (DTT) Applichem #A2948,0025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Methanol, ≥ 99,9%, Fisher Scientific A456-212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Acetone, ≥ 99%., VWR Internat</w:t>
            </w:r>
            <w:r>
              <w:rPr>
                <w:sz w:val="20"/>
                <w:szCs w:val="20"/>
              </w:rPr>
              <w:t xml:space="preserve">ional (Darmstadt, Deutschland), </w:t>
            </w:r>
            <w:r w:rsidRPr="00CF6686">
              <w:rPr>
                <w:sz w:val="20"/>
                <w:szCs w:val="20"/>
              </w:rPr>
              <w:t>#20066.321</w:t>
            </w:r>
          </w:p>
          <w:p w:rsidR="00CF6686" w:rsidRPr="00CF6686" w:rsidRDefault="00CF6686" w:rsidP="00CF6686">
            <w:pPr>
              <w:pStyle w:val="Default"/>
              <w:rPr>
                <w:sz w:val="20"/>
                <w:szCs w:val="20"/>
              </w:rPr>
            </w:pPr>
          </w:p>
          <w:p w:rsidR="002004AC" w:rsidRPr="00CF6686" w:rsidRDefault="00CF6686" w:rsidP="00CF6686">
            <w:pPr>
              <w:pStyle w:val="Default"/>
              <w:rPr>
                <w:sz w:val="20"/>
                <w:szCs w:val="20"/>
              </w:rPr>
            </w:pPr>
            <w:r w:rsidRPr="00CF6686">
              <w:rPr>
                <w:sz w:val="20"/>
                <w:szCs w:val="20"/>
              </w:rPr>
              <w:t>Ethanol absolute, VWR International (Darmstadt), #20821.330E</w:t>
            </w:r>
          </w:p>
        </w:tc>
      </w:tr>
    </w:tbl>
    <w:p w:rsidR="00443DF0" w:rsidRPr="00CF6686" w:rsidRDefault="00443DF0" w:rsidP="00115733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Herstellung der Lösungen: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Phenollösung:</w:t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 xml:space="preserve">10 g Phenol einwiegen </w:t>
      </w:r>
    </w:p>
    <w:p w:rsidR="00494677" w:rsidRPr="00494677" w:rsidRDefault="00494677" w:rsidP="00494677">
      <w:pPr>
        <w:ind w:left="2880" w:firstLine="720"/>
        <w:rPr>
          <w:b/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(</w:t>
      </w:r>
      <w:r w:rsidRPr="00494677">
        <w:rPr>
          <w:b/>
          <w:sz w:val="20"/>
          <w:szCs w:val="20"/>
          <w:lang w:val="de-DE"/>
        </w:rPr>
        <w:t>Gefäß wiegen -&gt; im Abzug einfüllen, Gefäß verschließen, abwiegen)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1 mL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Raumtemperatur im Abzug!)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0,1 M Ammoniumacetat in Methanol:</w:t>
      </w:r>
      <w:r w:rsidRPr="00494677">
        <w:rPr>
          <w:sz w:val="20"/>
          <w:szCs w:val="20"/>
          <w:lang w:val="de-DE"/>
        </w:rPr>
        <w:tab/>
        <w:t>0,7708 g Ammoniumacetat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mit Methanol (Abzug)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-20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2 M Sucrose/Saccharose-Lösung:</w:t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>68,46 g Sucrose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 mit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4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1 M Sucrose/Saccharose-Lösung:</w:t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>34,23 g Sucrose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100 mL  mit Milli-Q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lastRenderedPageBreak/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(Lagerung bei 4 °C)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Harnstoffpuffer I:</w:t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 xml:space="preserve">8,41 g Harnstoff einwiegen 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 xml:space="preserve">(enthält Harnstoff  </w:t>
      </w:r>
      <w:r w:rsidRPr="00494677">
        <w:rPr>
          <w:sz w:val="20"/>
          <w:szCs w:val="20"/>
          <w:u w:val="single"/>
          <w:lang w:val="de-DE"/>
        </w:rPr>
        <w:t>und</w:t>
      </w:r>
      <w:r w:rsidRPr="00494677">
        <w:rPr>
          <w:sz w:val="20"/>
          <w:szCs w:val="20"/>
          <w:lang w:val="de-DE"/>
        </w:rPr>
        <w:t xml:space="preserve"> Thioharnstoff)</w:t>
      </w:r>
      <w:r w:rsidRPr="00494677">
        <w:rPr>
          <w:sz w:val="20"/>
          <w:szCs w:val="20"/>
          <w:lang w:val="de-DE"/>
        </w:rPr>
        <w:tab/>
        <w:t>3,04 g Thioharnstoff einwiegen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0,2 g DTT (0,01 g/mL)</w:t>
      </w:r>
    </w:p>
    <w:p w:rsidR="00494677" w:rsidRPr="00494677" w:rsidRDefault="00494677" w:rsidP="00494677">
      <w:pPr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</w:r>
      <w:r w:rsidRPr="00494677">
        <w:rPr>
          <w:sz w:val="20"/>
          <w:szCs w:val="20"/>
          <w:lang w:val="de-DE"/>
        </w:rPr>
        <w:tab/>
        <w:t>Auffüllen auf 20 mL mit Milli-Q,</w:t>
      </w:r>
    </w:p>
    <w:p w:rsidR="00494677" w:rsidRPr="00494677" w:rsidRDefault="00494677" w:rsidP="00494677">
      <w:pPr>
        <w:ind w:left="2880" w:firstLine="720"/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Lagerung bei 4°C</w:t>
      </w:r>
    </w:p>
    <w:p w:rsidR="00443DF0" w:rsidRPr="00CF6686" w:rsidRDefault="00443DF0" w:rsidP="00115733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Hinweis:</w:t>
      </w:r>
    </w:p>
    <w:p w:rsidR="00115733" w:rsidRPr="00CF6686" w:rsidRDefault="00115733" w:rsidP="00115733">
      <w:pPr>
        <w:rPr>
          <w:b/>
          <w:sz w:val="20"/>
          <w:szCs w:val="20"/>
          <w:u w:val="single"/>
          <w:lang w:val="de-DE"/>
        </w:rPr>
      </w:pPr>
    </w:p>
    <w:p w:rsidR="00115733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Bei der Handhabung mit Phenol ist besondere Vorsicht geboten. Kontaminiertes Material ist in den vorgesehenen Gefahrgutbehälter zu entsorgen, Flüssigabfall darf nicht in den Ausguss gelanden.</w:t>
      </w:r>
    </w:p>
    <w:p w:rsidR="00494677" w:rsidRPr="00CF6686" w:rsidRDefault="00494677" w:rsidP="00115733">
      <w:pPr>
        <w:jc w:val="both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Shieldskin-Handschuhe bei jedem Schritt mit Phenol verwenden.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Bei flüssigem aber schwer pipettierbarem Materiel kann eine angeschnittene Pipettenspitze (100- 1000 µL) benutzt werden.</w:t>
      </w:r>
    </w:p>
    <w:p w:rsidR="00494677" w:rsidRPr="00494677" w:rsidRDefault="00494677" w:rsidP="00494677">
      <w:pPr>
        <w:jc w:val="both"/>
        <w:rPr>
          <w:sz w:val="20"/>
          <w:szCs w:val="20"/>
          <w:lang w:val="de-DE"/>
        </w:rPr>
      </w:pPr>
      <w:r w:rsidRPr="00494677">
        <w:rPr>
          <w:sz w:val="20"/>
          <w:szCs w:val="20"/>
          <w:lang w:val="de-DE"/>
        </w:rPr>
        <w:t>Vor Verwendung von Sucroselösung prüfen, ob Kontamination mit Mikroorganismen vorliegt (Flockenbildung), in diesem Fall Lösung entsorgen.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4 °C kalter Harnstoffpuffer neigt bei langer Standzeit zur Kristallisation, vor Gebrauch rühren.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Alle Inkubationszeiten bei -20 °C können über Nacht verlängert und als P</w:t>
      </w:r>
      <w:r w:rsidR="00494677">
        <w:rPr>
          <w:sz w:val="20"/>
          <w:szCs w:val="20"/>
          <w:lang w:val="de-DE"/>
        </w:rPr>
        <w:t>ausenpunkt genutzt werden (im Laborbuch vermerken)</w:t>
      </w:r>
    </w:p>
    <w:p w:rsidR="00115733" w:rsidRDefault="00115733" w:rsidP="00115733">
      <w:pPr>
        <w:rPr>
          <w:sz w:val="20"/>
          <w:szCs w:val="20"/>
          <w:lang w:val="de-DE"/>
        </w:rPr>
      </w:pPr>
    </w:p>
    <w:p w:rsidR="00A31961" w:rsidRDefault="00A31961" w:rsidP="0011573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* Nach Publikation Heyer &amp; Schallert 2019 (MPA) gibt es vereinfachtes Protokoll für Phenolextraktion, welches bei Bedarf auch genutzt werden kann.</w:t>
      </w:r>
      <w:r w:rsidR="00713419">
        <w:rPr>
          <w:sz w:val="20"/>
          <w:szCs w:val="20"/>
          <w:lang w:val="de-DE"/>
        </w:rPr>
        <w:t xml:space="preserve"> Im Wesentlichen werden dafür die letzten Waschschritte mit Aceton und Ethanol weggelassen.</w:t>
      </w:r>
    </w:p>
    <w:p w:rsidR="00A31961" w:rsidRPr="00CF6686" w:rsidRDefault="00A31961" w:rsidP="00115733">
      <w:pPr>
        <w:rPr>
          <w:sz w:val="20"/>
          <w:szCs w:val="20"/>
          <w:lang w:val="de-DE"/>
        </w:rPr>
      </w:pPr>
    </w:p>
    <w:p w:rsidR="00115733" w:rsidRDefault="00115733" w:rsidP="00115733">
      <w:pPr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Durchführung:</w:t>
      </w:r>
    </w:p>
    <w:p w:rsidR="00605ED2" w:rsidRPr="00CF6686" w:rsidRDefault="00605ED2" w:rsidP="00115733">
      <w:pPr>
        <w:rPr>
          <w:b/>
          <w:sz w:val="20"/>
          <w:szCs w:val="20"/>
          <w:u w:val="single"/>
          <w:lang w:val="de-DE"/>
        </w:rPr>
      </w:pPr>
    </w:p>
    <w:p w:rsidR="00115733" w:rsidRPr="00605ED2" w:rsidRDefault="000A5C7C" w:rsidP="00115733">
      <w:pPr>
        <w:rPr>
          <w:b/>
          <w:sz w:val="20"/>
          <w:szCs w:val="20"/>
          <w:u w:val="single"/>
          <w:lang w:val="de-DE"/>
        </w:rPr>
      </w:pPr>
      <w:r w:rsidRPr="00605ED2">
        <w:rPr>
          <w:b/>
          <w:sz w:val="20"/>
          <w:szCs w:val="20"/>
          <w:u w:val="single"/>
          <w:lang w:val="de-DE"/>
        </w:rPr>
        <w:t>Kugelmühle</w:t>
      </w:r>
    </w:p>
    <w:p w:rsidR="00605ED2" w:rsidRPr="00CF6686" w:rsidRDefault="00605ED2" w:rsidP="00115733">
      <w:pPr>
        <w:rPr>
          <w:b/>
          <w:sz w:val="20"/>
          <w:szCs w:val="20"/>
          <w:lang w:val="de-DE"/>
        </w:rPr>
      </w:pP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Einwiegen von 1 g Silika-Perlen in ein 2 mL Reaktionsgefäß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Einwiegen von 400 mg Probenmaterial/Zugabe von 400 µL Probenvolumen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Zugabe von 400 µL 2 M Sucroselösung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Zugabe von 700 µL Phenol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Beladen der Kugelmühle mit 5 Reaktionsgefäßen pro Probe (eine Trommel)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Au</w:t>
      </w:r>
      <w:r w:rsidR="00494677">
        <w:rPr>
          <w:sz w:val="20"/>
          <w:szCs w:val="20"/>
          <w:lang w:val="de-DE"/>
        </w:rPr>
        <w:t>f</w:t>
      </w:r>
      <w:r w:rsidRPr="00CF6686">
        <w:rPr>
          <w:sz w:val="20"/>
          <w:szCs w:val="20"/>
          <w:lang w:val="de-DE"/>
        </w:rPr>
        <w:t xml:space="preserve">schluss bei 30 Hertz für </w:t>
      </w:r>
      <w:r w:rsidR="002C52CE" w:rsidRPr="00CF6686">
        <w:rPr>
          <w:sz w:val="20"/>
          <w:szCs w:val="20"/>
          <w:lang w:val="de-DE"/>
        </w:rPr>
        <w:t>1</w:t>
      </w:r>
      <w:r w:rsidRPr="00CF6686">
        <w:rPr>
          <w:sz w:val="20"/>
          <w:szCs w:val="20"/>
          <w:lang w:val="de-DE"/>
        </w:rPr>
        <w:t>0 min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Zentrifugieren der Reaktionsgefäße zum Sedimentieren der Perlen und Ausbi</w:t>
      </w:r>
      <w:r w:rsidR="00605ED2">
        <w:rPr>
          <w:sz w:val="20"/>
          <w:szCs w:val="20"/>
          <w:lang w:val="de-DE"/>
        </w:rPr>
        <w:t>lden der Phasen (10 min, 10.000x</w:t>
      </w:r>
      <w:r w:rsidRPr="00CF6686">
        <w:rPr>
          <w:sz w:val="20"/>
          <w:szCs w:val="20"/>
          <w:lang w:val="de-DE"/>
        </w:rPr>
        <w:t>g, RT 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Abnehmen der oberen Phenolphasen der 5 Gefäße einer Probe, Zusammenführen in 15 mL Reaktionsgefäß</w:t>
      </w:r>
    </w:p>
    <w:p w:rsidR="00115733" w:rsidRPr="00CF6686" w:rsidRDefault="00605ED2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Zugabe gleiche</w:t>
      </w:r>
      <w:r w:rsidR="00115733" w:rsidRPr="00CF6686">
        <w:rPr>
          <w:sz w:val="20"/>
          <w:szCs w:val="20"/>
          <w:lang w:val="de-DE"/>
        </w:rPr>
        <w:t xml:space="preserve"> Menge 1 M Sucroselösung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Schütteln (10 min, 60- 120</w:t>
      </w:r>
      <w:r w:rsidR="00332711">
        <w:rPr>
          <w:sz w:val="20"/>
          <w:szCs w:val="20"/>
          <w:lang w:val="de-DE"/>
        </w:rPr>
        <w:t> </w:t>
      </w:r>
      <w:r w:rsidRPr="00CF6686">
        <w:rPr>
          <w:sz w:val="20"/>
          <w:szCs w:val="20"/>
          <w:lang w:val="de-DE"/>
        </w:rPr>
        <w:t>rpm, RT)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Zen</w:t>
      </w:r>
      <w:r w:rsidR="00605ED2">
        <w:rPr>
          <w:sz w:val="20"/>
          <w:szCs w:val="20"/>
          <w:lang w:val="de-DE"/>
        </w:rPr>
        <w:t>trifugieren (10 min, RT, 10.000</w:t>
      </w:r>
      <w:r w:rsidRPr="00CF6686">
        <w:rPr>
          <w:sz w:val="20"/>
          <w:szCs w:val="20"/>
          <w:lang w:val="de-DE"/>
        </w:rPr>
        <w:t>xg)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Abnehmen der oberen Phenolphase, Überführen in ein neues 15 mL Reaktionsgefäß</w:t>
      </w:r>
    </w:p>
    <w:p w:rsidR="00115733" w:rsidRPr="00CF6686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Zugabe (4v/v) </w:t>
      </w:r>
      <w:r w:rsidR="006B544C" w:rsidRPr="00CF6686">
        <w:rPr>
          <w:sz w:val="20"/>
          <w:szCs w:val="20"/>
          <w:lang w:val="de-DE"/>
        </w:rPr>
        <w:t xml:space="preserve">von eiskaltem </w:t>
      </w:r>
      <w:r w:rsidR="00605ED2">
        <w:rPr>
          <w:sz w:val="20"/>
          <w:szCs w:val="20"/>
          <w:lang w:val="de-DE"/>
        </w:rPr>
        <w:t>Ammoni</w:t>
      </w:r>
      <w:r w:rsidRPr="00CF6686">
        <w:rPr>
          <w:sz w:val="20"/>
          <w:szCs w:val="20"/>
          <w:lang w:val="de-DE"/>
        </w:rPr>
        <w:t>umacetat in Methanol</w:t>
      </w:r>
    </w:p>
    <w:p w:rsidR="00115733" w:rsidRDefault="00115733" w:rsidP="00115733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Pr="00CF6686">
        <w:rPr>
          <w:sz w:val="20"/>
          <w:szCs w:val="20"/>
          <w:lang w:val="de-DE"/>
        </w:rPr>
        <w:t xml:space="preserve"> bei –20 °C, Zentrifugieren (10 min, 10.000 g, 4 °C)</w:t>
      </w:r>
      <w:r w:rsidR="00605ED2">
        <w:rPr>
          <w:sz w:val="20"/>
          <w:szCs w:val="20"/>
          <w:lang w:val="de-DE"/>
        </w:rPr>
        <w:t>, Überstand dekantieren</w:t>
      </w:r>
    </w:p>
    <w:p w:rsidR="00605ED2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1E71D2" w:rsidRDefault="001E71D2" w:rsidP="001E71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1E71D2">
        <w:rPr>
          <w:sz w:val="20"/>
          <w:szCs w:val="20"/>
          <w:lang w:val="de-DE"/>
        </w:rPr>
        <w:t>Inkubation für 20 min bei –20 °C, Zentrifugieren (10 min, 10.000 g, 4 °C), Überstand dekantieren</w:t>
      </w:r>
    </w:p>
    <w:p w:rsidR="00FA0718" w:rsidRPr="001E71D2" w:rsidRDefault="00FA0718" w:rsidP="001E71D2">
      <w:pPr>
        <w:numPr>
          <w:ilvl w:val="0"/>
          <w:numId w:val="1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weiter bei Pellet trocknen</w:t>
      </w:r>
    </w:p>
    <w:p w:rsidR="00713419" w:rsidRDefault="00713419" w:rsidP="00713419">
      <w:pPr>
        <w:rPr>
          <w:sz w:val="20"/>
          <w:szCs w:val="20"/>
          <w:lang w:val="de-DE"/>
        </w:rPr>
      </w:pPr>
    </w:p>
    <w:p w:rsidR="00713419" w:rsidRPr="00713419" w:rsidRDefault="00713419" w:rsidP="00713419">
      <w:pPr>
        <w:ind w:left="360"/>
        <w:rPr>
          <w:b/>
          <w:i/>
          <w:sz w:val="20"/>
          <w:szCs w:val="20"/>
          <w:lang w:val="de-DE"/>
        </w:rPr>
      </w:pPr>
      <w:r w:rsidRPr="00713419">
        <w:rPr>
          <w:b/>
          <w:i/>
          <w:sz w:val="20"/>
          <w:szCs w:val="20"/>
          <w:lang w:val="de-DE"/>
        </w:rPr>
        <w:t>Nur bei besonderem Grund nötig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80%-iges Aceton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70%-iges Ethanol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80%-iges Aceton</w:t>
      </w:r>
    </w:p>
    <w:p w:rsidR="00605ED2" w:rsidRPr="00713419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605ED2" w:rsidRPr="00713419" w:rsidRDefault="00605ED2" w:rsidP="00605ED2">
      <w:pPr>
        <w:numPr>
          <w:ilvl w:val="0"/>
          <w:numId w:val="16"/>
        </w:numPr>
        <w:jc w:val="both"/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Zugabe (3v/v) eiskaltes 70%-iges Ethanol</w:t>
      </w:r>
    </w:p>
    <w:p w:rsidR="00605ED2" w:rsidRDefault="00605ED2" w:rsidP="00605ED2">
      <w:pPr>
        <w:numPr>
          <w:ilvl w:val="0"/>
          <w:numId w:val="16"/>
        </w:numPr>
        <w:rPr>
          <w:i/>
          <w:sz w:val="20"/>
          <w:szCs w:val="20"/>
          <w:lang w:val="de-DE"/>
        </w:rPr>
      </w:pPr>
      <w:r w:rsidRPr="00713419">
        <w:rPr>
          <w:i/>
          <w:sz w:val="20"/>
          <w:szCs w:val="20"/>
          <w:lang w:val="de-DE"/>
        </w:rPr>
        <w:t>Inkubation für 15 min bei –20 °C, Zentrifugieren (10 min, 10.000 g, 4 °C), Überstand verwerfen</w:t>
      </w:r>
    </w:p>
    <w:p w:rsidR="00713419" w:rsidRPr="00713419" w:rsidRDefault="00713419" w:rsidP="00713419">
      <w:pPr>
        <w:rPr>
          <w:i/>
          <w:sz w:val="20"/>
          <w:szCs w:val="20"/>
          <w:lang w:val="de-DE"/>
        </w:rPr>
      </w:pPr>
    </w:p>
    <w:p w:rsidR="00605ED2" w:rsidRPr="00CF6686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Pellet trocknen</w:t>
      </w:r>
    </w:p>
    <w:p w:rsidR="00605ED2" w:rsidRDefault="00605ED2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 xml:space="preserve">Zugabe 2 mL Harnstoffpuffer (zum Lösen des Pellets </w:t>
      </w:r>
      <w:r w:rsidR="00C07D8A" w:rsidRPr="00CF6686">
        <w:rPr>
          <w:sz w:val="20"/>
          <w:szCs w:val="20"/>
          <w:lang w:val="de-DE"/>
        </w:rPr>
        <w:t>schütteln</w:t>
      </w:r>
      <w:r w:rsidRPr="00CF6686">
        <w:rPr>
          <w:sz w:val="20"/>
          <w:szCs w:val="20"/>
          <w:lang w:val="de-DE"/>
        </w:rPr>
        <w:t>, wenn nötig auch über Nacht)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1g Silika-Perlen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 xml:space="preserve">Schütteln in der </w:t>
      </w:r>
      <w:r>
        <w:rPr>
          <w:sz w:val="20"/>
          <w:szCs w:val="20"/>
          <w:lang w:val="de-DE"/>
        </w:rPr>
        <w:t>Kugelmühle</w:t>
      </w:r>
      <w:r w:rsidRPr="00605ED2">
        <w:rPr>
          <w:sz w:val="20"/>
          <w:szCs w:val="20"/>
          <w:lang w:val="de-DE"/>
        </w:rPr>
        <w:t xml:space="preserve"> (3min, 1</w:t>
      </w:r>
      <w:r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lastRenderedPageBreak/>
        <w:t>Zentrifugieren (5min, 10</w:t>
      </w:r>
      <w:r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4°C)</w:t>
      </w:r>
    </w:p>
    <w:p w:rsidR="006A2D1D" w:rsidRPr="00605ED2" w:rsidRDefault="006A2D1D" w:rsidP="006A2D1D">
      <w:pPr>
        <w:numPr>
          <w:ilvl w:val="0"/>
          <w:numId w:val="16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Übertragen des Überstandes in ein 2ml Eppendorf-Reaktionsgefäß</w:t>
      </w:r>
    </w:p>
    <w:p w:rsidR="006A2D1D" w:rsidRPr="00CF6686" w:rsidRDefault="006A2D1D" w:rsidP="00605ED2">
      <w:pPr>
        <w:numPr>
          <w:ilvl w:val="0"/>
          <w:numId w:val="16"/>
        </w:numPr>
        <w:rPr>
          <w:sz w:val="20"/>
          <w:szCs w:val="20"/>
          <w:lang w:val="de-DE"/>
        </w:rPr>
      </w:pPr>
    </w:p>
    <w:p w:rsidR="00605ED2" w:rsidRPr="00CF6686" w:rsidRDefault="00605ED2" w:rsidP="00605ED2">
      <w:pPr>
        <w:rPr>
          <w:sz w:val="20"/>
          <w:szCs w:val="20"/>
          <w:lang w:val="de-DE"/>
        </w:rPr>
      </w:pPr>
    </w:p>
    <w:p w:rsidR="00605ED2" w:rsidRPr="00CF6686" w:rsidRDefault="00605ED2" w:rsidP="00605ED2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Langzeitlagerung der Proben bei -20 °C.</w:t>
      </w:r>
    </w:p>
    <w:p w:rsidR="00605ED2" w:rsidRDefault="00605ED2" w:rsidP="00605ED2">
      <w:pPr>
        <w:rPr>
          <w:sz w:val="20"/>
          <w:szCs w:val="20"/>
          <w:lang w:val="de-DE"/>
        </w:rPr>
      </w:pPr>
    </w:p>
    <w:p w:rsidR="00605ED2" w:rsidRPr="00CF6686" w:rsidRDefault="00605ED2" w:rsidP="00605ED2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Wenn nach dem Zentrifugieren kein sauberes Pellet vorliegt (flockige Phase über dem Pellet), muss der flüssige Überstand darüber abgen</w:t>
      </w:r>
      <w:r>
        <w:rPr>
          <w:sz w:val="20"/>
          <w:szCs w:val="20"/>
          <w:lang w:val="de-DE"/>
        </w:rPr>
        <w:t>ommen werden und solange Ammoni</w:t>
      </w:r>
      <w:r w:rsidRPr="00CF6686">
        <w:rPr>
          <w:sz w:val="20"/>
          <w:szCs w:val="20"/>
          <w:lang w:val="de-DE"/>
        </w:rPr>
        <w:t>umacetat in Methanol zugegeben werden (mit Inkubation und Zentrifugation wie zuvor), bis sich ein Pellet abtrennen lässt. Überstand verwerfen.</w:t>
      </w:r>
    </w:p>
    <w:p w:rsidR="000A5C7C" w:rsidRPr="00CF6686" w:rsidRDefault="000A5C7C" w:rsidP="000A5C7C">
      <w:pPr>
        <w:rPr>
          <w:b/>
          <w:sz w:val="20"/>
          <w:szCs w:val="20"/>
          <w:lang w:val="de-DE"/>
        </w:rPr>
      </w:pPr>
    </w:p>
    <w:p w:rsidR="000A5C7C" w:rsidRDefault="000A5C7C" w:rsidP="000A5C7C">
      <w:pPr>
        <w:rPr>
          <w:b/>
          <w:sz w:val="20"/>
          <w:szCs w:val="20"/>
          <w:u w:val="single"/>
          <w:lang w:val="de-DE"/>
        </w:rPr>
      </w:pPr>
      <w:r w:rsidRPr="00605ED2">
        <w:rPr>
          <w:b/>
          <w:sz w:val="20"/>
          <w:szCs w:val="20"/>
          <w:u w:val="single"/>
          <w:lang w:val="de-DE"/>
        </w:rPr>
        <w:t>FASTPREP</w:t>
      </w:r>
    </w:p>
    <w:p w:rsidR="00605ED2" w:rsidRPr="00605ED2" w:rsidRDefault="00605ED2" w:rsidP="000A5C7C">
      <w:pPr>
        <w:rPr>
          <w:b/>
          <w:sz w:val="20"/>
          <w:szCs w:val="20"/>
          <w:u w:val="single"/>
          <w:lang w:val="de-DE"/>
        </w:rPr>
      </w:pP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Einwiegen von 5 g Silika-Perlen in ein 50 mL Reaktionsgefäß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Einwiegen von 2 g Probenmaterial/Zugabe von 2 mL Probenvolumen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von 2 mL 2 M Sucroselösung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von 3,5 mL Phenol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Festes Verschließen der Proberöhrchen (ev. Abdichten mit Parafilm)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Beladen der FASTPREP (gleichmäßig)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Aufschluss bei 1</w:t>
      </w:r>
      <w:r w:rsidR="00297FBB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 für 5 min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der Reaktionsgefäße zum Sedimentieren der Perlen und Ausbilden der Phasen (10 min, 10</w:t>
      </w:r>
      <w:r w:rsidR="00713419">
        <w:rPr>
          <w:sz w:val="20"/>
          <w:szCs w:val="20"/>
          <w:lang w:val="de-DE"/>
        </w:rPr>
        <w:t>.</w:t>
      </w:r>
      <w:r w:rsidR="00C07D8A">
        <w:rPr>
          <w:sz w:val="20"/>
          <w:szCs w:val="20"/>
          <w:lang w:val="de-DE"/>
        </w:rPr>
        <w:t>000g, RT</w:t>
      </w:r>
      <w:r w:rsidRPr="00605ED2">
        <w:rPr>
          <w:sz w:val="20"/>
          <w:szCs w:val="20"/>
          <w:lang w:val="de-DE"/>
        </w:rPr>
        <w:t>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Abnehmen der oberen Phenolphase, in neues 50 mL Reaktionsgefäß überführen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gleicher Menge 1 M Sucroselösung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Schütteln in der FASTPREP (5min, 1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800U/min)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RT,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Abnehmen der oberen Phenolphase, überführen in ein neues 50 mL Reaktionsgefäß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Pr="00605ED2">
        <w:rPr>
          <w:sz w:val="20"/>
          <w:szCs w:val="20"/>
          <w:lang w:val="de-DE"/>
        </w:rPr>
        <w:t xml:space="preserve"> bei –20 °C, 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 °C)</w:t>
      </w:r>
    </w:p>
    <w:p w:rsid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Überstand vorsichtig dekantieren</w:t>
      </w:r>
    </w:p>
    <w:p w:rsidR="00C07D8A" w:rsidRPr="00605ED2" w:rsidRDefault="00C07D8A" w:rsidP="00C07D8A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(4v/v) von eiskaltem Ammoniumacetat in Methanol</w:t>
      </w:r>
    </w:p>
    <w:p w:rsidR="00605ED2" w:rsidRPr="00605ED2" w:rsidRDefault="00713419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Inkubation für </w:t>
      </w:r>
      <w:r w:rsidR="001E71D2">
        <w:rPr>
          <w:sz w:val="20"/>
          <w:szCs w:val="20"/>
          <w:lang w:val="de-DE"/>
        </w:rPr>
        <w:t>20 min</w:t>
      </w:r>
      <w:r w:rsidR="00605ED2" w:rsidRPr="00605ED2">
        <w:rPr>
          <w:sz w:val="20"/>
          <w:szCs w:val="20"/>
          <w:lang w:val="de-DE"/>
        </w:rPr>
        <w:t xml:space="preserve"> bei –20 °C, 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(10 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 °C)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Überstand vorsichtig dekantieren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Pellet trocknen lassen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Aufnahme in 1</w:t>
      </w:r>
      <w:r w:rsidR="007E1E3D">
        <w:rPr>
          <w:sz w:val="20"/>
          <w:szCs w:val="20"/>
          <w:lang w:val="de-DE"/>
        </w:rPr>
        <w:t> </w:t>
      </w:r>
      <w:r w:rsidRPr="00605ED2">
        <w:rPr>
          <w:sz w:val="20"/>
          <w:szCs w:val="20"/>
          <w:lang w:val="de-DE"/>
        </w:rPr>
        <w:t>ml Harnstoffpuffer I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Zugabe 1g Silika-Perlen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Schütteln in der FASTPREP (3min, 1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800 U/min)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Zentrifugieren (5min, 10</w:t>
      </w:r>
      <w:r w:rsidR="00713419">
        <w:rPr>
          <w:sz w:val="20"/>
          <w:szCs w:val="20"/>
          <w:lang w:val="de-DE"/>
        </w:rPr>
        <w:t>.</w:t>
      </w:r>
      <w:r w:rsidRPr="00605ED2">
        <w:rPr>
          <w:sz w:val="20"/>
          <w:szCs w:val="20"/>
          <w:lang w:val="de-DE"/>
        </w:rPr>
        <w:t>000xg, 4°C)</w:t>
      </w:r>
    </w:p>
    <w:p w:rsidR="00605ED2" w:rsidRPr="00605ED2" w:rsidRDefault="00605ED2" w:rsidP="00605ED2">
      <w:pPr>
        <w:numPr>
          <w:ilvl w:val="0"/>
          <w:numId w:val="18"/>
        </w:num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Übertragen des Überstandes in ein 2ml Eppendorf-Reaktionsgefäß</w:t>
      </w:r>
    </w:p>
    <w:p w:rsidR="00605ED2" w:rsidRPr="00605ED2" w:rsidRDefault="00605ED2" w:rsidP="00605ED2">
      <w:pPr>
        <w:rPr>
          <w:sz w:val="20"/>
          <w:szCs w:val="20"/>
          <w:lang w:val="de-DE"/>
        </w:rPr>
      </w:pPr>
    </w:p>
    <w:p w:rsidR="00605ED2" w:rsidRPr="00605ED2" w:rsidRDefault="00605ED2" w:rsidP="00605ED2">
      <w:pPr>
        <w:rPr>
          <w:sz w:val="20"/>
          <w:szCs w:val="20"/>
          <w:lang w:val="de-DE"/>
        </w:rPr>
      </w:pPr>
      <w:r w:rsidRPr="00605ED2">
        <w:rPr>
          <w:sz w:val="20"/>
          <w:szCs w:val="20"/>
          <w:lang w:val="de-DE"/>
        </w:rPr>
        <w:t>Langzeitlagerung bei -20°C in beschrifteten Boxen</w:t>
      </w:r>
    </w:p>
    <w:p w:rsidR="000A5C7C" w:rsidRPr="00CF6686" w:rsidRDefault="000A5C7C" w:rsidP="000A5C7C">
      <w:pPr>
        <w:rPr>
          <w:sz w:val="20"/>
          <w:szCs w:val="20"/>
          <w:lang w:val="de-DE"/>
        </w:rPr>
      </w:pPr>
    </w:p>
    <w:p w:rsidR="000A5C7C" w:rsidRPr="00CF6686" w:rsidRDefault="000A5C7C" w:rsidP="00115733">
      <w:pPr>
        <w:ind w:left="360"/>
        <w:rPr>
          <w:sz w:val="20"/>
          <w:szCs w:val="20"/>
          <w:lang w:val="de-DE"/>
        </w:rPr>
      </w:pP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</w:p>
    <w:p w:rsidR="00115733" w:rsidRPr="00CF6686" w:rsidRDefault="00115733" w:rsidP="00115733">
      <w:pPr>
        <w:jc w:val="both"/>
        <w:rPr>
          <w:b/>
          <w:sz w:val="20"/>
          <w:szCs w:val="20"/>
          <w:u w:val="single"/>
          <w:lang w:val="de-DE"/>
        </w:rPr>
      </w:pPr>
      <w:r w:rsidRPr="00CF6686">
        <w:rPr>
          <w:b/>
          <w:sz w:val="20"/>
          <w:szCs w:val="20"/>
          <w:u w:val="single"/>
          <w:lang w:val="de-DE"/>
        </w:rPr>
        <w:t>Abkürzungen:</w:t>
      </w:r>
    </w:p>
    <w:p w:rsidR="00115733" w:rsidRPr="00CF6686" w:rsidRDefault="00115733" w:rsidP="00115733">
      <w:pPr>
        <w:jc w:val="both"/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VE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Vollentsalztes Wasser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M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Molarität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DTT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Dithiothreitol</w:t>
      </w:r>
    </w:p>
    <w:p w:rsidR="00115733" w:rsidRPr="00CF6686" w:rsidRDefault="00115733" w:rsidP="00115733">
      <w:pPr>
        <w:jc w:val="both"/>
        <w:rPr>
          <w:sz w:val="20"/>
          <w:szCs w:val="20"/>
          <w:lang w:val="de-DE"/>
        </w:rPr>
      </w:pPr>
      <w:r w:rsidRPr="00CF6686">
        <w:rPr>
          <w:sz w:val="20"/>
          <w:szCs w:val="20"/>
          <w:lang w:val="de-DE"/>
        </w:rPr>
        <w:t>RT</w:t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</w:r>
      <w:r w:rsidRPr="00CF6686">
        <w:rPr>
          <w:sz w:val="20"/>
          <w:szCs w:val="20"/>
          <w:lang w:val="de-DE"/>
        </w:rPr>
        <w:tab/>
        <w:t>Raumtemperatur</w:t>
      </w: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p w:rsidR="00115733" w:rsidRPr="00CF6686" w:rsidRDefault="00115733" w:rsidP="00FC7F4E">
      <w:pPr>
        <w:rPr>
          <w:b/>
          <w:sz w:val="20"/>
          <w:szCs w:val="20"/>
          <w:u w:val="single"/>
          <w:lang w:val="de-DE"/>
        </w:rPr>
      </w:pPr>
    </w:p>
    <w:sectPr w:rsidR="00115733" w:rsidRPr="00CF6686" w:rsidSect="00CF66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8B2" w:rsidRDefault="003678B2" w:rsidP="00FC27AE">
      <w:r>
        <w:separator/>
      </w:r>
    </w:p>
  </w:endnote>
  <w:endnote w:type="continuationSeparator" w:id="0">
    <w:p w:rsidR="003678B2" w:rsidRDefault="003678B2" w:rsidP="00FC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8B2" w:rsidRDefault="003678B2" w:rsidP="00FC27AE">
      <w:r>
        <w:separator/>
      </w:r>
    </w:p>
  </w:footnote>
  <w:footnote w:type="continuationSeparator" w:id="0">
    <w:p w:rsidR="003678B2" w:rsidRDefault="003678B2" w:rsidP="00FC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4A3"/>
    <w:multiLevelType w:val="hybridMultilevel"/>
    <w:tmpl w:val="DFE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716"/>
    <w:multiLevelType w:val="hybridMultilevel"/>
    <w:tmpl w:val="55FA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C24"/>
    <w:multiLevelType w:val="multilevel"/>
    <w:tmpl w:val="C64CF2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7C30DF"/>
    <w:multiLevelType w:val="hybridMultilevel"/>
    <w:tmpl w:val="368A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4CAB"/>
    <w:multiLevelType w:val="multilevel"/>
    <w:tmpl w:val="FF40F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5" w15:restartNumberingAfterBreak="0">
    <w:nsid w:val="117A2273"/>
    <w:multiLevelType w:val="hybridMultilevel"/>
    <w:tmpl w:val="5E0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6781"/>
    <w:multiLevelType w:val="hybridMultilevel"/>
    <w:tmpl w:val="004A5C02"/>
    <w:lvl w:ilvl="0" w:tplc="2D66FE4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6B9"/>
    <w:multiLevelType w:val="hybridMultilevel"/>
    <w:tmpl w:val="33C2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C6FC6"/>
    <w:multiLevelType w:val="hybridMultilevel"/>
    <w:tmpl w:val="0A0E36CC"/>
    <w:lvl w:ilvl="0" w:tplc="AAC0F9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E7CFD"/>
    <w:multiLevelType w:val="multilevel"/>
    <w:tmpl w:val="998E6FC2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4D822D1E"/>
    <w:multiLevelType w:val="hybridMultilevel"/>
    <w:tmpl w:val="96E41DCC"/>
    <w:lvl w:ilvl="0" w:tplc="32AC48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F439D"/>
    <w:multiLevelType w:val="hybridMultilevel"/>
    <w:tmpl w:val="4EEE5332"/>
    <w:lvl w:ilvl="0" w:tplc="AE5CADD4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377E6"/>
    <w:multiLevelType w:val="hybridMultilevel"/>
    <w:tmpl w:val="287C6D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3603"/>
    <w:multiLevelType w:val="hybridMultilevel"/>
    <w:tmpl w:val="C2DE39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5D31"/>
    <w:multiLevelType w:val="multilevel"/>
    <w:tmpl w:val="CE6A71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5" w15:restartNumberingAfterBreak="0">
    <w:nsid w:val="750339DB"/>
    <w:multiLevelType w:val="multilevel"/>
    <w:tmpl w:val="8E921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6" w15:restartNumberingAfterBreak="0">
    <w:nsid w:val="7C0B7651"/>
    <w:multiLevelType w:val="hybridMultilevel"/>
    <w:tmpl w:val="86DE9898"/>
    <w:lvl w:ilvl="0" w:tplc="E63E83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0"/>
  </w:num>
  <w:num w:numId="13">
    <w:abstractNumId w:val="1"/>
  </w:num>
  <w:num w:numId="14">
    <w:abstractNumId w:val="7"/>
  </w:num>
  <w:num w:numId="15">
    <w:abstractNumId w:val="3"/>
  </w:num>
  <w:num w:numId="16">
    <w:abstractNumId w:val="16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88"/>
    <w:rsid w:val="00062DF3"/>
    <w:rsid w:val="00075278"/>
    <w:rsid w:val="000776B6"/>
    <w:rsid w:val="000A383D"/>
    <w:rsid w:val="000A5C7C"/>
    <w:rsid w:val="000A62B3"/>
    <w:rsid w:val="000D2658"/>
    <w:rsid w:val="000D5316"/>
    <w:rsid w:val="00104FBE"/>
    <w:rsid w:val="001108C6"/>
    <w:rsid w:val="00114384"/>
    <w:rsid w:val="001153DB"/>
    <w:rsid w:val="00115733"/>
    <w:rsid w:val="00195E08"/>
    <w:rsid w:val="001A3DFF"/>
    <w:rsid w:val="001E1281"/>
    <w:rsid w:val="001E1862"/>
    <w:rsid w:val="001E71D2"/>
    <w:rsid w:val="001F1584"/>
    <w:rsid w:val="001F3D98"/>
    <w:rsid w:val="002004AC"/>
    <w:rsid w:val="002172DB"/>
    <w:rsid w:val="00221299"/>
    <w:rsid w:val="00250990"/>
    <w:rsid w:val="00252E41"/>
    <w:rsid w:val="002563CC"/>
    <w:rsid w:val="0027356C"/>
    <w:rsid w:val="00291E4C"/>
    <w:rsid w:val="00297FBB"/>
    <w:rsid w:val="002C52CE"/>
    <w:rsid w:val="002D4962"/>
    <w:rsid w:val="002D7598"/>
    <w:rsid w:val="002D79B3"/>
    <w:rsid w:val="002E7564"/>
    <w:rsid w:val="002F036E"/>
    <w:rsid w:val="00305C59"/>
    <w:rsid w:val="00310869"/>
    <w:rsid w:val="00332711"/>
    <w:rsid w:val="003678B2"/>
    <w:rsid w:val="00393E8C"/>
    <w:rsid w:val="00396B37"/>
    <w:rsid w:val="003A00FC"/>
    <w:rsid w:val="003A17DB"/>
    <w:rsid w:val="003A6837"/>
    <w:rsid w:val="003B6BB3"/>
    <w:rsid w:val="003D6190"/>
    <w:rsid w:val="003E3388"/>
    <w:rsid w:val="003F66A0"/>
    <w:rsid w:val="00405B71"/>
    <w:rsid w:val="00421E57"/>
    <w:rsid w:val="00443DF0"/>
    <w:rsid w:val="00450D09"/>
    <w:rsid w:val="0045192B"/>
    <w:rsid w:val="00456D0D"/>
    <w:rsid w:val="00475932"/>
    <w:rsid w:val="00494677"/>
    <w:rsid w:val="004D002C"/>
    <w:rsid w:val="004F1789"/>
    <w:rsid w:val="0050770F"/>
    <w:rsid w:val="0052062F"/>
    <w:rsid w:val="005A79BD"/>
    <w:rsid w:val="005F4D95"/>
    <w:rsid w:val="00605ED2"/>
    <w:rsid w:val="00615788"/>
    <w:rsid w:val="00630BC1"/>
    <w:rsid w:val="006345D8"/>
    <w:rsid w:val="00643D0D"/>
    <w:rsid w:val="00650512"/>
    <w:rsid w:val="00671FDC"/>
    <w:rsid w:val="006A2D1D"/>
    <w:rsid w:val="006B544C"/>
    <w:rsid w:val="006C5030"/>
    <w:rsid w:val="006E4F31"/>
    <w:rsid w:val="0071008A"/>
    <w:rsid w:val="00713419"/>
    <w:rsid w:val="007243E7"/>
    <w:rsid w:val="007569C6"/>
    <w:rsid w:val="00770CBF"/>
    <w:rsid w:val="007744FC"/>
    <w:rsid w:val="00775717"/>
    <w:rsid w:val="007769B7"/>
    <w:rsid w:val="007B0D7F"/>
    <w:rsid w:val="007E1E3D"/>
    <w:rsid w:val="007E29B1"/>
    <w:rsid w:val="00837442"/>
    <w:rsid w:val="00842DA7"/>
    <w:rsid w:val="00851C94"/>
    <w:rsid w:val="00862954"/>
    <w:rsid w:val="008852F0"/>
    <w:rsid w:val="00897EBD"/>
    <w:rsid w:val="008A08DA"/>
    <w:rsid w:val="008C1DC8"/>
    <w:rsid w:val="008D4485"/>
    <w:rsid w:val="008D5521"/>
    <w:rsid w:val="008F6546"/>
    <w:rsid w:val="00912611"/>
    <w:rsid w:val="0092306C"/>
    <w:rsid w:val="00924458"/>
    <w:rsid w:val="00930F13"/>
    <w:rsid w:val="009404AD"/>
    <w:rsid w:val="0095457F"/>
    <w:rsid w:val="009750ED"/>
    <w:rsid w:val="00993FE8"/>
    <w:rsid w:val="009A3472"/>
    <w:rsid w:val="009D5771"/>
    <w:rsid w:val="00A31961"/>
    <w:rsid w:val="00A52B88"/>
    <w:rsid w:val="00A73D34"/>
    <w:rsid w:val="00A81641"/>
    <w:rsid w:val="00AA2A28"/>
    <w:rsid w:val="00AF45F5"/>
    <w:rsid w:val="00AF6DBE"/>
    <w:rsid w:val="00B262ED"/>
    <w:rsid w:val="00B43D98"/>
    <w:rsid w:val="00B907E6"/>
    <w:rsid w:val="00BB148C"/>
    <w:rsid w:val="00BB55FF"/>
    <w:rsid w:val="00BE683C"/>
    <w:rsid w:val="00BF4619"/>
    <w:rsid w:val="00BF5235"/>
    <w:rsid w:val="00BF7EDE"/>
    <w:rsid w:val="00C07D8A"/>
    <w:rsid w:val="00C11920"/>
    <w:rsid w:val="00C27F02"/>
    <w:rsid w:val="00C33730"/>
    <w:rsid w:val="00C721D4"/>
    <w:rsid w:val="00C771B2"/>
    <w:rsid w:val="00CC634E"/>
    <w:rsid w:val="00CF3791"/>
    <w:rsid w:val="00CF6686"/>
    <w:rsid w:val="00D00A14"/>
    <w:rsid w:val="00D2118A"/>
    <w:rsid w:val="00D61C8A"/>
    <w:rsid w:val="00D93486"/>
    <w:rsid w:val="00DB642E"/>
    <w:rsid w:val="00E21D64"/>
    <w:rsid w:val="00E44430"/>
    <w:rsid w:val="00E558F9"/>
    <w:rsid w:val="00EC1215"/>
    <w:rsid w:val="00ED134E"/>
    <w:rsid w:val="00F011F9"/>
    <w:rsid w:val="00F203C4"/>
    <w:rsid w:val="00F20F3D"/>
    <w:rsid w:val="00F26BB8"/>
    <w:rsid w:val="00F5524E"/>
    <w:rsid w:val="00F57253"/>
    <w:rsid w:val="00F579A3"/>
    <w:rsid w:val="00F743F1"/>
    <w:rsid w:val="00F75E78"/>
    <w:rsid w:val="00FA0718"/>
    <w:rsid w:val="00FA5015"/>
    <w:rsid w:val="00FC27AE"/>
    <w:rsid w:val="00FC6258"/>
    <w:rsid w:val="00FC7F4E"/>
    <w:rsid w:val="00FD4D03"/>
    <w:rsid w:val="00FD5793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E6D2EF"/>
  <w15:chartTrackingRefBased/>
  <w15:docId w15:val="{65AFA5A1-4131-4581-B43B-0718BE4B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  <w:u w:val="single"/>
      <w:lang w:val="de-DE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  <w:u w:val="single"/>
      <w:lang w:val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u w:val="single"/>
      <w:lang w:val="de-DE"/>
    </w:rPr>
  </w:style>
  <w:style w:type="paragraph" w:styleId="berschrift4">
    <w:name w:val="heading 4"/>
    <w:basedOn w:val="Standard"/>
    <w:next w:val="Standard"/>
    <w:link w:val="berschrift4Zchn"/>
    <w:qFormat/>
    <w:pPr>
      <w:keepNext/>
      <w:outlineLvl w:val="3"/>
    </w:pPr>
    <w:rPr>
      <w:b/>
      <w:bCs/>
      <w:sz w:val="20"/>
      <w:u w:val="single"/>
      <w:lang w:val="de-DE" w:eastAsia="x-none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sz w:val="20"/>
      <w:lang w:val="de-DE"/>
    </w:rPr>
  </w:style>
  <w:style w:type="paragraph" w:styleId="berschrift6">
    <w:name w:val="heading 6"/>
    <w:basedOn w:val="Standard"/>
    <w:next w:val="Standard"/>
    <w:qFormat/>
    <w:pPr>
      <w:keepNext/>
      <w:ind w:left="-360"/>
      <w:outlineLvl w:val="5"/>
    </w:pPr>
    <w:rPr>
      <w:b/>
      <w:bCs/>
      <w:sz w:val="20"/>
      <w:lang w:val="de-DE"/>
    </w:rPr>
  </w:style>
  <w:style w:type="paragraph" w:styleId="berschrift7">
    <w:name w:val="heading 7"/>
    <w:basedOn w:val="Standard"/>
    <w:next w:val="Standard"/>
    <w:qFormat/>
    <w:pPr>
      <w:keepNext/>
      <w:ind w:hanging="360"/>
      <w:outlineLvl w:val="6"/>
    </w:pPr>
    <w:rPr>
      <w:b/>
      <w:bCs/>
      <w:sz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C634E"/>
    <w:pPr>
      <w:autoSpaceDE w:val="0"/>
      <w:autoSpaceDN w:val="0"/>
      <w:adjustRightInd w:val="0"/>
    </w:pPr>
    <w:rPr>
      <w:color w:val="000000"/>
      <w:sz w:val="24"/>
      <w:szCs w:val="24"/>
      <w:lang w:val="de-DE" w:eastAsia="de-DE"/>
    </w:rPr>
  </w:style>
  <w:style w:type="paragraph" w:styleId="Kopfzeile">
    <w:name w:val="header"/>
    <w:basedOn w:val="Standard"/>
    <w:link w:val="KopfzeileZchn"/>
    <w:rsid w:val="00FC27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C27AE"/>
    <w:rPr>
      <w:sz w:val="24"/>
      <w:szCs w:val="24"/>
      <w:lang w:val="en-GB" w:eastAsia="en-US"/>
    </w:rPr>
  </w:style>
  <w:style w:type="paragraph" w:styleId="Fuzeile">
    <w:name w:val="footer"/>
    <w:basedOn w:val="Standard"/>
    <w:link w:val="FuzeileZchn"/>
    <w:rsid w:val="00FC27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C27AE"/>
    <w:rPr>
      <w:sz w:val="24"/>
      <w:szCs w:val="24"/>
      <w:lang w:val="en-GB" w:eastAsia="en-US"/>
    </w:rPr>
  </w:style>
  <w:style w:type="character" w:customStyle="1" w:styleId="InternetLink">
    <w:name w:val="Internet Link"/>
    <w:rsid w:val="00456D0D"/>
    <w:rPr>
      <w:color w:val="0000FF"/>
      <w:u w:val="single"/>
      <w:lang w:val="en-US" w:eastAsia="en-US" w:bidi="en-US"/>
    </w:rPr>
  </w:style>
  <w:style w:type="paragraph" w:styleId="Listenabsatz">
    <w:name w:val="List Paragraph"/>
    <w:basedOn w:val="Default"/>
    <w:qFormat/>
    <w:rsid w:val="00456D0D"/>
    <w:pPr>
      <w:tabs>
        <w:tab w:val="left" w:pos="709"/>
      </w:tabs>
      <w:suppressAutoHyphens/>
      <w:autoSpaceDE/>
      <w:autoSpaceDN/>
      <w:adjustRightInd/>
      <w:spacing w:line="100" w:lineRule="atLeast"/>
    </w:pPr>
    <w:rPr>
      <w:color w:val="00000A"/>
    </w:rPr>
  </w:style>
  <w:style w:type="paragraph" w:styleId="StandardWeb">
    <w:name w:val="Normal (Web)"/>
    <w:basedOn w:val="Default"/>
    <w:unhideWhenUsed/>
    <w:rsid w:val="00456D0D"/>
    <w:pPr>
      <w:tabs>
        <w:tab w:val="left" w:pos="709"/>
      </w:tabs>
      <w:suppressAutoHyphens/>
      <w:autoSpaceDE/>
      <w:autoSpaceDN/>
      <w:adjustRightInd/>
      <w:spacing w:line="100" w:lineRule="atLeast"/>
    </w:pPr>
    <w:rPr>
      <w:color w:val="00000A"/>
    </w:rPr>
  </w:style>
  <w:style w:type="character" w:customStyle="1" w:styleId="berschrift4Zchn">
    <w:name w:val="Überschrift 4 Zchn"/>
    <w:link w:val="berschrift4"/>
    <w:rsid w:val="00115733"/>
    <w:rPr>
      <w:b/>
      <w:bCs/>
      <w:szCs w:val="24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Arbeitsanweisung:</vt:lpstr>
      <vt:lpstr>Arbeitsanweisung:</vt:lpstr>
    </vt:vector>
  </TitlesOfParts>
  <Company>mpi-magdeburg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Arbeitsanweisung:</dc:title>
  <dc:subject/>
  <dc:creator>mpi</dc:creator>
  <cp:keywords/>
  <cp:lastModifiedBy>Asus</cp:lastModifiedBy>
  <cp:revision>3</cp:revision>
  <cp:lastPrinted>2019-01-25T08:00:00Z</cp:lastPrinted>
  <dcterms:created xsi:type="dcterms:W3CDTF">2020-06-10T14:03:00Z</dcterms:created>
  <dcterms:modified xsi:type="dcterms:W3CDTF">2021-06-10T13:47:00Z</dcterms:modified>
</cp:coreProperties>
</file>