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PATENT SUPPORT AND FIGURE AUDIT</w:t>
      </w:r>
    </w:p>
    <w:p>
      <w:pPr>
        <w:jc w:val="center"/>
      </w:pPr>
      <w:r>
        <w:rPr>
          <w:rFonts w:ascii="Times New Roman" w:hAnsi="Times New Roman" w:eastAsia="Times New Roman"/>
        </w:rPr>
        <w:t>Working Audit v0.5 - September 3, 2026</w:t>
      </w:r>
    </w:p>
    <w:p>
      <w:pPr>
        <w:spacing w:before="160" w:after="80"/>
      </w:pPr>
      <w:r>
        <w:rPr>
          <w:rFonts w:ascii="Times New Roman" w:hAnsi="Times New Roman" w:eastAsia="Times New Roman"/>
          <w:b/>
          <w:sz w:val="24"/>
        </w:rPr>
        <w:t>1. Audit purpose</w:t>
      </w:r>
    </w:p>
    <w:p>
      <w:pPr>
        <w:spacing w:after="80"/>
      </w:pPr>
      <w:r>
        <w:rPr>
          <w:rFonts w:ascii="Times New Roman" w:hAnsi="Times New Roman" w:eastAsia="Times New Roman"/>
          <w:sz w:val="20"/>
        </w:rPr>
        <w:t>This audit tests whether each independent-claim limitation is traceable to concrete specification paragraphs and figures, and separately identifies whether that support is sufficiently developed to rely upon for early priority. A textual mention is not treated as equivalent to adequate written-description or enablement support.</w:t>
      </w:r>
    </w:p>
    <w:p>
      <w:pPr>
        <w:spacing w:after="80"/>
      </w:pPr>
      <w:r>
        <w:rPr>
          <w:rFonts w:ascii="Times New Roman" w:hAnsi="Times New Roman" w:eastAsia="Times New Roman"/>
          <w:sz w:val="20"/>
        </w:rPr>
        <w:t>Current MPEP controls used in the audit include §§ 2163, 2164, 2173, and 2181. Functional language is evaluated in context of disclosed structures, states, algorithms, and acts; broad genera are treated as needing representative species or common identifying characteristics appropriate to the claimed breadth.</w:t>
      </w:r>
    </w:p>
    <w:p>
      <w:pPr>
        <w:spacing w:before="160" w:after="80"/>
      </w:pPr>
      <w:r>
        <w:rPr>
          <w:rFonts w:ascii="Times New Roman" w:hAnsi="Times New Roman" w:eastAsia="Times New Roman"/>
          <w:b/>
          <w:sz w:val="24"/>
        </w:rPr>
        <w:t>2. Figure-to-specification audit</w:t>
      </w:r>
    </w:p>
    <w:p>
      <w:pPr>
        <w:spacing w:after="80"/>
      </w:pPr>
      <w:r>
        <w:rPr>
          <w:rFonts w:ascii="Times New Roman" w:hAnsi="Times New Roman" w:eastAsia="Times New Roman"/>
        </w:rPr>
        <w:t>FIGS. 1-12 v0.2 and specification v0.7 use an aligned reference-numeral vocabulary. The audit identified and corrected subordinate numerals that had been present in drawings but not carried consistently into the specification/tracker: camera 112, microphone 114, other sensor 116, edge processor 122, remote processor 124, audio evidence 262, video evidence 264, active working set 440, candidate/unknown set 450, and inactive/removed set 460.</w:t>
      </w:r>
    </w:p>
    <w:p>
      <w:pPr>
        <w:spacing w:after="80"/>
      </w:pPr>
      <w:r>
        <w:rPr>
          <w:rFonts w:ascii="Times New Roman" w:hAnsi="Times New Roman" w:eastAsia="Times New Roman"/>
          <w:sz w:val="20"/>
        </w:rPr>
        <w:t>FIG. 4 was also revised to visibly identify identity records 420. The tracker Figure Numerals and Figure-Spec Audit sheets are the detailed control records.</w:t>
      </w:r>
    </w:p>
    <w:p>
      <w:pPr>
        <w:spacing w:before="160" w:after="80"/>
      </w:pPr>
      <w:r>
        <w:rPr>
          <w:rFonts w:ascii="Times New Roman" w:hAnsi="Times New Roman" w:eastAsia="Times New Roman"/>
          <w:b/>
          <w:sz w:val="24"/>
        </w:rPr>
        <w:t>3. Independent-family support summary</w:t>
      </w:r>
    </w:p>
    <w:p>
      <w:pPr>
        <w:spacing w:after="50"/>
        <w:ind w:left="288" w:hanging="202"/>
      </w:pPr>
      <w:r>
        <w:rPr>
          <w:rFonts w:ascii="Times New Roman" w:hAnsi="Times New Roman" w:eastAsia="Times New Roman"/>
          <w:sz w:val="19"/>
        </w:rPr>
        <w:t>• Claim 1 - General feral-pig recognition-gated control: strong/partial support; treatment genus remains branch-dependent and prior-art search remains.</w:t>
      </w:r>
    </w:p>
    <w:p>
      <w:pPr>
        <w:spacing w:after="50"/>
        <w:ind w:left="288" w:hanging="202"/>
      </w:pPr>
      <w:r>
        <w:rPr>
          <w:rFonts w:ascii="Times New Roman" w:hAnsi="Times New Roman" w:eastAsia="Times New Roman"/>
          <w:sz w:val="19"/>
        </w:rPr>
        <w:t>• Claim 11 - Local-population learning/completeness: confirmation-gated; re-identification, population representation, COMPLETE rule, unknown handling, and active/inactive logic remain inventor-confirmation issues.</w:t>
      </w:r>
    </w:p>
    <w:p>
      <w:pPr>
        <w:spacing w:after="50"/>
        <w:ind w:left="288" w:hanging="202"/>
      </w:pPr>
      <w:r>
        <w:rPr>
          <w:rFonts w:ascii="Times New Roman" w:hAnsi="Times New Roman" w:eastAsia="Times New Roman"/>
          <w:sz w:val="19"/>
        </w:rPr>
        <w:t>• Claim 21 - General toxicant selective exposure: strong representative support; prior-art and regulatory issues remain.</w:t>
      </w:r>
    </w:p>
    <w:p>
      <w:pPr>
        <w:spacing w:after="50"/>
        <w:ind w:left="288" w:hanging="202"/>
      </w:pPr>
      <w:r>
        <w:rPr>
          <w:rFonts w:ascii="Times New Roman" w:hAnsi="Times New Roman" w:eastAsia="Times New Roman"/>
          <w:sz w:val="19"/>
        </w:rPr>
        <w:t>• Claim 31 - Species-selective toxicant: blocking support gap for a concrete inventor-conceived toxicant species/class and selectivity basis.</w:t>
      </w:r>
    </w:p>
    <w:p>
      <w:pPr>
        <w:spacing w:after="50"/>
        <w:ind w:left="288" w:hanging="202"/>
      </w:pPr>
      <w:r>
        <w:rPr>
          <w:rFonts w:ascii="Times New Roman" w:hAnsi="Times New Roman" w:eastAsia="Times New Roman"/>
          <w:sz w:val="19"/>
        </w:rPr>
        <w:t>• Claim 41 - Reproductive control: partial/representative support; inventor-confirmed agent(s), route(s), and treatment protocol remain required.</w:t>
      </w:r>
    </w:p>
    <w:p>
      <w:pPr>
        <w:spacing w:after="50"/>
        <w:ind w:left="288" w:hanging="202"/>
      </w:pPr>
      <w:r>
        <w:rPr>
          <w:rFonts w:ascii="Times New Roman" w:hAnsi="Times New Roman" w:eastAsia="Times New Roman"/>
          <w:sz w:val="19"/>
        </w:rPr>
        <w:t>• Claim 51 - Genetic-modification control: blocking support gap for concrete inventor-conceived mechanism, biological effect, delivery route, and enabling implementation.</w:t>
      </w:r>
    </w:p>
    <w:p>
      <w:pPr>
        <w:spacing w:after="50"/>
        <w:ind w:left="288" w:hanging="202"/>
      </w:pPr>
      <w:r>
        <w:rPr>
          <w:rFonts w:ascii="Times New Roman" w:hAnsi="Times New Roman" w:eastAsia="Times New Roman"/>
          <w:sz w:val="19"/>
        </w:rPr>
        <w:t>• Claim 61 - Feed-mediated control: strong/partial support; do not rely on direct feed-alone mortality/fertility without a specific mechanism.</w:t>
      </w:r>
    </w:p>
    <w:p>
      <w:pPr>
        <w:spacing w:after="50"/>
        <w:ind w:left="288" w:hanging="202"/>
      </w:pPr>
      <w:r>
        <w:rPr>
          <w:rFonts w:ascii="Times New Roman" w:hAnsi="Times New Roman" w:eastAsia="Times New Roman"/>
          <w:sz w:val="19"/>
        </w:rPr>
        <w:t>• Claim 71 - Physical system: strong structural and state-machine support.</w:t>
      </w:r>
    </w:p>
    <w:p>
      <w:pPr>
        <w:spacing w:after="50"/>
        <w:ind w:left="288" w:hanging="202"/>
      </w:pPr>
      <w:r>
        <w:rPr>
          <w:rFonts w:ascii="Times New Roman" w:hAnsi="Times New Roman" w:eastAsia="Times New Roman"/>
          <w:sz w:val="19"/>
        </w:rPr>
        <w:t>• Claim 81 - AI training/configuration: strong/partial support; confirm actually contemplated pretraining/local-training/adaptation pathways.</w:t>
      </w:r>
    </w:p>
    <w:p>
      <w:pPr>
        <w:spacing w:after="50"/>
        <w:ind w:left="288" w:hanging="202"/>
      </w:pPr>
      <w:r>
        <w:rPr>
          <w:rFonts w:ascii="Times New Roman" w:hAnsi="Times New Roman" w:eastAsia="Times New Roman"/>
          <w:sz w:val="19"/>
        </w:rPr>
        <w:t>• Claim 91 - Computer-readable control logic: strong/partial support; functional/§112(f) audit remains important.</w:t>
      </w:r>
    </w:p>
    <w:p>
      <w:pPr>
        <w:spacing w:after="50"/>
        <w:ind w:left="288" w:hanging="202"/>
      </w:pPr>
      <w:r>
        <w:rPr>
          <w:rFonts w:ascii="Times New Roman" w:hAnsi="Times New Roman" w:eastAsia="Times New Roman"/>
          <w:sz w:val="19"/>
        </w:rPr>
        <w:t>• Claim 101 - Predetermined toxicant: strong representative support through warfarin/KAPUT and sodium-nitrite examples.</w:t>
      </w:r>
    </w:p>
    <w:p>
      <w:pPr>
        <w:spacing w:after="50"/>
        <w:ind w:left="288" w:hanging="202"/>
      </w:pPr>
      <w:r>
        <w:rPr>
          <w:rFonts w:ascii="Times New Roman" w:hAnsi="Times New Roman" w:eastAsia="Times New Roman"/>
          <w:sz w:val="19"/>
        </w:rPr>
        <w:t>• Claim 111 - Generic target-animal genus: widest breadth remains confirmation- and enablement-gated.</w:t>
      </w:r>
    </w:p>
    <w:p>
      <w:pPr>
        <w:spacing w:after="50"/>
        <w:ind w:left="288" w:hanging="202"/>
      </w:pPr>
      <w:r>
        <w:rPr>
          <w:rFonts w:ascii="Times New Roman" w:hAnsi="Times New Roman" w:eastAsia="Times New Roman"/>
          <w:sz w:val="19"/>
        </w:rPr>
        <w:t>• Claim 121 - Attraction/conditioning/trough: strong/partial; the population-learning subbranch inherits Claim 11 confirmation issues.</w:t>
      </w:r>
    </w:p>
    <w:p>
      <w:pPr>
        <w:spacing w:after="50"/>
        <w:ind w:left="288" w:hanging="202"/>
      </w:pPr>
      <w:r>
        <w:rPr>
          <w:rFonts w:ascii="Times New Roman" w:hAnsi="Times New Roman" w:eastAsia="Times New Roman"/>
          <w:sz w:val="19"/>
        </w:rPr>
        <w:t>• Claim 131 - KAPUT/warfarin named-product: strong narrow technical identification; current product label/status remains a deployment check.</w:t>
      </w:r>
    </w:p>
    <w:p>
      <w:pPr>
        <w:ind w:left="288" w:hanging="173"/>
        <w:spacing w:after="80"/>
      </w:pPr>
      <w:r>
        <w:rPr>
          <w:rFonts w:ascii="Times New Roman" w:hAnsi="Times New Roman" w:eastAsia="Times New Roman"/>
          <w:sz w:val="19"/>
        </w:rPr>
        <w:t xml:space="preserve">• Claim 136 - Versioned longitudinal completeness: strong technical support but inventor-confirmation gated; PAT-044 raises §103 risk to identity-assignment and generic version-authorization components; Claims 151-155 preserve narrower pre-treatment/completeness fallbacks.</w:t>
      </w:r>
    </w:p>
    <w:p>
      <w:r>
        <w:rPr>
          <w:rFonts w:ascii="Times New Roman" w:hAnsi="Times New Roman" w:eastAsia="Times New Roman"/>
        </w:rPr>
        <w:br w:type="page"/>
      </w:r>
    </w:p>
    <w:p>
      <w:pPr>
        <w:spacing w:before="160" w:after="80"/>
      </w:pPr>
      <w:r>
        <w:rPr>
          <w:rFonts w:ascii="Times New Roman" w:hAnsi="Times New Roman" w:eastAsia="Times New Roman"/>
          <w:b/>
          <w:sz w:val="24"/>
        </w:rPr>
        <w:t>4. Limitation-level audit</w:t>
      </w:r>
    </w:p>
    <w:p>
      <w:pPr>
        <w:spacing w:before="160" w:after="80"/>
      </w:pPr>
      <w:r>
        <w:rPr>
          <w:rFonts w:ascii="Times New Roman" w:hAnsi="Times New Roman" w:eastAsia="Times New Roman"/>
          <w:b/>
          <w:sz w:val="23"/>
        </w:rPr>
        <w:t>Claim 1 - General feral-pig population control</w:t>
      </w:r>
    </w:p>
    <w:p>
      <w:pPr>
        <w:spacing w:after="60"/>
      </w:pPr>
      <w:r>
        <w:rPr>
          <w:rFonts w:ascii="Times New Roman" w:hAnsi="Times New Roman" w:eastAsia="Times New Roman"/>
          <w:b/>
          <w:sz w:val="19"/>
        </w:rPr>
        <w:t xml:space="preserve">1A. </w:t>
      </w:r>
      <w:r>
        <w:rPr>
          <w:rFonts w:ascii="Times New Roman" w:hAnsi="Times New Roman" w:eastAsia="Times New Roman"/>
          <w:sz w:val="19"/>
        </w:rPr>
        <w:t>Acquire audio data, video data, or both from a monitored area using one or more sensors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[0006]-[0008]; [0014]; [0061]-[0079]; [0218]</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1-2</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figure/spec support concrete.</w:t>
      </w:r>
    </w:p>
    <w:p>
      <w:pPr>
        <w:spacing w:after="60"/>
      </w:pPr>
      <w:r>
        <w:rPr>
          <w:rFonts w:ascii="Times New Roman" w:hAnsi="Times New Roman" w:eastAsia="Times New Roman"/>
          <w:b/>
          <w:sz w:val="19"/>
        </w:rPr>
        <w:t xml:space="preserve">1B. </w:t>
      </w:r>
      <w:r>
        <w:rPr>
          <w:rFonts w:ascii="Times New Roman" w:hAnsi="Times New Roman" w:eastAsia="Times New Roman"/>
          <w:sz w:val="19"/>
        </w:rPr>
        <w:t>Use recognition technology to determine one or more feral pigs are present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[0006]-[0008]; [0014]-[0016]; [0069]-[0079]; [0176]-[0179]; [0218]-[0219]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 / §112(a)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Formal prior-art charting remains.</w:t>
      </w:r>
    </w:p>
    <w:p>
      <w:pPr>
        <w:spacing w:after="60"/>
      </w:pPr>
      <w:r>
        <w:rPr>
          <w:rFonts w:ascii="Times New Roman" w:hAnsi="Times New Roman" w:eastAsia="Times New Roman"/>
          <w:b/>
          <w:sz w:val="19"/>
        </w:rPr>
        <w:t xml:space="preserve">1C. </w:t>
      </w:r>
      <w:r>
        <w:rPr>
          <w:rFonts w:ascii="Times New Roman" w:hAnsi="Times New Roman" w:eastAsia="Times New Roman"/>
          <w:sz w:val="19"/>
        </w:rPr>
        <w:t>Selectively authorize administration of a population-control treatment based on recognition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[0014]-[0022]; [0121]-[0129]; [0130]-[0162]; [0218]-[0223]</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broad gate; preserve narrower branches.</w:t>
      </w:r>
    </w:p>
    <w:p>
      <w:pPr>
        <w:spacing w:after="60"/>
      </w:pPr>
      <w:r>
        <w:rPr>
          <w:rFonts w:ascii="Times New Roman" w:hAnsi="Times New Roman" w:eastAsia="Times New Roman"/>
          <w:b/>
          <w:sz w:val="19"/>
        </w:rPr>
        <w:t xml:space="preserve">1D. </w:t>
      </w:r>
      <w:r>
        <w:rPr>
          <w:rFonts w:ascii="Times New Roman" w:hAnsi="Times New Roman" w:eastAsia="Times New Roman"/>
          <w:sz w:val="19"/>
        </w:rPr>
        <w:t>Treatment configured to reduce survival, fertility, reproductive success, population growth, or persistence</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[0017]-[0020]; [0049]-[0054]; [0130]-[0154]; [0196]-[0204]</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Partial/branch-dependent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Breadth depends on support of each treatment branch.</w:t>
      </w:r>
    </w:p>
    <w:p>
      <w:pPr>
        <w:spacing w:after="60"/>
      </w:pPr>
      <w:r>
        <w:rPr>
          <w:rFonts w:ascii="Times New Roman" w:hAnsi="Times New Roman" w:eastAsia="Times New Roman"/>
          <w:b/>
          <w:sz w:val="19"/>
        </w:rPr>
        <w:t xml:space="preserve">1E. </w:t>
      </w:r>
      <w:r>
        <w:rPr>
          <w:rFonts w:ascii="Times New Roman" w:hAnsi="Times New Roman" w:eastAsia="Times New Roman"/>
          <w:sz w:val="19"/>
        </w:rPr>
        <w:t>Inhibit administration when a non-target condition is detected</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[0048]; [0121]-[0129]; [0163]-[0170]; [0220]-[0223]</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explicit non-target/unknown definitions and veto logic.</w:t>
      </w:r>
    </w:p>
    <w:p>
      <w:pPr>
        <w:spacing w:before="160" w:after="80"/>
      </w:pPr>
      <w:r>
        <w:rPr>
          <w:rFonts w:ascii="Times New Roman" w:hAnsi="Times New Roman" w:eastAsia="Times New Roman"/>
          <w:b/>
          <w:sz w:val="23"/>
        </w:rPr>
        <w:t>Claim 11 - Local-population learning / completeness</w:t>
      </w:r>
    </w:p>
    <w:p>
      <w:pPr>
        <w:spacing w:after="60"/>
      </w:pPr>
      <w:r>
        <w:rPr>
          <w:rFonts w:ascii="Times New Roman" w:hAnsi="Times New Roman" w:eastAsia="Times New Roman"/>
          <w:b/>
          <w:sz w:val="19"/>
        </w:rPr>
        <w:t xml:space="preserve">11A. </w:t>
      </w:r>
      <w:r>
        <w:rPr>
          <w:rFonts w:ascii="Times New Roman" w:hAnsi="Times New Roman" w:eastAsia="Times New Roman"/>
          <w:sz w:val="19"/>
        </w:rPr>
        <w:t>During an observation period obtain audio/video observations from a geographic area</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[0102]-[0105]; [0228]-[0231]</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6</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Observation period concretely defined.</w:t>
      </w:r>
    </w:p>
    <w:p>
      <w:pPr>
        <w:spacing w:after="60"/>
      </w:pPr>
      <w:r>
        <w:rPr>
          <w:rFonts w:ascii="Times New Roman" w:hAnsi="Times New Roman" w:eastAsia="Times New Roman"/>
          <w:b/>
          <w:sz w:val="19"/>
        </w:rPr>
        <w:t xml:space="preserve">11B. </w:t>
      </w:r>
      <w:r>
        <w:rPr>
          <w:rFonts w:ascii="Times New Roman" w:hAnsi="Times New Roman" w:eastAsia="Times New Roman"/>
          <w:sz w:val="19"/>
        </w:rPr>
        <w:t>Process observations using trained ML model(s) to recognize feral pigs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[0069]-[0089]; [0176]-[0179]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Formal prior-art search required.</w:t>
      </w:r>
    </w:p>
    <w:p>
      <w:pPr>
        <w:spacing w:after="60"/>
      </w:pPr>
      <w:r>
        <w:rPr>
          <w:rFonts w:ascii="Times New Roman" w:hAnsi="Times New Roman" w:eastAsia="Times New Roman"/>
          <w:b/>
          <w:sz w:val="19"/>
        </w:rPr>
        <w:t xml:space="preserve">11C. </w:t>
      </w:r>
      <w:r>
        <w:rPr>
          <w:rFonts w:ascii="Times New Roman" w:hAnsi="Times New Roman" w:eastAsia="Times New Roman"/>
          <w:sz w:val="19"/>
        </w:rPr>
        <w:t>Establish and maintain a working population set from observations at different times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[0056]-[0059]; [0090]-[0106]; [0228]-[0235]</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4-6</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Strong/confirmation-gated</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Inventor-confirm re-identification evidence, activation/inactivation, merge/split and membership logic.</w:t>
      </w:r>
    </w:p>
    <w:p>
      <w:pPr>
        <w:spacing w:after="60"/>
      </w:pPr>
      <w:r>
        <w:rPr>
          <w:rFonts w:ascii="Times New Roman" w:hAnsi="Times New Roman" w:eastAsia="Times New Roman"/>
          <w:b/>
          <w:sz w:val="19"/>
        </w:rPr>
        <w:t xml:space="preserve">11D. </w:t>
      </w:r>
      <w:r>
        <w:rPr>
          <w:rFonts w:ascii="Times New Roman" w:hAnsi="Times New Roman" w:eastAsia="Times New Roman"/>
          <w:sz w:val="19"/>
        </w:rPr>
        <w:t>Obtain current audio/video data after establishing the working population set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[0107]-[0113]; [0232]-[0237]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7</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Current-observation/recency architecture concrete.</w:t>
      </w:r>
    </w:p>
    <w:p>
      <w:pPr>
        <w:spacing w:after="60"/>
      </w:pPr>
      <w:r>
        <w:rPr>
          <w:rFonts w:ascii="Times New Roman" w:hAnsi="Times New Roman" w:eastAsia="Times New Roman"/>
          <w:b/>
          <w:sz w:val="19"/>
        </w:rPr>
        <w:t xml:space="preserve">11E. </w:t>
      </w:r>
      <w:r>
        <w:rPr>
          <w:rFonts w:ascii="Times New Roman" w:hAnsi="Times New Roman" w:eastAsia="Times New Roman"/>
          <w:sz w:val="19"/>
        </w:rPr>
        <w:t>Determine from current data and working set that population-presence criterion is satisfied</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[0058]-[0059]; [0104]-[0120]; [0230]-[0237]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6-8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text / inventor-confirmation gated</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Inventor-confirm COMPLETE rule, representation-ready rule, unknown-pig handling, recency and revalidation.</w:t>
      </w:r>
    </w:p>
    <w:p>
      <w:pPr>
        <w:spacing w:after="60"/>
      </w:pPr>
      <w:r>
        <w:rPr>
          <w:rFonts w:ascii="Times New Roman" w:hAnsi="Times New Roman" w:eastAsia="Times New Roman"/>
          <w:b/>
          <w:sz w:val="19"/>
        </w:rPr>
        <w:t xml:space="preserve">11F. </w:t>
      </w:r>
      <w:r>
        <w:rPr>
          <w:rFonts w:ascii="Times New Roman" w:hAnsi="Times New Roman" w:eastAsia="Times New Roman"/>
          <w:sz w:val="19"/>
        </w:rPr>
        <w:t>After criterion is satisfied, selectively administer treatment to pigs represented in working set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 [0155]-[0162]; [0200]; [0220]-[0223]; [0236]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7-10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Depends on selected treatment branch.</w:t>
      </w:r>
    </w:p>
    <w:p>
      <w:pPr>
        <w:spacing w:before="160" w:after="80"/>
      </w:pPr>
      <w:r>
        <w:rPr>
          <w:rFonts w:ascii="Times New Roman" w:hAnsi="Times New Roman" w:eastAsia="Times New Roman"/>
          <w:b/>
          <w:sz w:val="23"/>
        </w:rPr>
        <w:t>Claim 21 - General toxicant selective exposure</w:t>
      </w:r>
    </w:p>
    <w:p>
      <w:pPr>
        <w:spacing w:after="60"/>
      </w:pPr>
      <w:r>
        <w:rPr>
          <w:rFonts w:ascii="Times New Roman" w:hAnsi="Times New Roman" w:eastAsia="Times New Roman"/>
          <w:b/>
          <w:sz w:val="19"/>
        </w:rPr>
        <w:t xml:space="preserve">21A. </w:t>
      </w:r>
      <w:r>
        <w:rPr>
          <w:rFonts w:ascii="Times New Roman" w:hAnsi="Times New Roman" w:eastAsia="Times New Roman"/>
          <w:sz w:val="19"/>
        </w:rPr>
        <w:t>Monitor access region/source using audio, video, or both</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[0046]; [0061]-[0079]; [0238]-[0249]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1-2,9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monitored-station support.</w:t>
      </w:r>
    </w:p>
    <w:p>
      <w:pPr>
        <w:spacing w:after="60"/>
      </w:pPr>
      <w:r>
        <w:rPr>
          <w:rFonts w:ascii="Times New Roman" w:hAnsi="Times New Roman" w:eastAsia="Times New Roman"/>
          <w:b/>
          <w:sz w:val="19"/>
        </w:rPr>
        <w:t xml:space="preserve">21B. </w:t>
      </w:r>
      <w:r>
        <w:rPr>
          <w:rFonts w:ascii="Times New Roman" w:hAnsi="Times New Roman" w:eastAsia="Times New Roman"/>
          <w:sz w:val="19"/>
        </w:rPr>
        <w:t>Distinguish feral pigs from non-target animals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[0048]; [0055]; [0069]-[0079]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unknown/veto states.</w:t>
      </w:r>
    </w:p>
    <w:p>
      <w:pPr>
        <w:spacing w:after="60"/>
      </w:pPr>
      <w:r>
        <w:rPr>
          <w:rFonts w:ascii="Times New Roman" w:hAnsi="Times New Roman" w:eastAsia="Times New Roman"/>
          <w:b/>
          <w:sz w:val="19"/>
        </w:rPr>
        <w:t xml:space="preserve">21C. </w:t>
      </w:r>
      <w:r>
        <w:rPr>
          <w:rFonts w:ascii="Times New Roman" w:hAnsi="Times New Roman" w:eastAsia="Times New Roman"/>
          <w:sz w:val="19"/>
        </w:rPr>
        <w:t>Maintain toxicant in restricted-access state</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[0132]-[0133]; [0155]-[0162]; [0184]-[0185]; [0250]-[0256]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Physical access structures expressly disclosed.</w:t>
      </w:r>
    </w:p>
    <w:p>
      <w:pPr>
        <w:spacing w:after="60"/>
      </w:pPr>
      <w:r>
        <w:rPr>
          <w:rFonts w:ascii="Times New Roman" w:hAnsi="Times New Roman" w:eastAsia="Times New Roman"/>
          <w:b/>
          <w:sz w:val="19"/>
        </w:rPr>
        <w:t xml:space="preserve">21D. </w:t>
      </w:r>
      <w:r>
        <w:rPr>
          <w:rFonts w:ascii="Times New Roman" w:hAnsi="Times New Roman" w:eastAsia="Times New Roman"/>
          <w:sz w:val="19"/>
        </w:rPr>
        <w:t>Transition access/dispensing device to permit exposure after authorization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 [0132]-[0133]; [0155]-[0162]; [0254]-[0256]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Formal search against species-specific feeder art.</w:t>
      </w:r>
    </w:p>
    <w:p>
      <w:pPr>
        <w:spacing w:after="60"/>
      </w:pPr>
      <w:r>
        <w:rPr>
          <w:rFonts w:ascii="Times New Roman" w:hAnsi="Times New Roman" w:eastAsia="Times New Roman"/>
          <w:b/>
          <w:sz w:val="19"/>
        </w:rPr>
        <w:t xml:space="preserve">21E. </w:t>
      </w:r>
      <w:r>
        <w:rPr>
          <w:rFonts w:ascii="Times New Roman" w:hAnsi="Times New Roman" w:eastAsia="Times New Roman"/>
          <w:sz w:val="19"/>
        </w:rPr>
        <w:t>Return device to restricted state after interval or non-target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[0111]; [0129]; [0159]-[0162]; [0163]-[0170]; [0222]-[0223]</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fail-safe and feedback detail.</w:t>
      </w:r>
    </w:p>
    <w:p>
      <w:pPr>
        <w:spacing w:after="60"/>
      </w:pPr>
      <w:r>
        <w:rPr>
          <w:rFonts w:ascii="Times New Roman" w:hAnsi="Times New Roman" w:eastAsia="Times New Roman"/>
          <w:b/>
          <w:sz w:val="19"/>
        </w:rPr>
        <w:t xml:space="preserve">21F. </w:t>
      </w:r>
      <w:r>
        <w:rPr>
          <w:rFonts w:ascii="Times New Roman" w:hAnsi="Times New Roman" w:eastAsia="Times New Roman"/>
          <w:sz w:val="19"/>
        </w:rPr>
        <w:t>General toxicant is lethal to pigs and need not be intrinsically selective</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[0050]; [0131]-[0133]; [0146]; [0250]-[0259]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representative support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§112(a)/regulatory</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Warfarin and sodium-nitrite branches supply concrete species; field authorization separate.</w:t>
      </w:r>
    </w:p>
    <w:p>
      <w:pPr>
        <w:spacing w:before="160" w:after="80"/>
      </w:pPr>
      <w:r>
        <w:rPr>
          <w:rFonts w:ascii="Times New Roman" w:hAnsi="Times New Roman" w:eastAsia="Times New Roman"/>
          <w:b/>
          <w:sz w:val="23"/>
        </w:rPr>
        <w:t>Claim 31 - Species-selective toxicant</w:t>
      </w:r>
    </w:p>
    <w:p>
      <w:pPr>
        <w:spacing w:after="60"/>
      </w:pPr>
      <w:r>
        <w:rPr>
          <w:rFonts w:ascii="Times New Roman" w:hAnsi="Times New Roman" w:eastAsia="Times New Roman"/>
          <w:b/>
          <w:sz w:val="19"/>
        </w:rPr>
        <w:t xml:space="preserve">31A. </w:t>
      </w:r>
      <w:r>
        <w:rPr>
          <w:rFonts w:ascii="Times New Roman" w:hAnsi="Times New Roman" w:eastAsia="Times New Roman"/>
          <w:sz w:val="19"/>
        </w:rPr>
        <w:t>Acquire audio/video data and recognize a feral pig at treatment location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 [0176]-[0179]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Recognition portion supported.</w:t>
      </w:r>
    </w:p>
    <w:p>
      <w:pPr>
        <w:spacing w:after="60"/>
      </w:pPr>
      <w:r>
        <w:rPr>
          <w:rFonts w:ascii="Times New Roman" w:hAnsi="Times New Roman" w:eastAsia="Times New Roman"/>
          <w:b/>
          <w:sz w:val="19"/>
        </w:rPr>
        <w:t xml:space="preserve">31B. </w:t>
      </w:r>
      <w:r>
        <w:rPr>
          <w:rFonts w:ascii="Times New Roman" w:hAnsi="Times New Roman" w:eastAsia="Times New Roman"/>
          <w:sz w:val="19"/>
        </w:rPr>
        <w:t>Determine administration condition is satisfied</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Authorization states concrete.</w:t>
      </w:r>
    </w:p>
    <w:p>
      <w:pPr>
        <w:spacing w:after="60"/>
      </w:pPr>
      <w:r>
        <w:rPr>
          <w:rFonts w:ascii="Times New Roman" w:hAnsi="Times New Roman" w:eastAsia="Times New Roman"/>
          <w:b/>
          <w:sz w:val="19"/>
        </w:rPr>
        <w:t xml:space="preserve">31C. </w:t>
      </w:r>
      <w:r>
        <w:rPr>
          <w:rFonts w:ascii="Times New Roman" w:hAnsi="Times New Roman" w:eastAsia="Times New Roman"/>
          <w:sz w:val="19"/>
        </w:rPr>
        <w:t>Administer toxicant having greater toxic effect in feral pigs than selected non-target species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[0051]; [0134]-[0135]; [0146]-[0147]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Partial / unresolved genus</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Identify inventor-conceived toxicant species/class and technical basis of differential toxicity.</w:t>
      </w:r>
    </w:p>
    <w:p>
      <w:pPr>
        <w:spacing w:after="60"/>
      </w:pPr>
      <w:r>
        <w:rPr>
          <w:rFonts w:ascii="Times New Roman" w:hAnsi="Times New Roman" w:eastAsia="Times New Roman"/>
          <w:b/>
          <w:sz w:val="19"/>
        </w:rPr>
        <w:t xml:space="preserve">31D. </w:t>
      </w:r>
      <w:r>
        <w:rPr>
          <w:rFonts w:ascii="Times New Roman" w:hAnsi="Times New Roman" w:eastAsia="Times New Roman"/>
          <w:sz w:val="19"/>
        </w:rPr>
        <w:t>Recognition-gated administration combined with toxicological selectivity</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[0134]; [0147]; [0155]-[0162]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architecture / treatment species gap</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Architecture supported; treatment genus still needs inventor-conceived representative species.</w:t>
      </w:r>
    </w:p>
    <w:p>
      <w:pPr>
        <w:spacing w:before="160" w:after="80"/>
      </w:pPr>
      <w:r>
        <w:rPr>
          <w:rFonts w:ascii="Times New Roman" w:hAnsi="Times New Roman" w:eastAsia="Times New Roman"/>
          <w:b/>
          <w:sz w:val="23"/>
        </w:rPr>
        <w:t>Claim 41 - Reproductive control</w:t>
      </w:r>
    </w:p>
    <w:p>
      <w:pPr>
        <w:spacing w:after="60"/>
      </w:pPr>
      <w:r>
        <w:rPr>
          <w:rFonts w:ascii="Times New Roman" w:hAnsi="Times New Roman" w:eastAsia="Times New Roman"/>
          <w:b/>
          <w:sz w:val="19"/>
        </w:rPr>
        <w:t xml:space="preserve">41A. </w:t>
      </w:r>
      <w:r>
        <w:rPr>
          <w:rFonts w:ascii="Times New Roman" w:hAnsi="Times New Roman" w:eastAsia="Times New Roman"/>
          <w:sz w:val="19"/>
        </w:rPr>
        <w:t>Monitor geographic area with audio/video and recognize feral pigs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Recognition supported.</w:t>
      </w:r>
    </w:p>
    <w:p>
      <w:pPr>
        <w:spacing w:after="60"/>
      </w:pPr>
      <w:r>
        <w:rPr>
          <w:rFonts w:ascii="Times New Roman" w:hAnsi="Times New Roman" w:eastAsia="Times New Roman"/>
          <w:b/>
          <w:sz w:val="19"/>
        </w:rPr>
        <w:t xml:space="preserve">41B. </w:t>
      </w:r>
      <w:r>
        <w:rPr>
          <w:rFonts w:ascii="Times New Roman" w:hAnsi="Times New Roman" w:eastAsia="Times New Roman"/>
          <w:sz w:val="19"/>
        </w:rPr>
        <w:t>Selectively administer reproductive-control treatment based on recognition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[0052]; [0136]-[0137]; [0148]-[0151]; [0188]-[0189]; [0260]-[0265]</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4,9-10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Partial/representative</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Inventor-confirm actually contemplated agent(s), route(s), and repeat-treatment protocol.</w:t>
      </w:r>
    </w:p>
    <w:p>
      <w:pPr>
        <w:spacing w:after="60"/>
      </w:pPr>
      <w:r>
        <w:rPr>
          <w:rFonts w:ascii="Times New Roman" w:hAnsi="Times New Roman" w:eastAsia="Times New Roman"/>
          <w:b/>
          <w:sz w:val="19"/>
        </w:rPr>
        <w:t xml:space="preserve">41C. </w:t>
      </w:r>
      <w:r>
        <w:rPr>
          <w:rFonts w:ascii="Times New Roman" w:hAnsi="Times New Roman" w:eastAsia="Times New Roman"/>
          <w:sz w:val="19"/>
        </w:rPr>
        <w:t>Treatment reduces fertility/mating/conception/gestation/gamete production without immediate death</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[0052]; [0136]; [0148]-[0149]; [0260]-[0264]</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class-level support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public classes exist; inventor possession of selected embodiment still required.</w:t>
      </w:r>
    </w:p>
    <w:p>
      <w:pPr>
        <w:spacing w:after="60"/>
      </w:pPr>
      <w:r>
        <w:rPr>
          <w:rFonts w:ascii="Times New Roman" w:hAnsi="Times New Roman" w:eastAsia="Times New Roman"/>
          <w:b/>
          <w:sz w:val="19"/>
        </w:rPr>
        <w:t xml:space="preserve">41D. </w:t>
      </w:r>
      <w:r>
        <w:rPr>
          <w:rFonts w:ascii="Times New Roman" w:hAnsi="Times New Roman" w:eastAsia="Times New Roman"/>
          <w:sz w:val="19"/>
        </w:rPr>
        <w:t>Inhibit administration on non-target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[0048]; [0121]-[0129]; [0163]-[0170]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safety gating.</w:t>
      </w:r>
    </w:p>
    <w:p>
      <w:pPr>
        <w:spacing w:before="160" w:after="80"/>
      </w:pPr>
      <w:r>
        <w:rPr>
          <w:rFonts w:ascii="Times New Roman" w:hAnsi="Times New Roman" w:eastAsia="Times New Roman"/>
          <w:b/>
          <w:sz w:val="23"/>
        </w:rPr>
        <w:t>Claim 51 - Genetic-modification control</w:t>
      </w:r>
    </w:p>
    <w:p>
      <w:pPr>
        <w:spacing w:after="60"/>
      </w:pPr>
      <w:r>
        <w:rPr>
          <w:rFonts w:ascii="Times New Roman" w:hAnsi="Times New Roman" w:eastAsia="Times New Roman"/>
          <w:b/>
          <w:sz w:val="19"/>
        </w:rPr>
        <w:t xml:space="preserve">51A. </w:t>
      </w:r>
      <w:r>
        <w:rPr>
          <w:rFonts w:ascii="Times New Roman" w:hAnsi="Times New Roman" w:eastAsia="Times New Roman"/>
          <w:sz w:val="19"/>
        </w:rPr>
        <w:t>Obtain audio/video and recognize feral pigs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Recognition supported.</w:t>
      </w:r>
    </w:p>
    <w:p>
      <w:pPr>
        <w:spacing w:after="60"/>
      </w:pPr>
      <w:r>
        <w:rPr>
          <w:rFonts w:ascii="Times New Roman" w:hAnsi="Times New Roman" w:eastAsia="Times New Roman"/>
          <w:b/>
          <w:sz w:val="19"/>
        </w:rPr>
        <w:t xml:space="preserve">51B. </w:t>
      </w:r>
      <w:r>
        <w:rPr>
          <w:rFonts w:ascii="Times New Roman" w:hAnsi="Times New Roman" w:eastAsia="Times New Roman"/>
          <w:sz w:val="19"/>
        </w:rPr>
        <w:t>Determine delivery condition based on identification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Authorization supported.</w:t>
      </w:r>
    </w:p>
    <w:p>
      <w:pPr>
        <w:spacing w:after="60"/>
      </w:pPr>
      <w:r>
        <w:rPr>
          <w:rFonts w:ascii="Times New Roman" w:hAnsi="Times New Roman" w:eastAsia="Times New Roman"/>
          <w:b/>
          <w:sz w:val="19"/>
        </w:rPr>
        <w:t xml:space="preserve">51C. </w:t>
      </w:r>
      <w:r>
        <w:rPr>
          <w:rFonts w:ascii="Times New Roman" w:hAnsi="Times New Roman" w:eastAsia="Times New Roman"/>
          <w:sz w:val="19"/>
        </w:rPr>
        <w:t>Selectively administer a genetic-modification treatment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[0053]; [0138]-[0140]; [0152]-[0154]; [0190]-[0191]</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Textual only / blocking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 must provide concrete mechanism, effect, delivery route and enabling implementation or narrow/defer.</w:t>
      </w:r>
    </w:p>
    <w:p>
      <w:pPr>
        <w:spacing w:after="60"/>
      </w:pPr>
      <w:r>
        <w:rPr>
          <w:rFonts w:ascii="Times New Roman" w:hAnsi="Times New Roman" w:eastAsia="Times New Roman"/>
          <w:b/>
          <w:sz w:val="19"/>
        </w:rPr>
        <w:t xml:space="preserve">51D. </w:t>
      </w:r>
      <w:r>
        <w:rPr>
          <w:rFonts w:ascii="Times New Roman" w:hAnsi="Times New Roman" w:eastAsia="Times New Roman"/>
          <w:sz w:val="19"/>
        </w:rPr>
        <w:t>Treatment alters genetic material or gene expression to reduce viability/fertility/reproductive success/trait propagation/population persistence</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[0053]; [0138]; [0152]-[0154]</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Genus concept only / blocking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Public-art examples do not substitute for inventor conception.</w:t>
      </w:r>
    </w:p>
    <w:p>
      <w:pPr>
        <w:spacing w:before="160" w:after="80"/>
      </w:pPr>
      <w:r>
        <w:rPr>
          <w:rFonts w:ascii="Times New Roman" w:hAnsi="Times New Roman" w:eastAsia="Times New Roman"/>
          <w:b/>
          <w:sz w:val="23"/>
        </w:rPr>
        <w:t>Claim 61 - Feed-mediated population control</w:t>
      </w:r>
    </w:p>
    <w:p>
      <w:pPr>
        <w:spacing w:after="60"/>
      </w:pPr>
      <w:r>
        <w:rPr>
          <w:rFonts w:ascii="Times New Roman" w:hAnsi="Times New Roman" w:eastAsia="Times New Roman"/>
          <w:b/>
          <w:sz w:val="19"/>
        </w:rPr>
        <w:t xml:space="preserve">61A. </w:t>
      </w:r>
      <w:r>
        <w:rPr>
          <w:rFonts w:ascii="Times New Roman" w:hAnsi="Times New Roman" w:eastAsia="Times New Roman"/>
          <w:sz w:val="19"/>
        </w:rPr>
        <w:t>Monitor feeding location using audio/video and recognize feral pigs vs non-targets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 [0238]-[0249]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monitored trough/feed station.</w:t>
      </w:r>
    </w:p>
    <w:p>
      <w:pPr>
        <w:spacing w:after="60"/>
      </w:pPr>
      <w:r>
        <w:rPr>
          <w:rFonts w:ascii="Times New Roman" w:hAnsi="Times New Roman" w:eastAsia="Times New Roman"/>
          <w:b/>
          <w:sz w:val="19"/>
        </w:rPr>
        <w:t xml:space="preserve">61B. </w:t>
      </w:r>
      <w:r>
        <w:rPr>
          <w:rFonts w:ascii="Times New Roman" w:hAnsi="Times New Roman" w:eastAsia="Times New Roman"/>
          <w:sz w:val="19"/>
        </w:rPr>
        <w:t>Selectively provide feed based on recognition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[0141]-[0144]; [0155]-[0162]; [0176]-[0177]; [0192]; [0238]-[0249]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Prebaiting/feeders crowded; formal search required.</w:t>
      </w:r>
    </w:p>
    <w:p>
      <w:pPr>
        <w:spacing w:after="60"/>
      </w:pPr>
      <w:r>
        <w:rPr>
          <w:rFonts w:ascii="Times New Roman" w:hAnsi="Times New Roman" w:eastAsia="Times New Roman"/>
          <w:b/>
          <w:sz w:val="19"/>
        </w:rPr>
        <w:t xml:space="preserve">61C. </w:t>
      </w:r>
      <w:r>
        <w:rPr>
          <w:rFonts w:ascii="Times New Roman" w:hAnsi="Times New Roman" w:eastAsia="Times New Roman"/>
          <w:sz w:val="19"/>
        </w:rPr>
        <w:t>Feed protocol alters aggregation/location/return/feeding/condition/survival or susceptibility to later control</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[0141]-[0145]; [0192]; [0202]; [0238]-[0248]</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6,9-10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for conditioning/susceptibility; branch-dependent for direct survival/reproduction</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Do not rely on feed-alone direct mortality/fertility absent specific mechanism.</w:t>
      </w:r>
    </w:p>
    <w:p>
      <w:pPr>
        <w:spacing w:before="160" w:after="80"/>
      </w:pPr>
      <w:r>
        <w:rPr>
          <w:rFonts w:ascii="Times New Roman" w:hAnsi="Times New Roman" w:eastAsia="Times New Roman"/>
          <w:b/>
          <w:sz w:val="23"/>
        </w:rPr>
        <w:t>Claim 71 - Physical system</w:t>
      </w:r>
    </w:p>
    <w:p>
      <w:pPr>
        <w:spacing w:after="60"/>
      </w:pPr>
      <w:r>
        <w:rPr>
          <w:rFonts w:ascii="Times New Roman" w:hAnsi="Times New Roman" w:eastAsia="Times New Roman"/>
          <w:b/>
          <w:sz w:val="19"/>
        </w:rPr>
        <w:t xml:space="preserve">71A. </w:t>
      </w:r>
      <w:r>
        <w:rPr>
          <w:rFonts w:ascii="Times New Roman" w:hAnsi="Times New Roman" w:eastAsia="Times New Roman"/>
          <w:sz w:val="19"/>
        </w:rPr>
        <w:t>Sensor subsystem with camera, microphone, or both positioned to obtain monitored-area data</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[0061]-[0068]</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structure.</w:t>
      </w:r>
    </w:p>
    <w:p>
      <w:pPr>
        <w:spacing w:after="60"/>
      </w:pPr>
      <w:r>
        <w:rPr>
          <w:rFonts w:ascii="Times New Roman" w:hAnsi="Times New Roman" w:eastAsia="Times New Roman"/>
          <w:b/>
          <w:sz w:val="19"/>
        </w:rPr>
        <w:t xml:space="preserve">71B. </w:t>
      </w:r>
      <w:r>
        <w:rPr>
          <w:rFonts w:ascii="Times New Roman" w:hAnsi="Times New Roman" w:eastAsia="Times New Roman"/>
          <w:sz w:val="19"/>
        </w:rPr>
        <w:t>Processors and memory with trained ML model generating feral-pig recognition output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[0064]-[0065]; [0080]-[0089]; [0205]-[0210]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§112(a)/§112(f)</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Structural processor/memory/model support reduces nonce-term risk.</w:t>
      </w:r>
    </w:p>
    <w:p>
      <w:pPr>
        <w:spacing w:after="60"/>
      </w:pPr>
      <w:r>
        <w:rPr>
          <w:rFonts w:ascii="Times New Roman" w:hAnsi="Times New Roman" w:eastAsia="Times New Roman"/>
          <w:b/>
          <w:sz w:val="19"/>
        </w:rPr>
        <w:t xml:space="preserve">71C. </w:t>
      </w:r>
      <w:r>
        <w:rPr>
          <w:rFonts w:ascii="Times New Roman" w:hAnsi="Times New Roman" w:eastAsia="Times New Roman"/>
          <w:sz w:val="19"/>
        </w:rPr>
        <w:t>Population-control delivery assembly with receptacle/access/dispensing/treatment interface/actuator</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[0066]-[0068]; [0155]-[0162]; [0238]-[0249]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alternatives disclosed.</w:t>
      </w:r>
    </w:p>
    <w:p>
      <w:pPr>
        <w:spacing w:after="60"/>
      </w:pPr>
      <w:r>
        <w:rPr>
          <w:rFonts w:ascii="Times New Roman" w:hAnsi="Times New Roman" w:eastAsia="Times New Roman"/>
          <w:b/>
          <w:sz w:val="19"/>
        </w:rPr>
        <w:t xml:space="preserve">71D. </w:t>
      </w:r>
      <w:r>
        <w:rPr>
          <w:rFonts w:ascii="Times New Roman" w:hAnsi="Times New Roman" w:eastAsia="Times New Roman"/>
          <w:sz w:val="19"/>
        </w:rPr>
        <w:t>Controller coupled to assembly selectively enables based on recognition and authorization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[0066]-[0068]; [0121]-[0129]; [0155]-[0162]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§112(f)/functional language</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Retain controller state-machine disclosure.</w:t>
      </w:r>
    </w:p>
    <w:p>
      <w:pPr>
        <w:spacing w:after="60"/>
      </w:pPr>
      <w:r>
        <w:rPr>
          <w:rFonts w:ascii="Times New Roman" w:hAnsi="Times New Roman" w:eastAsia="Times New Roman"/>
          <w:b/>
          <w:sz w:val="19"/>
        </w:rPr>
        <w:t xml:space="preserve">71E. </w:t>
      </w:r>
      <w:r>
        <w:rPr>
          <w:rFonts w:ascii="Times New Roman" w:hAnsi="Times New Roman" w:eastAsia="Times New Roman"/>
          <w:sz w:val="19"/>
        </w:rPr>
        <w:t>Controller inhibits in response to non-target or fault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[0163]-[0170]; [0211]-[0217]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fault/veto list.</w:t>
      </w:r>
    </w:p>
    <w:p>
      <w:pPr>
        <w:spacing w:before="160" w:after="80"/>
      </w:pPr>
      <w:r>
        <w:rPr>
          <w:rFonts w:ascii="Times New Roman" w:hAnsi="Times New Roman" w:eastAsia="Times New Roman"/>
          <w:b/>
          <w:sz w:val="23"/>
        </w:rPr>
        <w:t>Claim 81 - AI training/configuration</w:t>
      </w:r>
    </w:p>
    <w:p>
      <w:pPr>
        <w:spacing w:after="60"/>
      </w:pPr>
      <w:r>
        <w:rPr>
          <w:rFonts w:ascii="Times New Roman" w:hAnsi="Times New Roman" w:eastAsia="Times New Roman"/>
          <w:b/>
          <w:sz w:val="19"/>
        </w:rPr>
        <w:t xml:space="preserve">81A. </w:t>
      </w:r>
      <w:r>
        <w:rPr>
          <w:rFonts w:ascii="Times New Roman" w:hAnsi="Times New Roman" w:eastAsia="Times New Roman"/>
          <w:sz w:val="19"/>
        </w:rPr>
        <w:t>Training corpus with positive feral-pig and negative non-target examples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[0080]-[0082]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corpus definition.</w:t>
      </w:r>
    </w:p>
    <w:p>
      <w:pPr>
        <w:spacing w:after="60"/>
      </w:pPr>
      <w:r>
        <w:rPr>
          <w:rFonts w:ascii="Times New Roman" w:hAnsi="Times New Roman" w:eastAsia="Times New Roman"/>
          <w:b/>
          <w:sz w:val="19"/>
        </w:rPr>
        <w:t xml:space="preserve">81B. </w:t>
      </w:r>
      <w:r>
        <w:rPr>
          <w:rFonts w:ascii="Times New Roman" w:hAnsi="Times New Roman" w:eastAsia="Times New Roman"/>
          <w:sz w:val="19"/>
        </w:rPr>
        <w:t>Train model to distinguish pigs from non-target fauna using audio/video/both</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[0069]-[0089]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Formal search required.</w:t>
      </w:r>
    </w:p>
    <w:p>
      <w:pPr>
        <w:spacing w:after="60"/>
      </w:pPr>
      <w:r>
        <w:rPr>
          <w:rFonts w:ascii="Times New Roman" w:hAnsi="Times New Roman" w:eastAsia="Times New Roman"/>
          <w:b/>
          <w:sz w:val="19"/>
        </w:rPr>
        <w:t xml:space="preserve">81C. </w:t>
      </w:r>
      <w:r>
        <w:rPr>
          <w:rFonts w:ascii="Times New Roman" w:hAnsi="Times New Roman" w:eastAsia="Times New Roman"/>
          <w:sz w:val="19"/>
        </w:rPr>
        <w:t>Evaluate/calibrate model to output feral-pig recognition plus confidence/uncertainty/non-target/unknown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[0077]-[0079]; [0083]-[0088]</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Calibration/unknown state explicit.</w:t>
      </w:r>
    </w:p>
    <w:p>
      <w:pPr>
        <w:spacing w:after="60"/>
      </w:pPr>
      <w:r>
        <w:rPr>
          <w:rFonts w:ascii="Times New Roman" w:hAnsi="Times New Roman" w:eastAsia="Times New Roman"/>
          <w:b/>
          <w:sz w:val="19"/>
        </w:rPr>
        <w:t xml:space="preserve">81D. </w:t>
      </w:r>
      <w:r>
        <w:rPr>
          <w:rFonts w:ascii="Times New Roman" w:hAnsi="Times New Roman" w:eastAsia="Times New Roman"/>
          <w:sz w:val="19"/>
        </w:rPr>
        <w:t>Deploy model for selectively authorizing population-control operation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[0084]-[0089]; [0121]-[0129]; [0209]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3,8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 confirm local-only versus pretrained/adapted pathways for dependent scope.</w:t>
      </w:r>
    </w:p>
    <w:p>
      <w:pPr>
        <w:spacing w:before="160" w:after="80"/>
      </w:pPr>
      <w:r>
        <w:rPr>
          <w:rFonts w:ascii="Times New Roman" w:hAnsi="Times New Roman" w:eastAsia="Times New Roman"/>
          <w:b/>
          <w:sz w:val="23"/>
        </w:rPr>
        <w:t>Claim 91 - Computer-readable control logic</w:t>
      </w:r>
    </w:p>
    <w:p>
      <w:pPr>
        <w:spacing w:after="60"/>
      </w:pPr>
      <w:r>
        <w:rPr>
          <w:rFonts w:ascii="Times New Roman" w:hAnsi="Times New Roman" w:eastAsia="Times New Roman"/>
          <w:b/>
          <w:sz w:val="19"/>
        </w:rPr>
        <w:t xml:space="preserve">91A. </w:t>
      </w:r>
      <w:r>
        <w:rPr>
          <w:rFonts w:ascii="Times New Roman" w:hAnsi="Times New Roman" w:eastAsia="Times New Roman"/>
          <w:sz w:val="19"/>
        </w:rPr>
        <w:t>Non-transitory medium/instructions executed by processor</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[0205]-[0210]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1,11</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§112(a)/§112(f)</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Computer implementation concrete.</w:t>
      </w:r>
    </w:p>
    <w:p>
      <w:pPr>
        <w:spacing w:after="60"/>
      </w:pPr>
      <w:r>
        <w:rPr>
          <w:rFonts w:ascii="Times New Roman" w:hAnsi="Times New Roman" w:eastAsia="Times New Roman"/>
          <w:b/>
          <w:sz w:val="19"/>
        </w:rPr>
        <w:t xml:space="preserve">91B. </w:t>
      </w:r>
      <w:r>
        <w:rPr>
          <w:rFonts w:ascii="Times New Roman" w:hAnsi="Times New Roman" w:eastAsia="Times New Roman"/>
          <w:sz w:val="19"/>
        </w:rPr>
        <w:t>Receive audio/video data and use trained ML model to generate feral-pig recognition information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[0069]-[0089]; [0205]-[0210]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2-3</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Supported.</w:t>
      </w:r>
    </w:p>
    <w:p>
      <w:pPr>
        <w:spacing w:after="60"/>
      </w:pPr>
      <w:r>
        <w:rPr>
          <w:rFonts w:ascii="Times New Roman" w:hAnsi="Times New Roman" w:eastAsia="Times New Roman"/>
          <w:b/>
          <w:sz w:val="19"/>
        </w:rPr>
        <w:t xml:space="preserve">91C. </w:t>
      </w:r>
      <w:r>
        <w:rPr>
          <w:rFonts w:ascii="Times New Roman" w:hAnsi="Times New Roman" w:eastAsia="Times New Roman"/>
          <w:sz w:val="19"/>
        </w:rPr>
        <w:t>Determine authorization condition from recognition information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 [0209]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Functional language</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State/gate architecture gives boundaries.</w:t>
      </w:r>
    </w:p>
    <w:p>
      <w:pPr>
        <w:spacing w:after="60"/>
      </w:pPr>
      <w:r>
        <w:rPr>
          <w:rFonts w:ascii="Times New Roman" w:hAnsi="Times New Roman" w:eastAsia="Times New Roman"/>
          <w:b/>
          <w:sz w:val="19"/>
        </w:rPr>
        <w:t xml:space="preserve">91D. </w:t>
      </w:r>
      <w:r>
        <w:rPr>
          <w:rFonts w:ascii="Times New Roman" w:hAnsi="Times New Roman" w:eastAsia="Times New Roman"/>
          <w:sz w:val="19"/>
        </w:rPr>
        <w:t>Generate command selectively enabling population-control delivery assembly</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[0066]-[0068]; [0121]-[0129]; [0155]-[0162]; [0209]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§112(f)/functional language</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Controller/delivery structures identified.</w:t>
      </w:r>
    </w:p>
    <w:p>
      <w:pPr>
        <w:spacing w:after="60"/>
      </w:pPr>
      <w:r>
        <w:rPr>
          <w:rFonts w:ascii="Times New Roman" w:hAnsi="Times New Roman" w:eastAsia="Times New Roman"/>
          <w:b/>
          <w:sz w:val="19"/>
        </w:rPr>
        <w:t xml:space="preserve">91E. </w:t>
      </w:r>
      <w:r>
        <w:rPr>
          <w:rFonts w:ascii="Times New Roman" w:hAnsi="Times New Roman" w:eastAsia="Times New Roman"/>
          <w:sz w:val="19"/>
        </w:rPr>
        <w:t>Inhibit delivery on non-target/unknown/safety/fault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[0163]-[0170]; [0211]-[0217]; [0222]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2,8-9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veto/fault examples.</w:t>
      </w:r>
    </w:p>
    <w:p>
      <w:pPr>
        <w:spacing w:before="160" w:after="80"/>
      </w:pPr>
      <w:r>
        <w:rPr>
          <w:rFonts w:ascii="Times New Roman" w:hAnsi="Times New Roman" w:eastAsia="Times New Roman"/>
          <w:b/>
          <w:sz w:val="23"/>
        </w:rPr>
        <w:t>Claim 101 - Predetermined/specified toxicant</w:t>
      </w:r>
    </w:p>
    <w:p>
      <w:pPr>
        <w:spacing w:after="60"/>
      </w:pPr>
      <w:r>
        <w:rPr>
          <w:rFonts w:ascii="Times New Roman" w:hAnsi="Times New Roman" w:eastAsia="Times New Roman"/>
          <w:b/>
          <w:sz w:val="19"/>
        </w:rPr>
        <w:t xml:space="preserve">101A. </w:t>
      </w:r>
      <w:r>
        <w:rPr>
          <w:rFonts w:ascii="Times New Roman" w:hAnsi="Times New Roman" w:eastAsia="Times New Roman"/>
          <w:sz w:val="19"/>
        </w:rPr>
        <w:t>Acquire audio/video and recognize feral pigs at treatment location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Supported.</w:t>
      </w:r>
    </w:p>
    <w:p>
      <w:pPr>
        <w:spacing w:after="60"/>
      </w:pPr>
      <w:r>
        <w:rPr>
          <w:rFonts w:ascii="Times New Roman" w:hAnsi="Times New Roman" w:eastAsia="Times New Roman"/>
          <w:b/>
          <w:sz w:val="19"/>
        </w:rPr>
        <w:t xml:space="preserve">101B. </w:t>
      </w:r>
      <w:r>
        <w:rPr>
          <w:rFonts w:ascii="Times New Roman" w:hAnsi="Times New Roman" w:eastAsia="Times New Roman"/>
          <w:sz w:val="19"/>
        </w:rPr>
        <w:t>Determine treatment-authorization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[0121]-[0129]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8</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Supported.</w:t>
      </w:r>
    </w:p>
    <w:p>
      <w:pPr>
        <w:spacing w:after="60"/>
      </w:pPr>
      <w:r>
        <w:rPr>
          <w:rFonts w:ascii="Times New Roman" w:hAnsi="Times New Roman" w:eastAsia="Times New Roman"/>
          <w:b/>
          <w:sz w:val="19"/>
        </w:rPr>
        <w:t xml:space="preserve">101C. </w:t>
      </w:r>
      <w:r>
        <w:rPr>
          <w:rFonts w:ascii="Times New Roman" w:hAnsi="Times New Roman" w:eastAsia="Times New Roman"/>
          <w:sz w:val="19"/>
        </w:rPr>
        <w:t>Selectively make available/administer treatment with predetermined toxic active ingredient selected before event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[0250]-[0259]; [0155]-[0162]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representative support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Warfarin and sodium nitrite are concrete species.</w:t>
      </w:r>
    </w:p>
    <w:p>
      <w:pPr>
        <w:spacing w:after="60"/>
      </w:pPr>
      <w:r>
        <w:rPr>
          <w:rFonts w:ascii="Times New Roman" w:hAnsi="Times New Roman" w:eastAsia="Times New Roman"/>
          <w:b/>
          <w:sz w:val="19"/>
        </w:rPr>
        <w:t xml:space="preserve">101D. </w:t>
      </w:r>
      <w:r>
        <w:rPr>
          <w:rFonts w:ascii="Times New Roman" w:hAnsi="Times New Roman" w:eastAsia="Times New Roman"/>
          <w:sz w:val="19"/>
        </w:rPr>
        <w:t>Predetermined toxicant distinct from species-selective toxicity</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[0050]-[0051]; [0146]-[0147]; [0250]-[0259]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§112(b)</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Maintain terminology distinction.</w:t>
      </w:r>
    </w:p>
    <w:p>
      <w:pPr>
        <w:spacing w:before="160" w:after="80"/>
      </w:pPr>
      <w:r>
        <w:rPr>
          <w:rFonts w:ascii="Times New Roman" w:hAnsi="Times New Roman" w:eastAsia="Times New Roman"/>
          <w:b/>
          <w:sz w:val="23"/>
        </w:rPr>
        <w:t>Claim 111 - Generic target-animal population control</w:t>
      </w:r>
    </w:p>
    <w:p>
      <w:pPr>
        <w:spacing w:after="60"/>
      </w:pPr>
      <w:r>
        <w:rPr>
          <w:rFonts w:ascii="Times New Roman" w:hAnsi="Times New Roman" w:eastAsia="Times New Roman"/>
          <w:b/>
          <w:sz w:val="19"/>
        </w:rPr>
        <w:t xml:space="preserve">111A. </w:t>
      </w:r>
      <w:r>
        <w:rPr>
          <w:rFonts w:ascii="Times New Roman" w:hAnsi="Times New Roman" w:eastAsia="Times New Roman"/>
          <w:sz w:val="19"/>
        </w:rPr>
        <w:t>Acquire audio/video and distinguish target animal from non-target animal/condition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[0204]; [0266]-[0280]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12</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Partial/representative</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Inventor/counsel confirm representative animal classes and widest genus intent.</w:t>
      </w:r>
    </w:p>
    <w:p>
      <w:pPr>
        <w:spacing w:after="60"/>
      </w:pPr>
      <w:r>
        <w:rPr>
          <w:rFonts w:ascii="Times New Roman" w:hAnsi="Times New Roman" w:eastAsia="Times New Roman"/>
          <w:b/>
          <w:sz w:val="19"/>
        </w:rPr>
        <w:t xml:space="preserve">111B. </w:t>
      </w:r>
      <w:r>
        <w:rPr>
          <w:rFonts w:ascii="Times New Roman" w:hAnsi="Times New Roman" w:eastAsia="Times New Roman"/>
          <w:sz w:val="19"/>
        </w:rPr>
        <w:t>Selectively authorize population-control operation based on recognition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[0204]; [0272]; [0274]-[0279]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12</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Partial/representative</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Shared core articulated; each animal class still requires suitable treatment adaptation.</w:t>
      </w:r>
    </w:p>
    <w:p>
      <w:pPr>
        <w:spacing w:after="60"/>
      </w:pPr>
      <w:r>
        <w:rPr>
          <w:rFonts w:ascii="Times New Roman" w:hAnsi="Times New Roman" w:eastAsia="Times New Roman"/>
          <w:b/>
          <w:sz w:val="19"/>
        </w:rPr>
        <w:t xml:space="preserve">111C. </w:t>
      </w:r>
      <w:r>
        <w:rPr>
          <w:rFonts w:ascii="Times New Roman" w:hAnsi="Times New Roman" w:eastAsia="Times New Roman"/>
          <w:sz w:val="19"/>
        </w:rPr>
        <w:t>Operation reduces survival/fertility/reproduction/growth/persistence/damaging activity</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[0049]; [0130]-[0154]; [0266]-[0280]</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10,12</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Broad / branch-dependent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§112(a)/enablement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Avoid assuming one treatment genus is enabled for every animal class.</w:t>
      </w:r>
    </w:p>
    <w:p>
      <w:pPr>
        <w:spacing w:after="60"/>
      </w:pPr>
      <w:r>
        <w:rPr>
          <w:rFonts w:ascii="Times New Roman" w:hAnsi="Times New Roman" w:eastAsia="Times New Roman"/>
          <w:b/>
          <w:sz w:val="19"/>
        </w:rPr>
        <w:t xml:space="preserve">111D. </w:t>
      </w:r>
      <w:r>
        <w:rPr>
          <w:rFonts w:ascii="Times New Roman" w:hAnsi="Times New Roman" w:eastAsia="Times New Roman"/>
          <w:sz w:val="19"/>
        </w:rPr>
        <w:t>Inhibit on non-target or safety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[0163]-[0170]; [0272]; [0274]-[0279]</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8,12</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common-core support</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Safety common core supported.</w:t>
      </w:r>
    </w:p>
    <w:p>
      <w:pPr>
        <w:spacing w:before="160" w:after="80"/>
      </w:pPr>
      <w:r>
        <w:rPr>
          <w:rFonts w:ascii="Times New Roman" w:hAnsi="Times New Roman" w:eastAsia="Times New Roman"/>
          <w:b/>
          <w:sz w:val="23"/>
        </w:rPr>
        <w:t>Claim 121 - Attraction/conditioning/trough</w:t>
      </w:r>
    </w:p>
    <w:p>
      <w:pPr>
        <w:spacing w:after="60"/>
      </w:pPr>
      <w:r>
        <w:rPr>
          <w:rFonts w:ascii="Times New Roman" w:hAnsi="Times New Roman" w:eastAsia="Times New Roman"/>
          <w:b/>
          <w:sz w:val="19"/>
        </w:rPr>
        <w:t xml:space="preserve">121A. </w:t>
      </w:r>
      <w:r>
        <w:rPr>
          <w:rFonts w:ascii="Times New Roman" w:hAnsi="Times New Roman" w:eastAsia="Times New Roman"/>
          <w:sz w:val="19"/>
        </w:rPr>
        <w:t>Provide attractant at monitored station comprising trough/feeder/receptacle/enclosure/treatment region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[0238]-[0244]</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 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Concrete physical station.</w:t>
      </w:r>
    </w:p>
    <w:p>
      <w:pPr>
        <w:spacing w:after="60"/>
      </w:pPr>
      <w:r>
        <w:rPr>
          <w:rFonts w:ascii="Times New Roman" w:hAnsi="Times New Roman" w:eastAsia="Times New Roman"/>
          <w:b/>
          <w:sz w:val="19"/>
        </w:rPr>
        <w:t xml:space="preserve">121B. </w:t>
      </w:r>
      <w:r>
        <w:rPr>
          <w:rFonts w:ascii="Times New Roman" w:hAnsi="Times New Roman" w:eastAsia="Times New Roman"/>
          <w:sz w:val="19"/>
        </w:rPr>
        <w:t>Acquire audio/video of pigs visiting/approaching station and distinguish pigs from non-target fauna</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 [0238]-[0243]</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Supported.</w:t>
      </w:r>
    </w:p>
    <w:p>
      <w:pPr>
        <w:spacing w:after="60"/>
      </w:pPr>
      <w:r>
        <w:rPr>
          <w:rFonts w:ascii="Times New Roman" w:hAnsi="Times New Roman" w:eastAsia="Times New Roman"/>
          <w:b/>
          <w:sz w:val="19"/>
        </w:rPr>
        <w:t xml:space="preserve">121C. </w:t>
      </w:r>
      <w:r>
        <w:rPr>
          <w:rFonts w:ascii="Times New Roman" w:hAnsi="Times New Roman" w:eastAsia="Times New Roman"/>
          <w:sz w:val="19"/>
        </w:rPr>
        <w:t>During observation/conditioning period selectively provide feed/attractant to encourage repeated visits</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[0141]-[0144]; [0192]; [0238]-[0247]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6,9-10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Prior art</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Prebaiting/conditioning art crowded.</w:t>
      </w:r>
    </w:p>
    <w:p>
      <w:pPr>
        <w:spacing w:after="60"/>
      </w:pPr>
      <w:r>
        <w:rPr>
          <w:rFonts w:ascii="Times New Roman" w:hAnsi="Times New Roman" w:eastAsia="Times New Roman"/>
          <w:b/>
          <w:sz w:val="19"/>
        </w:rPr>
        <w:t xml:space="preserve">121D. </w:t>
      </w:r>
      <w:r>
        <w:rPr>
          <w:rFonts w:ascii="Times New Roman" w:hAnsi="Times New Roman" w:eastAsia="Times New Roman"/>
          <w:sz w:val="19"/>
        </w:rPr>
        <w:t>Accumulate local-population information during conditioning</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[0102]-[0120]; [0228]-[0237]; [0239]; [0245]-[0247]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4-7,9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Strong/confirmation-gated</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Yes</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Population model details inherit Claim 11 confirmation issue.</w:t>
      </w:r>
    </w:p>
    <w:p>
      <w:pPr>
        <w:spacing w:after="60"/>
      </w:pPr>
      <w:r>
        <w:rPr>
          <w:rFonts w:ascii="Times New Roman" w:hAnsi="Times New Roman" w:eastAsia="Times New Roman"/>
          <w:b/>
          <w:sz w:val="19"/>
        </w:rPr>
        <w:t xml:space="preserve">121E. </w:t>
      </w:r>
      <w:r>
        <w:rPr>
          <w:rFonts w:ascii="Times New Roman" w:hAnsi="Times New Roman" w:eastAsia="Times New Roman"/>
          <w:sz w:val="19"/>
        </w:rPr>
        <w:t>After treatment-authorization condition, selectively provide/enable population-control treatment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[0245]-[0249]; [0121]-[0129]; [0155]-[0162]</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Treatment branch support remains treatment-specific.</w:t>
      </w:r>
    </w:p>
    <w:p>
      <w:pPr>
        <w:spacing w:before="160" w:after="80"/>
      </w:pPr>
      <w:r>
        <w:rPr>
          <w:rFonts w:ascii="Times New Roman" w:hAnsi="Times New Roman" w:eastAsia="Times New Roman"/>
          <w:b/>
          <w:sz w:val="23"/>
        </w:rPr>
        <w:t>Claim 131 - KAPUT/warfarin named-product</w:t>
      </w:r>
    </w:p>
    <w:p>
      <w:pPr>
        <w:spacing w:after="60"/>
      </w:pPr>
      <w:r>
        <w:rPr>
          <w:rFonts w:ascii="Times New Roman" w:hAnsi="Times New Roman" w:eastAsia="Times New Roman"/>
          <w:b/>
          <w:sz w:val="19"/>
        </w:rPr>
        <w:t xml:space="preserve">131A. </w:t>
      </w:r>
      <w:r>
        <w:rPr>
          <w:rFonts w:ascii="Times New Roman" w:hAnsi="Times New Roman" w:eastAsia="Times New Roman"/>
          <w:sz w:val="19"/>
        </w:rPr>
        <w:t>Administer warfarin bait corresponding to EPA Reg. No. 72500-26 / KAPUT® Feral Hog Bait</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[0251]-[0257]</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9-10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 narrow technical identification</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§112(a)/trade-name definiteness</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Trade name accompanied by EPA registration and active ingredient.</w:t>
      </w:r>
    </w:p>
    <w:p>
      <w:pPr>
        <w:spacing w:after="60"/>
      </w:pPr>
      <w:r>
        <w:rPr>
          <w:rFonts w:ascii="Times New Roman" w:hAnsi="Times New Roman" w:eastAsia="Times New Roman"/>
          <w:b/>
          <w:sz w:val="19"/>
        </w:rPr>
        <w:t xml:space="preserve">131B. </w:t>
      </w:r>
      <w:r>
        <w:rPr>
          <w:rFonts w:ascii="Times New Roman" w:hAnsi="Times New Roman" w:eastAsia="Times New Roman"/>
          <w:sz w:val="19"/>
        </w:rPr>
        <w:t>Monitor station using audio/video and distinguish pigs from non-target fauna</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[0069]-[0079]; [0254]-[0256]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2,9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Supported.</w:t>
      </w:r>
    </w:p>
    <w:p>
      <w:pPr>
        <w:spacing w:after="60"/>
      </w:pPr>
      <w:r>
        <w:rPr>
          <w:rFonts w:ascii="Times New Roman" w:hAnsi="Times New Roman" w:eastAsia="Times New Roman"/>
          <w:b/>
          <w:sz w:val="19"/>
        </w:rPr>
        <w:t xml:space="preserve">131C. </w:t>
      </w:r>
      <w:r>
        <w:rPr>
          <w:rFonts w:ascii="Times New Roman" w:hAnsi="Times New Roman" w:eastAsia="Times New Roman"/>
          <w:sz w:val="19"/>
        </w:rPr>
        <w:t>Maintain bait restricted; selectively permit access/dispensing on treatment authorization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[0155]-[0162]; [0254]-[0256]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8-10</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Physical access and timing supported.</w:t>
      </w:r>
    </w:p>
    <w:p>
      <w:pPr>
        <w:spacing w:after="60"/>
      </w:pPr>
      <w:r>
        <w:rPr>
          <w:rFonts w:ascii="Times New Roman" w:hAnsi="Times New Roman" w:eastAsia="Times New Roman"/>
          <w:b/>
          <w:sz w:val="19"/>
        </w:rPr>
        <w:t xml:space="preserve">131D. </w:t>
      </w:r>
      <w:r>
        <w:rPr>
          <w:rFonts w:ascii="Times New Roman" w:hAnsi="Times New Roman" w:eastAsia="Times New Roman"/>
          <w:sz w:val="19"/>
        </w:rPr>
        <w:t>Inhibit access/dispensing on non-target or safety condition</w:t>
      </w:r>
    </w:p>
    <w:p>
      <w:pPr>
        <w:spacing w:after="26"/>
        <w:ind w:left="259"/>
      </w:pPr>
      <w:r>
        <w:rPr>
          <w:rFonts w:ascii="Times New Roman" w:hAnsi="Times New Roman" w:eastAsia="Times New Roman"/>
          <w:b/>
          <w:sz w:val="17"/>
        </w:rPr>
        <w:t xml:space="preserve">Specification support: </w:t>
      </w:r>
      <w:r>
        <w:rPr>
          <w:rFonts w:ascii="Times New Roman" w:hAnsi="Times New Roman" w:eastAsia="Times New Roman"/>
          <w:sz w:val="17"/>
        </w:rPr>
        <w:t>[0163]-[0170]; [0256]</w:t>
      </w:r>
    </w:p>
    <w:p>
      <w:pPr>
        <w:spacing w:after="26"/>
        <w:ind w:left="259"/>
      </w:pPr>
      <w:r>
        <w:rPr>
          <w:rFonts w:ascii="Times New Roman" w:hAnsi="Times New Roman" w:eastAsia="Times New Roman"/>
          <w:b/>
          <w:sz w:val="17"/>
        </w:rPr>
        <w:t xml:space="preserve">Figures: </w:t>
      </w:r>
      <w:r>
        <w:rPr>
          <w:rFonts w:ascii="Times New Roman" w:hAnsi="Times New Roman" w:eastAsia="Times New Roman"/>
          <w:sz w:val="17"/>
        </w:rPr>
        <w:t>FIGS. 8-9</w:t>
      </w:r>
    </w:p>
    <w:p>
      <w:pPr>
        <w:spacing w:after="26"/>
        <w:ind w:left="259"/>
      </w:pPr>
      <w:r>
        <w:rPr>
          <w:rFonts w:ascii="Times New Roman" w:hAnsi="Times New Roman" w:eastAsia="Times New Roman"/>
          <w:b/>
          <w:sz w:val="17"/>
        </w:rPr>
        <w:t xml:space="preserve">Support rating: </w:t>
      </w:r>
      <w:r>
        <w:rPr>
          <w:rFonts w:ascii="Times New Roman" w:hAnsi="Times New Roman" w:eastAsia="Times New Roman"/>
          <w:sz w:val="17"/>
        </w:rPr>
        <w:t>Strong</w:t>
      </w:r>
    </w:p>
    <w:p>
      <w:pPr>
        <w:spacing w:after="26"/>
        <w:ind w:left="259"/>
      </w:pPr>
      <w:r>
        <w:rPr>
          <w:rFonts w:ascii="Times New Roman" w:hAnsi="Times New Roman" w:eastAsia="Times New Roman"/>
          <w:b/>
          <w:sz w:val="17"/>
        </w:rPr>
        <w:t xml:space="preserve">Issue: </w:t>
      </w:r>
      <w:r>
        <w:rPr>
          <w:rFonts w:ascii="Times New Roman" w:hAnsi="Times New Roman" w:eastAsia="Times New Roman"/>
          <w:sz w:val="17"/>
        </w:rPr>
        <w:t>§112(a)/regulatory</w:t>
      </w:r>
    </w:p>
    <w:p>
      <w:pPr>
        <w:spacing w:after="26"/>
        <w:ind w:left="259"/>
      </w:pPr>
      <w:r>
        <w:rPr>
          <w:rFonts w:ascii="Times New Roman" w:hAnsi="Times New Roman" w:eastAsia="Times New Roman"/>
          <w:b/>
          <w:sz w:val="17"/>
        </w:rPr>
        <w:t xml:space="preserve">Blocking: </w:t>
      </w:r>
      <w:r>
        <w:rPr>
          <w:rFonts w:ascii="Times New Roman" w:hAnsi="Times New Roman" w:eastAsia="Times New Roman"/>
          <w:sz w:val="17"/>
        </w:rPr>
        <w:t>No</w:t>
      </w:r>
    </w:p>
    <w:p>
      <w:pPr>
        <w:spacing w:after="26"/>
        <w:ind w:left="259"/>
      </w:pPr>
      <w:r>
        <w:rPr>
          <w:rFonts w:ascii="Times New Roman" w:hAnsi="Times New Roman" w:eastAsia="Times New Roman"/>
          <w:b/>
          <w:sz w:val="17"/>
        </w:rPr>
        <w:t xml:space="preserve">Required action: </w:t>
      </w:r>
      <w:r>
        <w:rPr>
          <w:rFonts w:ascii="Times New Roman" w:hAnsi="Times New Roman" w:eastAsia="Times New Roman"/>
          <w:sz w:val="17"/>
        </w:rPr>
        <w:t>Current label/registration still must be reverified for deployment.</w:t>
      </w:r>
    </w:p>
    <w:p>
      <w:pPr>
        <w:spacing w:before="160" w:after="80"/>
      </w:pPr>
      <w:r>
        <w:rPr>
          <w:rFonts w:ascii="Times New Roman" w:hAnsi="Times New Roman" w:eastAsia="Times New Roman"/>
          <w:b/>
          <w:sz w:val="24"/>
        </w:rPr>
        <w:t>5. Current legal drafting implications</w:t>
      </w:r>
    </w:p>
    <w:p>
      <w:pPr>
        <w:spacing w:after="50"/>
        <w:ind w:left="288" w:hanging="202"/>
      </w:pPr>
      <w:r>
        <w:rPr>
          <w:rFonts w:ascii="Times New Roman" w:hAnsi="Times New Roman" w:eastAsia="Times New Roman"/>
          <w:sz w:val="19"/>
        </w:rPr>
        <w:t>• Claims 11, 31, 51, and 111 should not be treated as equally mature merely because they have complete grammatical claim language.</w:t>
      </w:r>
    </w:p>
    <w:p>
      <w:pPr>
        <w:spacing w:after="50"/>
        <w:ind w:left="288" w:hanging="202"/>
      </w:pPr>
      <w:r>
        <w:rPr>
          <w:rFonts w:ascii="Times New Roman" w:hAnsi="Times New Roman" w:eastAsia="Times New Roman"/>
          <w:sz w:val="19"/>
        </w:rPr>
        <w:t>• Claim 41 has concrete treatment-class context, but inventor confirmation remains necessary for the specific reproductive-control route and protocol intended to support later claims.</w:t>
      </w:r>
    </w:p>
    <w:p>
      <w:pPr>
        <w:spacing w:after="50"/>
        <w:ind w:left="288" w:hanging="202"/>
      </w:pPr>
      <w:r>
        <w:rPr>
          <w:rFonts w:ascii="Times New Roman" w:hAnsi="Times New Roman" w:eastAsia="Times New Roman"/>
          <w:sz w:val="19"/>
        </w:rPr>
        <w:t>• The system, software, recognition, selective-access, feed-conditioning, predetermined-toxicant, and KAPUT/warfarin branches have substantially more concrete implementation support.</w:t>
      </w:r>
    </w:p>
    <w:p>
      <w:pPr>
        <w:spacing w:after="50"/>
        <w:ind w:left="288" w:hanging="202"/>
      </w:pPr>
      <w:r>
        <w:rPr>
          <w:rFonts w:ascii="Times New Roman" w:hAnsi="Times New Roman" w:eastAsia="Times New Roman"/>
          <w:sz w:val="19"/>
        </w:rPr>
        <w:t>• Any broad genetic or species-selective-toxicant claim retained in the filing should be reviewed specifically against MPEP §§ 2163 and 2164 before relying on the provisional date.</w:t>
      </w:r>
    </w:p>
    <w:p>
      <w:pPr>
        <w:spacing w:after="50"/>
        <w:ind w:left="288" w:hanging="202"/>
      </w:pPr>
      <w:r>
        <w:rPr>
          <w:rFonts w:ascii="Times New Roman" w:hAnsi="Times New Roman" w:eastAsia="Times New Roman"/>
          <w:sz w:val="19"/>
        </w:rPr>
        <w:t>• This audit is a working support map, not a legal opinion; licensed patent counsel controls filing decisions.</w:t>
      </w:r>
    </w:p>
    <w:p>
      <w:r>
        <w:rPr>
          <w:rFonts w:ascii="Times New Roman" w:hAnsi="Times New Roman" w:eastAsia="Times New Roman"/>
          <w:b/>
          <w:sz w:val="24"/>
        </w:rPr>
        <w:t>6. v0.5 longitudinal population-completeness support delta</w:t>
      </w:r>
    </w:p>
    <w:p>
      <w:pPr>
        <w:ind w:left="288" w:hanging="173"/>
      </w:pPr>
      <w:r>
        <w:rPr>
          <w:rFonts w:ascii="Times New Roman" w:hAnsi="Times New Roman" w:eastAsia="Times New Roman"/>
          <w:sz w:val="19"/>
        </w:rPr>
        <w:t>• Specification v0.5 adds paragraphs [0121]-[0136] addressing observation-session boundaries, qualifying sensor-coverage opportunities, one-to-one individual association, overlapping-sensor reconciliation, versioned working population sets, stabilization criteria, evidence-based active/inactive transitions, current-recency rules, unresolved-animal vetoes, version-bound treatment authorization, and revalidation/fail-safe logic.</w:t>
      </w:r>
    </w:p>
    <w:p>
      <w:pPr>
        <w:ind w:left="288" w:hanging="173"/>
      </w:pPr>
      <w:r>
        <w:rPr>
          <w:rFonts w:ascii="Times New Roman" w:hAnsi="Times New Roman" w:eastAsia="Times New Roman"/>
          <w:sz w:val="19"/>
        </w:rPr>
        <w:t>• Claims 136-145 add a fifteenth independent family focused on versioned longitudinal local-population completeness. The family is a support/patentability probe and remains inventor-confirmation gated; inclusion of the language does not itself establish inventor possession of every formalized algorithmic detail.</w:t>
      </w:r>
    </w:p>
    <w:p>
      <w:pPr>
        <w:ind w:left="288" w:hanging="173"/>
      </w:pPr>
      <w:r>
        <w:rPr>
          <w:rFonts w:ascii="Times New Roman" w:hAnsi="Times New Roman" w:eastAsia="Times New Roman"/>
          <w:sz w:val="19"/>
        </w:rPr>
        <w:t>• Claim 136 limitation support: temporally separated observation sessions [0102]-[0106], [0121]-[0123]; identity records and versioned active set [0090]-[0101], [0124]-[0126]; stabilization/coverage [0122]-[0128]; one-to-one current association and unresolved observations [0124]-[0131]; exact completeness [0107]-[0120], [0129]-[0131]; version-bound authorization [0126], [0132]; invalidation/revalidation [0133], [0163]-[0170].</w:t>
      </w:r>
    </w:p>
    <w:p>
      <w:pPr>
        <w:ind w:left="288" w:hanging="173"/>
      </w:pPr>
      <w:r>
        <w:rPr>
          <w:rFonts w:ascii="Times New Roman" w:hAnsi="Times New Roman" w:eastAsia="Times New Roman"/>
          <w:sz w:val="19"/>
        </w:rPr>
        <w:t>• Figure support remains FIGS. 4-8 and 11. No new drawing is required for this textual support expansion because the existing registry, state, discovery, presence, authorization, and logging figures already provide the structural reference framework.</w:t>
      </w:r>
    </w:p>
    <w:p>
      <w:pPr>
        <w:ind w:left="288" w:hanging="173"/>
      </w:pPr>
      <w:r>
        <w:rPr>
          <w:rFonts w:ascii="Times New Roman" w:hAnsi="Times New Roman" w:eastAsia="Times New Roman"/>
          <w:sz w:val="19"/>
        </w:rPr>
        <w:t>• Preliminary prior-art posture: US20210315186A1 materially covers dual-sensory species recognition triggering wildlife-management devices; US20140261201A1 materially covers wild-boar recognition, conditioning feed, selective feeder access, and population-control compositions; US9668467B2 covers video-observed sounder trapping based on a desired number of hogs; US11715308B2/WO2020076225A1 covers individual-animal visual identification within a known population. Accordingly, the v0.5 family is drafted around the larger longitudinal population-state/control combination rather than any of those features in isolation.</w:t>
      </w:r>
    </w:p>
    <w:p>
      <w:pPr>
        <w:ind w:left="288" w:hanging="173"/>
      </w:pPr>
      <w:r>
        <w:rPr>
          <w:rFonts w:ascii="Times New Roman" w:hAnsi="Times New Roman" w:eastAsia="Times New Roman"/>
          <w:sz w:val="19"/>
        </w:rPr>
        <w:t>• Blocking status: inventor confirmation remains required for the actually conceived session/coverage rule, identity-association rule, representation-ready criterion, active/inactive transition logic, exact-completeness rule, authorization versioning, and revalidation behavior. The draft must be revised if inventor answers differ from the formalizations.</w:t>
      </w:r>
    </w:p>
    <w:p>
      <w:r>
        <w:rPr>
          <w:rFonts w:ascii="Times New Roman" w:hAnsi="Times New Roman" w:eastAsia="Times New Roman"/>
          <w:b/>
          <w:sz w:val="24"/>
        </w:rPr>
        <w:t>7. v0.6 pre-treatment discovery / contemporaneous-completeness support delta</w:t>
      </w:r>
    </w:p>
    <w:p>
      <w:pPr>
        <w:ind w:left="288" w:hanging="173"/>
      </w:pPr>
      <w:r>
        <w:rPr>
          <w:rFonts w:ascii="Times New Roman" w:hAnsi="Times New Roman" w:eastAsia="Times New Roman"/>
          <w:sz w:val="19"/>
        </w:rPr>
        <w:t>• Specification v0.6 adds paragraphs [0297]-[0304]. The added disclosure expressly distinguishes pre-treatment population-representation readiness from retrospective treatment-compliance calculations; permits discovery to begin without a complete pre-enrolled roster or required physical identifiers; requires, in representative exact-completeness embodiments, distinct current observations for required active identities within a common treatment-evaluation interval and treatment zone; permits a new or unresolved feral-pig observation to reopen discovery; and describes common group-directed exposure after completeness.</w:t>
      </w:r>
    </w:p>
    <w:p>
      <w:pPr>
        <w:ind w:left="288" w:hanging="173"/>
      </w:pPr>
      <w:r>
        <w:rPr>
          <w:rFonts w:ascii="Times New Roman" w:hAnsi="Times New Roman" w:eastAsia="Times New Roman"/>
          <w:sz w:val="19"/>
        </w:rPr>
        <w:t>• Claims 146-155 are dependent fallbacks under Claims 11 and 136. No independent family is added. The working universe is 155 claims: 15 independent and 140 dependent claims. These claims preserve narrower positions in response to PAT-044 analogous-art findings and do not imply that the broader claims are abandoned.</w:t>
      </w:r>
    </w:p>
    <w:p>
      <w:pPr>
        <w:ind w:left="288" w:hanging="173"/>
      </w:pPr>
      <w:r>
        <w:rPr>
          <w:rFonts w:ascii="Times New Roman" w:hAnsi="Times New Roman" w:eastAsia="Times New Roman"/>
          <w:sz w:val="19"/>
        </w:rPr>
        <w:t>• Claim 146/151 support: [0056], [0297], and [0301] support identity representations not requiring a complete pre-enrolled roster or physical animal identifier. Claim 147/152 support: [0298] expressly characterizes representation readiness as a pre-treatment inference and distinguishes it from retrospective treatment compliance. Claim 148/153 support: [0299] describes distinct qualifying observations within a common treatment-evaluation interval and treatment zone. Claim 149/154 support: [0300] and [0303] describe invalidation/reopening after a new or unresolved pig or a material membership-state change. Claim 150/155 support: [0302] describes a group-directed common exposure event or interval after exact completeness.</w:t>
      </w:r>
    </w:p>
    <w:p>
      <w:pPr>
        <w:ind w:left="288" w:hanging="173"/>
      </w:pPr>
      <w:r>
        <w:rPr>
          <w:rFonts w:ascii="Times New Roman" w:hAnsi="Times New Roman" w:eastAsia="Times New Roman"/>
          <w:sz w:val="19"/>
        </w:rPr>
        <w:t>• Existing FIGS. 4-8 and 11 continue to supply the population-registry, discovery-state, current-presence, authorization, and logging framework. FIGS. 9-10 continue to support common feeder/treatment interfaces. No additional drawing is required solely by the v0.6 textual distinction, although counsel may elect to add a timing/state diagram later if it would improve prosecution clarity.</w:t>
      </w:r>
    </w:p>
    <w:p>
      <w:pPr>
        <w:ind w:left="288" w:hanging="173"/>
      </w:pPr>
      <w:r>
        <w:rPr>
          <w:rFonts w:ascii="Times New Roman" w:hAnsi="Times New Roman" w:eastAsia="Times New Roman"/>
          <w:sz w:val="19"/>
        </w:rPr>
        <w:t>• PAT-044 analogous-art posture: US11960957B2/WO2022113062A1 materially discloses identified-member treatment-station records and group/subset treatment compliance; WO2020077438A1 materially discloses untagged/arbitrary animal identity tracking and identity-confusion correction; US20220027664A1 and US9342785B2 materially disclose one-to-one assignment and missed/false detection handling; US20210034734A1, JP3270238B2, and US11238181B2 provide analogous state/version authorization or execution-inhibition teachings. These references weaken the individual components as novelty anchors.</w:t>
      </w:r>
    </w:p>
    <w:p>
      <w:pPr>
        <w:ind w:left="288" w:hanging="173"/>
      </w:pPr>
      <w:r>
        <w:rPr>
          <w:rFonts w:ascii="Times New Roman" w:hAnsi="Times New Roman" w:eastAsia="Times New Roman"/>
          <w:sz w:val="19"/>
        </w:rPr>
        <w:t>• Current working differentiation hypothesis: no single reviewed reference has yet been located that discloses the entire pre-treatment chain of initially incomplete local-member discovery, representation readiness, contemporaneous exact required-member completeness in a treatment zone, new/unresolved-member reopening, common group-directed exposure, and authorization bound to the population-state snapshot. This is an AI search result, not a patentability conclusion; §103 combination risk remains material and a professional search plus patent-counsel review remains required.</w:t>
      </w:r>
    </w:p>
    <w:p>
      <w:pPr>
        <w:ind w:left="288" w:hanging="173"/>
        <w:shd w:fill="FFF2CC"/>
      </w:pPr>
      <w:r>
        <w:rPr>
          <w:rFonts w:ascii="Times New Roman" w:hAnsi="Times New Roman" w:eastAsia="Times New Roman"/>
          <w:i/>
          <w:sz w:val="19"/>
        </w:rPr>
        <w:t>• INVENTOR CONFIRMATION REQUIRED: paragraphs [0297]-[0304] and Claims 146-155 are prior-art-directed drafting formalizations. They must not be treated as inventor-conceived merely because they appear in this draft. Before an early-priority filing relies on them, the inventors should confirm the actually contemplated roster/identity model, pre-treatment withholding rule, contemporaneous-completeness rule, reopening behavior, common-exposure concept, and state-bound authorization mechanism.</w:t>
      </w:r>
    </w:p>
    <w:p>
      <w:r>
        <w:rPr>
          <w:rFonts w:ascii="Times New Roman" w:hAnsi="Times New Roman"/>
          <w:b/>
          <w:sz w:val="24"/>
        </w:rPr>
        <w:t>8. v0.7 count-independent completeness / re-stabilization support delta</w:t>
      </w:r>
    </w:p>
    <w:p>
      <w:pPr>
        <w:ind w:left="288" w:hanging="173"/>
      </w:pPr>
      <w:r>
        <w:rPr>
          <w:rFonts w:ascii="Times New Roman" w:hAnsi="Times New Roman"/>
          <w:sz w:val="19"/>
        </w:rPr>
        <w:t>• Specification v0.7 adds paragraphs [0305]-[0311]. The added disclosure distinguishes an exact identity-completeness mode from count-only gating; describes representation readiness based on multiple longitudinal evidence conditions; permits a new or unresolved pig or material membership change to revoke representation readiness and require re-stabilization; requires separate readiness and current-completeness gates in the representative exact mode; and supports revalidation of membership state and exact completeness during a common exposure event.</w:t>
      </w:r>
    </w:p>
    <w:p>
      <w:pPr>
        <w:ind w:left="288" w:hanging="173"/>
      </w:pPr>
      <w:r>
        <w:rPr>
          <w:rFonts w:ascii="Times New Roman" w:hAnsi="Times New Roman"/>
          <w:sz w:val="19"/>
        </w:rPr>
        <w:t>• Claims 156-160 are dependent claims under Claim 136. No independent family is added and Claims 11/136 remain broader disclosure/patentability probes. The working universe is 160 claims: 15 independent and 145 dependent claims. Claim 156 requires identity-specific exact completeness and unresolved-pig absence rather than count alone; Claim 157 combines repeated re-observation with no newly activated recurring identity across qualifying sessions; Claim 158 revokes/suspends readiness and returns to discovery after a new/unresolved pig; Claim 159 requires separate readiness and exact-completeness gates; Claim 160 revalidates membership version and completeness during exposure.</w:t>
      </w:r>
    </w:p>
    <w:p>
      <w:pPr>
        <w:ind w:left="288" w:hanging="173"/>
      </w:pPr>
      <w:r>
        <w:rPr>
          <w:rFonts w:ascii="Times New Roman" w:hAnsi="Times New Roman"/>
          <w:sz w:val="19"/>
        </w:rPr>
        <w:t>• Claim 156 support: [0129]-[0131], [0299], [0305]. Claim 157 support: [0122]-[0128], [0306]. Claim 158 support: [0131]-[0133], [0300], [0307]-[0308]. Claim 159 support: [0121], [0127]-[0132], [0298]-[0303], [0309]. Claim 160 support: [0132]-[0135], [0303], [0310]. All are expressly subject to the inventor-confirmation note at [0311].</w:t>
      </w:r>
    </w:p>
    <w:p>
      <w:pPr>
        <w:ind w:left="288" w:hanging="173"/>
      </w:pPr>
      <w:r>
        <w:rPr>
          <w:rFonts w:ascii="Times New Roman" w:hAnsi="Times New Roman"/>
          <w:sz w:val="19"/>
        </w:rPr>
        <w:t>• Existing FIGS. 4-8 and 11 support the registry, discovery, current-presence, authorization, and audit-state relationships; FIGS. 9-10 support the treatment station and common treatment interface. No new figure is required solely for the v0.7 textual fallbacks, although counsel may later elect to add a combined readiness/completeness timing-state figure for prosecution clarity.</w:t>
      </w:r>
    </w:p>
    <w:p>
      <w:pPr>
        <w:ind w:left="288" w:hanging="173"/>
      </w:pPr>
      <w:r>
        <w:rPr>
          <w:rFonts w:ascii="Times New Roman" w:hAnsi="Times New Roman"/>
          <w:sz w:val="19"/>
        </w:rPr>
        <w:t>• PAT-044 tranche 2 materially increases §103 risk to constituent features. US20190008138A1 teaches automatic trap actuation from a predetermined camera-detected animal count; US20230105933A1 teaches AI trapping decisions using animal counts, location and movement; WO2020077438A1 teaches all-member untagged livestock tracking/inventory; US20100322483A1 and related wildlife art teach individual identification and field inventory; EP1526769B1 varies system behavior based on time since a new identity was added. Therefore, count thresholds, no-tag identity, field wildlife identity/inventory, and a bare no-new-ID metric are not treated as primary novelty anchors.</w:t>
      </w:r>
    </w:p>
    <w:p>
      <w:pPr>
        <w:ind w:left="288" w:hanging="173"/>
      </w:pPr>
      <w:r>
        <w:rPr>
          <w:rFonts w:ascii="Times New Roman" w:hAnsi="Times New Roman"/>
          <w:sz w:val="19"/>
        </w:rPr>
        <w:t>• Current working differentiation hypothesis after tranche 2: no single reviewed reference has been located that discloses the entire chain of longitudinally learning an initially incomplete operational local membership set from intermittent field observations, establishing representation readiness using multiple evidence conditions, requiring identity-specific contemporaneous completeness of every required active member rather than count alone, treating a new/unresolved member as a veto that revokes readiness/authorization and requires re-stabilization, requiring fresh completeness, and then enabling/revalidating a common irreversible group treatment. This remains an AI search hypothesis only; §103 combination risk is high and professional search plus patent-counsel review is required.</w:t>
      </w:r>
    </w:p>
    <w:p>
      <w:pPr>
        <w:ind w:left="288" w:hanging="173"/>
        <w:shd w:fill="FFF2CC"/>
      </w:pPr>
      <w:r>
        <w:rPr>
          <w:rFonts w:ascii="Times New Roman" w:hAnsi="Times New Roman"/>
          <w:i/>
          <w:sz w:val="19"/>
        </w:rPr>
        <w:t>• INVENTOR CONFIRMATION REQUIRED: [0305]-[0311] and Claims 156-160 are prior-art-directed drafting formalizations. Before filing or relying on them for priority, the inventors must confirm whether their conception actually included count-independent identity-specific completeness, the particular multi-evidence readiness combination, readiness revocation/re-stabilization after a new or unresolved pig or membership change, separate readiness/current-completeness gates, and exposure-interval membership/completeness revalidation.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Support and Figure Audit v0.5</dc:title>
  <dc:subject/>
  <dc:creator>Project Working Draft</dc:creator>
  <cp:keywords/>
  <dc:description>Updated for specification/claims v0.7, Claims 156-160, and PAT-044 tranche 2; draft work product.</dc:description>
  <cp:lastModifiedBy/>
  <cp:revision>1</cp:revision>
  <dcterms:created xsi:type="dcterms:W3CDTF">2013-12-23T23:15:00Z</dcterms:created>
  <dcterms:modified xsi:type="dcterms:W3CDTF">2013-12-23T23:15:00Z</dcterms:modified>
  <cp:category/>
</cp:coreProperties>
</file>