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>
      <w:pPr>
        <w:spacing w:after="160"/>
        <w:jc w:val="center"/>
      </w:pPr>
      <w:r>
        <w:rPr>
          <w:rFonts w:ascii="Calibri" w:cs="Calibri" w:eastAsia="Calibri" w:hAnsi="Calibri"/>
          <w:b/>
          <w:bCs/>
          <w:color w:val="1A5276"/>
          <w:sz w:val="80"/>
          <w:szCs w:val="80"/>
        </w:rPr>
        <w:t xml:space="preserve">CareSignal</w:t>
      </w: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424242"/>
          <w:sz w:val="36"/>
          <w:szCs w:val="36"/>
        </w:rPr>
        <w:t xml:space="preserve">Guion de pitch · 4 minutos</w:t>
      </w:r>
    </w:p>
    <w:p>
      <w:pPr>
        <w:spacing w:after="80"/>
        <w:jc w:val="center"/>
      </w:pPr>
      <w:r>
        <w:rPr>
          <w:rFonts w:ascii="Calibri" w:cs="Calibri" w:eastAsia="Calibri" w:hAnsi="Calibri"/>
          <w:i/>
          <w:iCs/>
          <w:color w:val="424242"/>
          <w:sz w:val="26"/>
          <w:szCs w:val="26"/>
        </w:rPr>
        <w:t xml:space="preserve">WomenCISO 4 / MenCISO 1 — Innovación en IA y Ciberseguridad</w:t>
      </w:r>
    </w:p>
    <w:p>
      <w:pPr>
        <w:spacing w:after="400"/>
        <w:jc w:val="center"/>
      </w:pPr>
      <w:r>
        <w:rPr>
          <w:rFonts w:ascii="Calibri" w:cs="Calibri" w:eastAsia="Calibri" w:hAnsi="Calibri"/>
          <w:i/>
          <w:iCs/>
          <w:color w:val="424242"/>
          <w:sz w:val="22"/>
          <w:szCs w:val="22"/>
        </w:rPr>
        <w:t xml:space="preserve">Roberto García · Agosto 2026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A5276"/>
          <w:sz w:val="22"/>
          <w:szCs w:val="22"/>
        </w:rPr>
        <w:t xml:space="preserve">Cómo usar este guion: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Practica cada bloque por separado antes de encadenarlos.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El texto entre comillas es el guion exacto — el resto son instrucciones de apoyo.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La pausa natural entre bloques no está cronometrada — úsala para respirar.</w:t>
      </w:r>
    </w:p>
    <w:p>
      <w:pPr>
        <w:spacing w:after="6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• Si el juez interrumpe antes del bloque 8, prioriza el cierre sobre IA/ciberseguridad.</w:t>
      </w:r>
    </w:p>
    <w:p/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Resumen de tiempos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Bloque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Contenido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Segundos</w:t>
            </w:r>
          </w:p>
        </w:tc>
        <w:tc>
          <w:tcPr>
            <w:shd w:fill="1A527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Acumulado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Hook / Problema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0:55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Solución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1:40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Mercado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2:15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Diferenciador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2:40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Tracción / Prueba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3:05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Modelo de negocio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3:25</w:t>
            </w:r>
          </w:p>
        </w:tc>
      </w:tr>
      <w:tr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IA y Ciberseguridad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25 s</w:t>
            </w:r>
          </w:p>
        </w:tc>
        <w:tc>
          <w:tcPr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3:50</w:t>
            </w:r>
          </w:p>
        </w:tc>
      </w:tr>
      <w:tr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Cierre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20 s</w:t>
            </w:r>
          </w:p>
        </w:tc>
        <w:tc>
          <w:tcPr>
            <w:shd w:fill="D6EAF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60" w:before="6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4:10</w:t>
            </w:r>
          </w:p>
        </w:tc>
      </w:tr>
    </w:tbl>
    <w:p/>
    <w:p>
      <w:pPr>
        <w:spacing w:after="12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Total: ~4:10 · margen aceptable. Si hay límite estricto de 4:00, recorta una oración del bloque 3 (mercado).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1 · Hook / Problema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activar empatía antes de mostrar cualquier dato.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55 s   ·   Acumulado: 0:55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Habla despacio. La primera oración es la más importante de todo el pitch.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"Todos somos humanos. Todos envejecemos. Y todos, en algún momento,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vamos a necesitar que alguien cuide de nosotros...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llega un momento en que las personas que más queremos ya no pueden cuidarse solas.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México, ese momento ya llegó para 17 millones de personas mayores.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América Latina, para más de 65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Estados Unidos, para 57 millones. En Japón, para 36 millones.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Globalmente, se estima que más de 770 millones de personas ya viven esa realidad.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según las Naciones Unidas, para 2050 serán 1,600 millones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casi el doble de la población actual de China.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Cuando llevas a ese familiar, a ese ser querido, a una residencia,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le estás confiando lo más valioso que tienes — su tiempo, su dignidad, su seguridad.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¿Qué pasa cuando ningún cuidador sabe si alguien fue a ver a ese residente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las 3 de la mañana — o si la ronda simplemente no ocurrió?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operativo: el cuidado que debía suceder, no sucedió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y nadie lo sabe hasta que es tarde.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residencia de 50 residentes realiza cerca de 450 rondas por semana.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un sistema, no hay forma de saber cuántas ocurrieron,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cuántas se retrasaron, ni quién fue responsable.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¿Y qué pasa cuando ese evento no quedó registrado en ningún lugar confiable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solo en un cuaderno que puede perderse, un WhatsApp que nadie revisa,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o simplemente no existe?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Ese es el fallo administrativo: sin registro auditable, el director no puede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demostrar qué ocurrió — ni ante la familia, ni ante una inspección, ni ante un juez.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En un informe de la CNDH se documentaron condiciones de abandono,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falta de personal y deficiencias operativas en residencias de adultos mayores en México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consecuencia de no contar con sistemas de gestión operativa que garanticen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que el cuidado ocurrió, en el momento correcto, con la persona correcta.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NOM-031 exige registros administrativos permanentes.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cualquier inspección, queja familiar o demanda civil puede llegar sin aviso.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que no tiene evidencia auditable está expuesto en todo momento.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registro, no hay trazabilidad.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trazabilidad, no hay rendición de cuentas.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sin rendición de cuentas, un derecho reconocido por la ONU y por la ley mexicana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— el derecho a un cuidado digno y de calidad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vuelve invisible e inauditable.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Una multa bajo la Ley General de Salud puede superar los 234,000 pesos.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eso es solo la primera.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Eso es exactamente el problema que estamos resolviendo."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2 · Solución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responder los dos fallos del bloque 1 en 30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30 s   ·   Acumulado: 2:05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bloque 1 ya plantó el problema — la solución va directa y rápida.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"CareSignal resuelve los dos fallos.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operativo: detecta automáticamente cuando una ronda no ocurre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alerta al supervisor en tiempo real.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administrativo: genera una bitácora inmutable — quién, cuándo, qué resultado —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sin papel, sin transcripción, sin trabajo extra.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director tiene evidencia lista ante cualquier inspección, queja o demanda."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3 · Mercado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SAM y potencial de ingresos en 25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2:30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El tamaño global ya se dijo en el bloque 1 — aquí solo el mercado accionable.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"Son más de 1,300 residencias privadas en México, creciendo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Nuestro objetivo en 3 años: 50 a 200 residencias.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A precio Profesional, entre 175,000 y 700,000 pesos mensuales recurrentes."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4 · Diferenciador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un golpe limpio — por qué nadie más lo hace.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2:50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Nombra los competidores con confianza — los conoces mejor que el juez.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competidores — Cronos Care, GERIGES — son sistemas de expediente.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detecta una ronda atrasada.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Ninguno tiene precio publicado.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es la única plataforma diseñada para el ciclo operativo de la ronda."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5 · Tracción + Modelo de negocio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producto terminado y precio en un solo bloque.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3:15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Ritmo rápido y seguro — cada número refuerza la credibilidad.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MVP está terminado hoy.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38 pruebas automatizadas. 20 de aceptación del contrato. Cero bloqueantes. Auditoría PASS.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Tres planes desde 1,490 hasta 6,990 pesos por residencia al mes.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Margen bruto superior al 97%."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6 · IA y Ciberseguridad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alinear con el eje del concurso en 20 segundos.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20 s   ·   Acumulado: 3:35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Conecta directamente con los criterios 1 y 11 del concurso.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"Los datos de adultos mayores son datos sensibles por ley — la LFPDPPP.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CareSignal los estructura sobre Google Cloud Run y Firebase con cifrado extremo a extremo.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bitácora de 20 tipos de evento por turno es el insumo para alertas predictivas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y un agente de ciberseguridad activo 24 horas sobre Gemini API de Google."</w:t>
      </w:r>
    </w:p>
    <w:p>
      <w:pPr>
        <w:pBdr>
          <w:bottom w:val="single" w:color="D6EAF8" w:sz="4"/>
        </w:pBdr>
        <w:spacing w:after="200"/>
      </w:pPr>
    </w:p>
    <w:p>
      <w:pPr>
        <w:shd w:fill="1A5276" w:val="clear"/>
        <w:spacing w:after="160" w:before="280"/>
      </w:pPr>
      <w:r>
        <w:rPr>
          <w:rFonts w:ascii="Calibri" w:cs="Calibri" w:eastAsia="Calibri" w:hAnsi="Calibri"/>
          <w:b/>
          <w:bCs/>
          <w:color w:val="FFFFFF"/>
          <w:sz w:val="28"/>
          <w:szCs w:val="28"/>
        </w:rPr>
        <w:t xml:space="preserve">Bloque 7 · Cierre</w:t>
      </w:r>
    </w:p>
    <w:p>
      <w:pPr>
        <w:spacing w:after="120" w:before="80"/>
      </w:pPr>
      <w:r>
        <w:rPr>
          <w:rFonts w:ascii="Calibri" w:cs="Calibri" w:eastAsia="Calibri" w:hAnsi="Calibri"/>
          <w:b/>
          <w:bCs/>
          <w:color w:val="1A5276"/>
          <w:sz w:val="20"/>
          <w:szCs w:val="20"/>
        </w:rPr>
        <w:t xml:space="preserve">Objetivo: oportunidad + llamada a la acción. Mirando al juez.</w:t>
      </w:r>
      <w:r>
        <w:rPr>
          <w:rFonts w:ascii="Calibri" w:cs="Calibri" w:eastAsia="Calibri" w:hAnsi="Calibri"/>
          <w:color w:val="424242"/>
          <w:sz w:val="20"/>
          <w:szCs w:val="20"/>
        </w:rPr>
        <w:t xml:space="preserve">   ·   25 s   ·   Acumulado: 4:00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CA6F1E"/>
          <w:sz w:val="20"/>
          <w:szCs w:val="20"/>
        </w:rPr>
        <w:t xml:space="preserve">⏱ Baja el ritmo. "Gracias" se dice mirando al juez, no al guion.</w:t>
      </w:r>
    </w:p>
    <w:p>
      <w:pPr>
        <w:pBdr>
          <w:left w:val="single" w:color="1A5276" w:sz="12"/>
        </w:pBdr>
        <w:spacing w:after="200" w:before="120" w:line="320"/>
        <w:ind w:left="6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"El sector crece al 18% anual.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La ley ya exige los registros.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Los competidores no los generan.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El primero que llegue con trazabilidad operativa real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se convierte en el estándar del sector.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Buscamos dos o tres residencias piloto para el primer trimestre de 2027.</w:t>
      </w:r>
      <w:r>
        <w:br/>
        <w:t xml:space="preserve"/>
      </w:r>
      <w:r>
        <w:rPr>
          <w:rFonts w:ascii="Calibri" w:cs="Calibri" w:eastAsia="Calibri" w:hAnsi="Calibri"/>
          <w:sz w:val="24"/>
          <w:szCs w:val="24"/>
        </w:rPr>
        <w:t xml:space="preserve"> </w:t>
      </w:r>
      <w:r>
        <w:br/>
        <w:t xml:space="preserve"/>
      </w:r>
      <w:r>
        <w:rPr>
          <w:rFonts w:ascii="Calibri" w:cs="Calibri" w:eastAsia="Calibri" w:hAnsi="Calibri"/>
          <w:color w:val="000000"/>
          <w:sz w:val="24"/>
          <w:szCs w:val="24"/>
        </w:rPr>
        <w:t xml:space="preserve">Gracias."</w:t>
      </w:r>
    </w:p>
    <w:p>
      <w:pPr>
        <w:pBdr>
          <w:bottom w:val="single" w:color="D6EAF8" w:sz="4"/>
        </w:pBdr>
        <w:spacing w:after="200"/>
      </w:pPr>
    </w:p>
    <w:p>
      <w:pPr>
        <w:spacing w:after="120" w:before="160"/>
      </w:pPr>
      <w:r>
        <w:rPr>
          <w:rFonts w:ascii="Calibri" w:cs="Calibri" w:eastAsia="Calibri" w:hAnsi="Calibri"/>
          <w:b/>
          <w:bCs/>
          <w:color w:val="1A5276"/>
          <w:sz w:val="26"/>
          <w:szCs w:val="26"/>
        </w:rPr>
        <w:t xml:space="preserve">Notas para la sesión de preguntas (4 minutos)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clientes: "Cero clientes hoy. La tracción es de producto. Buscamos los primeros pilotos con este pitch."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IA en el producto: "La ausencia de IA en v0.1.0 es una decisión de privacidad — ningún dato de residente sale del dispositivo. La IA entra en v0.2 cuando tengamos datos reales con consentimiento."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competencia: "Cronos Care tiene +50 residencias en México. Somos complementarios en expediente clínico, directamente superiores en ciclo operativo de ronda."</w:t>
      </w:r>
    </w:p>
    <w:p>
      <w:pPr>
        <w:spacing w:after="80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Si preguntan por el equipo: "Proyecto individual — 5 roles, 8 fases con gate review en cada una. El método es la evidencia de colaboración estructurada."</w:t>
      </w:r>
    </w:p>
    <w:sectPr>
      <w:pgSz w:w="11906" w:h="16838" w:orient="portrait"/>
      <w:pgMar w:top="1247" w:right="1417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CareSignal — Guion de Pitch 4 minutos · WomenCISO/MenCISO 2026</dc:title>
  <dc:creator>Roberto García</dc:creator>
  <cp:lastModifiedBy>Un-named</cp:lastModifiedBy>
  <cp:revision>1</cp:revision>
  <dcterms:created xsi:type="dcterms:W3CDTF">2026-08-26T16:33:13.484Z</dcterms:created>
  <dcterms:modified xsi:type="dcterms:W3CDTF">2026-08-26T16:33:13.485Z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