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600"/>
      </w:pPr>
      <w:r>
        <w:rPr>
          <w:rFonts w:ascii="Calibri" w:cs="Calibri" w:eastAsia="Calibri" w:hAnsi="Calibri"/>
          <w:b/>
          <w:bCs/>
          <w:color w:val="0B5E8C"/>
          <w:spacing w:val="60"/>
          <w:sz w:val="22"/>
          <w:szCs w:val="22"/>
        </w:rPr>
        <w:t xml:space="preserve">CARESIGNAL</w:t>
      </w:r>
    </w:p>
    <w:p>
      <w:pPr>
        <w:pBdr>
          <w:bottom w:val="single" w:color="0B5E8C" w:sz="12" w:space="14"/>
        </w:pBdr>
        <w:spacing w:after="0" w:before="220"/>
      </w:pPr>
      <w:r>
        <w:rPr>
          <w:rFonts w:ascii="Calibri" w:cs="Calibri" w:eastAsia="Calibri" w:hAnsi="Calibri"/>
          <w:b/>
          <w:bCs/>
          <w:color w:val="0D1B26"/>
          <w:sz w:val="60"/>
          <w:szCs w:val="60"/>
        </w:rPr>
        <w:t xml:space="preserve">Dossier ejecutivo</w:t>
      </w:r>
    </w:p>
    <w:p>
      <w:pPr>
        <w:spacing w:after="0" w:before="300"/>
      </w:pPr>
      <w:r>
        <w:rPr>
          <w:rFonts w:ascii="Calibri" w:cs="Calibri" w:eastAsia="Calibri" w:hAnsi="Calibri"/>
          <w:color w:val="40566A"/>
          <w:sz w:val="28"/>
          <w:szCs w:val="28"/>
        </w:rPr>
        <w:t xml:space="preserve">Problemática de raíz, avatares de cliente y propuesta de valor</w:t>
      </w:r>
    </w:p>
    <w:p>
      <w:pPr>
        <w:spacing w:after="0" w:before="120"/>
      </w:pPr>
      <w:r>
        <w:rPr>
          <w:rFonts w:ascii="Calibri" w:cs="Calibri" w:eastAsia="Calibri" w:hAnsi="Calibri"/>
          <w:color w:val="74899A"/>
          <w:sz w:val="22"/>
          <w:szCs w:val="22"/>
        </w:rPr>
        <w:t xml:space="preserve">Mercado de residencias privadas para adultos mayores · México</w:t>
      </w:r>
    </w:p>
    <w:p>
      <w:pPr>
        <w:spacing w:after="0" w:before="1400"/>
      </w:pPr>
      <w:r>
        <w:rPr>
          <w:rFonts w:ascii="Calibri" w:cs="Calibri" w:eastAsia="Calibri" w:hAnsi="Calibri"/>
          <w:color w:val="74899A"/>
          <w:sz w:val="19"/>
          <w:szCs w:val="19"/>
        </w:rPr>
        <w:t xml:space="preserve">Versión del producto  </w:t>
      </w:r>
      <w:r>
        <w:rPr>
          <w:rFonts w:ascii="Calibri" w:cs="Calibri" w:eastAsia="Calibri" w:hAnsi="Calibri"/>
          <w:b/>
          <w:bCs/>
          <w:color w:val="0D1B26"/>
          <w:sz w:val="19"/>
          <w:szCs w:val="19"/>
        </w:rPr>
        <w:t xml:space="preserve">v0.1.0-workshop</w:t>
      </w:r>
    </w:p>
    <w:p>
      <w:pPr>
        <w:spacing w:after="0" w:before="60"/>
      </w:pPr>
      <w:r>
        <w:rPr>
          <w:rFonts w:ascii="Calibri" w:cs="Calibri" w:eastAsia="Calibri" w:hAnsi="Calibri"/>
          <w:color w:val="74899A"/>
          <w:sz w:val="19"/>
          <w:szCs w:val="19"/>
        </w:rPr>
        <w:t xml:space="preserve">Estado  </w:t>
      </w:r>
      <w:r>
        <w:rPr>
          <w:rFonts w:ascii="Calibri" w:cs="Calibri" w:eastAsia="Calibri" w:hAnsi="Calibri"/>
          <w:b/>
          <w:bCs/>
          <w:color w:val="0D1B26"/>
          <w:sz w:val="19"/>
          <w:szCs w:val="19"/>
        </w:rPr>
        <w:t xml:space="preserve">Auditoría de calidad PASS · 8 de 8 fases aprobadas</w:t>
      </w:r>
    </w:p>
    <w:p>
      <w:pPr>
        <w:spacing w:after="0" w:before="60"/>
      </w:pPr>
      <w:r>
        <w:rPr>
          <w:rFonts w:ascii="Calibri" w:cs="Calibri" w:eastAsia="Calibri" w:hAnsi="Calibri"/>
          <w:color w:val="74899A"/>
          <w:sz w:val="19"/>
          <w:szCs w:val="19"/>
        </w:rPr>
        <w:t xml:space="preserve">Audiencia  </w:t>
      </w:r>
      <w:r>
        <w:rPr>
          <w:rFonts w:ascii="Calibri" w:cs="Calibri" w:eastAsia="Calibri" w:hAnsi="Calibri"/>
          <w:b/>
          <w:bCs/>
          <w:color w:val="0D1B26"/>
          <w:sz w:val="19"/>
          <w:szCs w:val="19"/>
        </w:rPr>
        <w:t xml:space="preserve">Dirección, inversionistas y gestión de proyecto</w:t>
      </w:r>
    </w:p>
    <w:p>
      <w:pPr>
        <w:shd w:fill="E8F1F7" w:val="clear"/>
        <w:spacing w:after="0" w:before="900"/>
        <w:ind w:left="120" w:right="120"/>
      </w:pPr>
      <w:r>
        <w:rPr>
          <w:rFonts w:ascii="Calibri" w:cs="Calibri" w:eastAsia="Calibri" w:hAnsi="Calibri"/>
          <w:i/>
          <w:iCs/>
          <w:color w:val="40566A"/>
          <w:sz w:val="18"/>
          <w:szCs w:val="18"/>
        </w:rPr>
        <w:t xml:space="preserve">CareSignal apoya la operación del cuidado. No es un dispositivo médico, no emite diagnósticos y no sustituye al personal.</w:t>
      </w:r>
    </w:p>
    <w:p>
      <w:r>
        <w:br w:type="page"/>
      </w:r>
    </w:p>
    <w:p>
      <w:pPr>
        <w:sectPr>
          <w:pgSz w:w="12240" w:h="15840" w:orient="portrait"/>
          <w:pgMar w:top="1440" w:right="1440" w:bottom="1440" w:left="1440" w:header="708" w:footer="708" w:gutter="0"/>
          <w:pgNumType/>
          <w:docGrid w:linePitch="360"/>
        </w:sectPr>
      </w:pPr>
    </w:p>
    <w:p>
      <w:pPr>
        <w:pStyle w:val="Heading1"/>
        <w:spacing w:after="180" w:before="360"/>
      </w:pPr>
      <w:r>
        <w:rPr>
          <w:rFonts w:ascii="Calibri" w:cs="Calibri" w:eastAsia="Calibri" w:hAnsi="Calibri"/>
          <w:b/>
          <w:bCs/>
          <w:color w:val="08466A"/>
          <w:sz w:val="32"/>
          <w:szCs w:val="32"/>
        </w:rPr>
        <w:t xml:space="preserve">Índice</w:t>
      </w:r>
    </w:p>
    <w:sdt>
      <w:sdtPr>
        <w:alias w:val="Contenido"/>
      </w:sdtPr>
      <w:sdtContent>
        <w:p>
          <w:r>
            <w:fldChar w:fldCharType="begin" w:dirty="true"/>
            <w:instrText xml:space="preserve">TOC \h \o "1-2"</w:instrText>
            <w:fldChar w:fldCharType="separate"/>
          </w:r>
        </w:p>
        <w:p>
          <w:r>
            <w:fldChar w:fldCharType="end"/>
          </w:r>
        </w:p>
      </w:sdtContent>
    </w:sdt>
    <w:p>
      <w:pPr>
        <w:spacing w:before="200"/>
      </w:pPr>
      <w:r>
        <w:rPr>
          <w:rFonts w:ascii="Calibri" w:cs="Calibri" w:eastAsia="Calibri" w:hAnsi="Calibri"/>
          <w:i/>
          <w:iCs/>
          <w:color w:val="74899A"/>
          <w:sz w:val="17"/>
          <w:szCs w:val="17"/>
        </w:rPr>
        <w:t xml:space="preserve">Para actualizar el índice en Word: clic derecho sobre él → Actualizar campos.</w:t>
      </w:r>
    </w:p>
    <w:p>
      <w:r>
        <w:br w:type="page"/>
      </w:r>
    </w:p>
    <w:p>
      <w:pPr>
        <w:pStyle w:val="Heading1"/>
        <w:spacing w:after="180" w:before="360"/>
      </w:pPr>
      <w:r>
        <w:rPr>
          <w:rFonts w:ascii="Calibri" w:cs="Calibri" w:eastAsia="Calibri" w:hAnsi="Calibri"/>
          <w:b/>
          <w:bCs/>
          <w:color w:val="08466A"/>
          <w:sz w:val="32"/>
          <w:szCs w:val="32"/>
        </w:rPr>
        <w:t xml:space="preserve">1. Resumen ejecutivo</w:t>
      </w:r>
    </w:p>
    <w:p>
      <w:pPr>
        <w:spacing w:after="120" w:line="276"/>
      </w:pPr>
      <w:r>
        <w:rPr>
          <w:rFonts w:ascii="Calibri" w:cs="Calibri" w:eastAsia="Calibri" w:hAnsi="Calibri"/>
          <w:color w:val="40566A"/>
          <w:sz w:val="21"/>
          <w:szCs w:val="21"/>
        </w:rPr>
        <w:t xml:space="preserve">CareSignal es una aplicación web operacional que permite a una residencia de adultos mayores registrar sus rondas de verificación, detectar retrasos de forma automática, escalar alertas con responsable explícito y conservar una bitácora auditable de todo lo ocurrido.</w:t>
      </w:r>
    </w:p>
    <w:p>
      <w:pPr>
        <w:spacing w:after="60"/>
      </w:pPr>
    </w:p>
    <w:p>
      <w:pPr>
        <w:pStyle w:val="Heading3"/>
        <w:spacing w:after="100" w:before="200"/>
      </w:pPr>
      <w:r>
        <w:rPr>
          <w:rFonts w:ascii="Calibri" w:cs="Calibri" w:eastAsia="Calibri" w:hAnsi="Calibri"/>
          <w:b/>
          <w:bCs/>
          <w:color w:val="0B5E8C"/>
          <w:sz w:val="22"/>
          <w:szCs w:val="22"/>
        </w:rPr>
        <w:t xml:space="preserve">El hallazgo central</w:t>
      </w:r>
    </w:p>
    <w:p>
      <w:pPr>
        <w:pBdr>
          <w:left w:val="single" w:color="0B5E8C" w:sz="24" w:space="12"/>
        </w:pBdr>
        <w:spacing w:after="200" w:before="180" w:line="300"/>
        <w:ind w:left="240" w:right="240"/>
      </w:pPr>
      <w:r>
        <w:rPr>
          <w:rFonts w:ascii="Calibri" w:cs="Calibri" w:eastAsia="Calibri" w:hAnsi="Calibri"/>
          <w:i/>
          <w:iCs/>
          <w:color w:val="0D1B26"/>
          <w:sz w:val="24"/>
          <w:szCs w:val="24"/>
        </w:rPr>
        <w:t xml:space="preserve">Verificar que alguien está bien no deja rastro físico. Si no se captura en el instante, deja de existir.</w:t>
      </w:r>
    </w:p>
    <w:p>
      <w:pPr>
        <w:spacing w:after="120" w:line="276"/>
      </w:pPr>
      <w:r>
        <w:rPr>
          <w:rFonts w:ascii="Calibri" w:cs="Calibri" w:eastAsia="Calibri" w:hAnsi="Calibri"/>
          <w:color w:val="40566A"/>
          <w:sz w:val="21"/>
          <w:szCs w:val="21"/>
        </w:rPr>
        <w:t xml:space="preserve">De ahí se derivan los tres dolores del sector: la residencia no puede probar lo que hizo, no puede ver lo que falta mientras aún se corrige, y gasta horas reconstruyendo lo que nadie registró.</w:t>
      </w:r>
    </w:p>
    <w:p>
      <w:pPr>
        <w:spacing w:after="60"/>
      </w:pPr>
    </w:p>
    <w:p>
      <w:pPr>
        <w:pStyle w:val="Heading3"/>
        <w:spacing w:after="100" w:before="200"/>
      </w:pPr>
      <w:r>
        <w:rPr>
          <w:rFonts w:ascii="Calibri" w:cs="Calibri" w:eastAsia="Calibri" w:hAnsi="Calibri"/>
          <w:b/>
          <w:bCs/>
          <w:color w:val="0B5E8C"/>
          <w:sz w:val="22"/>
          <w:szCs w:val="22"/>
        </w:rPr>
        <w:t xml:space="preserve">El argumento comercial más fuerte</w:t>
      </w:r>
    </w:p>
    <w:p>
      <w:pPr>
        <w:pBdr>
          <w:left w:val="single" w:color="0B5E8C" w:sz="18" w:space="8"/>
        </w:pBdr>
        <w:shd w:fill="E8F1F7" w:val="clear"/>
        <w:spacing w:after="0" w:before="160" w:line="276"/>
        <w:ind w:left="120" w:right="120"/>
      </w:pPr>
      <w:r>
        <w:rPr>
          <w:rFonts w:ascii="Calibri" w:cs="Calibri" w:eastAsia="Calibri" w:hAnsi="Calibri"/>
          <w:b/>
          <w:bCs/>
          <w:caps/>
          <w:color w:val="0B5E8C"/>
          <w:sz w:val="19"/>
          <w:szCs w:val="19"/>
        </w:rPr>
        <w:t xml:space="preserve">La obligación ya existe</w:t>
      </w:r>
    </w:p>
    <w:p>
      <w:pPr>
        <w:pBdr>
          <w:left w:val="single" w:color="0B5E8C" w:sz="18" w:space="8"/>
        </w:pBdr>
        <w:shd w:fill="E8F1F7" w:val="clear"/>
        <w:spacing w:after="200" w:before="40" w:line="276"/>
        <w:ind w:left="120" w:right="120"/>
      </w:pPr>
      <w:r>
        <w:rPr>
          <w:rFonts w:ascii="Calibri" w:cs="Calibri" w:eastAsia="Calibri" w:hAnsi="Calibri"/>
          <w:color w:val="40566A"/>
          <w:sz w:val="21"/>
          <w:szCs w:val="21"/>
        </w:rPr>
        <w:t xml:space="preserve">La NOM-031-SSA3-2012, vigente desde noviembre de 2012, obliga a todo establecimiento de asistencia social para adultos mayores a llevar expediente administrativo por cada usuario, además de reglamento interno, manuales técnico-administrativos, programa de trabajo y registro ante el DIF. La residencia no necesita ser convencida de documentar: ya está obligada. Lo que le falta es una forma de hacerlo que no consuma el turno completo.</w:t>
      </w:r>
    </w:p>
    <w:p>
      <w:pPr>
        <w:pBdr>
          <w:left w:val="single" w:color="8A5A00" w:sz="18" w:space="8"/>
        </w:pBdr>
        <w:shd w:fill="FDF3DD" w:val="clear"/>
        <w:spacing w:after="0" w:before="160" w:line="276"/>
        <w:ind w:left="120" w:right="120"/>
      </w:pPr>
      <w:r>
        <w:rPr>
          <w:rFonts w:ascii="Calibri" w:cs="Calibri" w:eastAsia="Calibri" w:hAnsi="Calibri"/>
          <w:b/>
          <w:bCs/>
          <w:caps/>
          <w:color w:val="8A5A00"/>
          <w:sz w:val="19"/>
          <w:szCs w:val="19"/>
        </w:rPr>
        <w:t xml:space="preserve">Matiz indispensable: la norma casi no se fiscaliza</w:t>
      </w:r>
    </w:p>
    <w:p>
      <w:pPr>
        <w:pBdr>
          <w:left w:val="single" w:color="8A5A00" w:sz="18" w:space="8"/>
        </w:pBdr>
        <w:shd w:fill="FDF3DD" w:val="clear"/>
        <w:spacing w:after="200" w:before="40" w:line="276"/>
        <w:ind w:left="120" w:right="120"/>
      </w:pPr>
      <w:r>
        <w:rPr>
          <w:rFonts w:ascii="Calibri" w:cs="Calibri" w:eastAsia="Calibri" w:hAnsi="Calibri"/>
          <w:color w:val="40566A"/>
          <w:sz w:val="21"/>
          <w:szCs w:val="21"/>
        </w:rPr>
        <w:t xml:space="preserve">La obligación existe, pero la inspección es escasa. Durante la pandemia, la Comisión Nacional de los Derechos Humanos supervisó 58 de cerca de 1,500 centros: menos del 4%. En consecuencia, el temor a una inspección no puede ser el motor de la venta —una dirección con años de operación sin visitas lo sabe—. El argumento normativo funciona como legitimación de la compra, no como amenaza. El motor real sigue siendo el reclamo de una familia, que sí ocurre con frecuencia. Véase la sección 3.4.</w:t>
      </w:r>
    </w:p>
    <w:p>
      <w:pPr>
        <w:pStyle w:val="Heading3"/>
        <w:spacing w:after="100" w:before="200"/>
      </w:pPr>
      <w:r>
        <w:rPr>
          <w:rFonts w:ascii="Calibri" w:cs="Calibri" w:eastAsia="Calibri" w:hAnsi="Calibri"/>
          <w:b/>
          <w:bCs/>
          <w:color w:val="0B5E8C"/>
          <w:sz w:val="22"/>
          <w:szCs w:val="22"/>
        </w:rPr>
        <w:t xml:space="preserve">Los cuatro puntos que un decisor necesita</w:t>
      </w:r>
    </w:p>
    <w:p>
      <w:pPr>
        <w:pStyle w:val="ListParagraph"/>
        <w:numPr>
          <w:ilvl w:val="0"/>
          <w:numId w:val="2"/>
        </w:numPr>
        <w:spacing w:after="80" w:line="276"/>
      </w:pPr>
      <w:r>
        <w:rPr>
          <w:rFonts w:ascii="Calibri" w:cs="Calibri" w:eastAsia="Calibri" w:hAnsi="Calibri"/>
          <w:b/>
          <w:bCs/>
          <w:color w:val="0D1B26"/>
          <w:sz w:val="21"/>
          <w:szCs w:val="21"/>
        </w:rPr>
        <w:t xml:space="preserve">Demanda estructural. </w:t>
      </w:r>
      <w:r>
        <w:rPr>
          <w:rFonts w:ascii="Calibri" w:cs="Calibri" w:eastAsia="Calibri" w:hAnsi="Calibri"/>
          <w:color w:val="40566A"/>
          <w:sz w:val="21"/>
          <w:szCs w:val="21"/>
        </w:rPr>
        <w:t xml:space="preserve">México tiene 17.1 millones de personas de 60 años o más (12.8% de la población) y la proyección llega a 27.7% hacia 2050. El envejecimiento no se revierte.</w:t>
      </w:r>
    </w:p>
    <w:p>
      <w:pPr>
        <w:pStyle w:val="ListParagraph"/>
        <w:numPr>
          <w:ilvl w:val="0"/>
          <w:numId w:val="2"/>
        </w:numPr>
        <w:spacing w:after="80" w:line="276"/>
      </w:pPr>
      <w:r>
        <w:rPr>
          <w:rFonts w:ascii="Calibri" w:cs="Calibri" w:eastAsia="Calibri" w:hAnsi="Calibri"/>
          <w:b/>
          <w:bCs/>
          <w:color w:val="0D1B26"/>
          <w:sz w:val="21"/>
          <w:szCs w:val="21"/>
        </w:rPr>
        <w:t xml:space="preserve">Respaldo regulatorio, con matiz. </w:t>
      </w:r>
      <w:r>
        <w:rPr>
          <w:rFonts w:ascii="Calibri" w:cs="Calibri" w:eastAsia="Calibri" w:hAnsi="Calibri"/>
          <w:color w:val="40566A"/>
          <w:sz w:val="21"/>
          <w:szCs w:val="21"/>
        </w:rPr>
        <w:t xml:space="preserve">Existe una norma vigente que exige documentación por usuario, y el producto la convierte en un subproducto automático de la operación diaria. La fiscalización es débil, de modo que se vende como respaldo ante reclamos y como seguro frente a un riesgo de baja probabilidad y consecuencia máxima: la clausura.</w:t>
      </w:r>
    </w:p>
    <w:p>
      <w:pPr>
        <w:pStyle w:val="ListParagraph"/>
        <w:numPr>
          <w:ilvl w:val="0"/>
          <w:numId w:val="2"/>
        </w:numPr>
        <w:spacing w:after="80" w:line="276"/>
      </w:pPr>
      <w:r>
        <w:rPr>
          <w:rFonts w:ascii="Calibri" w:cs="Calibri" w:eastAsia="Calibri" w:hAnsi="Calibri"/>
          <w:b/>
          <w:bCs/>
          <w:color w:val="0D1B26"/>
          <w:sz w:val="21"/>
          <w:szCs w:val="21"/>
        </w:rPr>
        <w:t xml:space="preserve">Mercado formal estrecho. </w:t>
      </w:r>
      <w:r>
        <w:rPr>
          <w:rFonts w:ascii="Calibri" w:cs="Calibri" w:eastAsia="Calibri" w:hAnsi="Calibri"/>
          <w:color w:val="40566A"/>
          <w:sz w:val="21"/>
          <w:szCs w:val="21"/>
        </w:rPr>
        <w:t xml:space="preserve">Alrededor de 1,300 establecimientos registrados en todo México. No es un mercado de volumen: obliga a un ticket alto por cliente o a expansión geográfica.</w:t>
      </w:r>
    </w:p>
    <w:p>
      <w:pPr>
        <w:pStyle w:val="ListParagraph"/>
        <w:numPr>
          <w:ilvl w:val="0"/>
          <w:numId w:val="2"/>
        </w:numPr>
        <w:spacing w:after="80" w:line="276"/>
      </w:pPr>
      <w:r>
        <w:rPr>
          <w:rFonts w:ascii="Calibri" w:cs="Calibri" w:eastAsia="Calibri" w:hAnsi="Calibri"/>
          <w:b/>
          <w:bCs/>
          <w:color w:val="0D1B26"/>
          <w:sz w:val="21"/>
          <w:szCs w:val="21"/>
        </w:rPr>
        <w:t xml:space="preserve">Producto construido y verificado. </w:t>
      </w:r>
      <w:r>
        <w:rPr>
          <w:rFonts w:ascii="Calibri" w:cs="Calibri" w:eastAsia="Calibri" w:hAnsi="Calibri"/>
          <w:color w:val="40566A"/>
          <w:sz w:val="21"/>
          <w:szCs w:val="21"/>
        </w:rPr>
        <w:t xml:space="preserve">El MVP está terminado, con 20 de 20 pruebas de aceptación aprobadas y 38 pruebas automatizadas en verde. No es una idea: es un producto demostrable hoy.</w:t>
      </w:r>
    </w:p>
    <w:p>
      <w:pPr>
        <w:spacing w:after="80"/>
      </w:pPr>
    </w:p>
    <w:p>
      <w:pPr>
        <w:pStyle w:val="Heading3"/>
        <w:spacing w:after="100" w:before="200"/>
      </w:pPr>
      <w:r>
        <w:rPr>
          <w:rFonts w:ascii="Calibri" w:cs="Calibri" w:eastAsia="Calibri" w:hAnsi="Calibri"/>
          <w:b/>
          <w:bCs/>
          <w:color w:val="0B5E8C"/>
          <w:sz w:val="22"/>
          <w:szCs w:val="22"/>
        </w:rPr>
        <w:t xml:space="preserve">Recomendación</w:t>
      </w:r>
    </w:p>
    <w:p>
      <w:pPr>
        <w:spacing w:after="120" w:line="276"/>
      </w:pPr>
      <w:r>
        <w:rPr>
          <w:rFonts w:ascii="Calibri" w:cs="Calibri" w:eastAsia="Calibri" w:hAnsi="Calibri"/>
          <w:color w:val="40566A"/>
          <w:sz w:val="21"/>
          <w:szCs w:val="21"/>
        </w:rPr>
        <w:t xml:space="preserve">Cobrar en el segmento B2B —donde ya existe producto y obligación normativa— mientras se valida el segmento B2C mediante entrevistas, no mediante desarrollo. La línea al consumidor multiplica el universo por mil, pero depende de notificaciones externas que hoy están explícitamente fuera del alcance contratado.</w:t>
      </w:r>
    </w:p>
    <w:p>
      <w:r>
        <w:br w:type="page"/>
      </w:r>
    </w:p>
    <w:p>
      <w:pPr>
        <w:pStyle w:val="Heading1"/>
        <w:spacing w:after="180" w:before="360"/>
      </w:pPr>
      <w:r>
        <w:rPr>
          <w:rFonts w:ascii="Calibri" w:cs="Calibri" w:eastAsia="Calibri" w:hAnsi="Calibri"/>
          <w:b/>
          <w:bCs/>
          <w:color w:val="08466A"/>
          <w:sz w:val="32"/>
          <w:szCs w:val="32"/>
        </w:rPr>
        <w:t xml:space="preserve">2. Problemática de raíz</w:t>
      </w:r>
    </w:p>
    <w:p>
      <w:pPr>
        <w:spacing w:after="120" w:line="276"/>
      </w:pPr>
      <w:r>
        <w:rPr>
          <w:rFonts w:ascii="Calibri" w:cs="Calibri" w:eastAsia="Calibri" w:hAnsi="Calibri"/>
          <w:color w:val="40566A"/>
          <w:sz w:val="21"/>
          <w:szCs w:val="21"/>
        </w:rPr>
        <w:t xml:space="preserve">Los síntomas que el sector describe —rondas omitidas, alertas sin dueño, ausencia de evidencia— no son el problema: son consecuencias. Un síntoma se atiende; una raíz se resuelve. Esta sección baja tres niveles hasta la causa estructural.</w:t>
      </w:r>
    </w:p>
    <w:p>
      <w:pPr>
        <w:spacing w:after="80"/>
      </w:pPr>
    </w:p>
    <w:p>
      <w:pPr>
        <w:pStyle w:val="Heading2"/>
        <w:spacing w:after="140" w:before="280"/>
      </w:pPr>
      <w:r>
        <w:rPr>
          <w:rFonts w:ascii="Calibri" w:cs="Calibri" w:eastAsia="Calibri" w:hAnsi="Calibri"/>
          <w:b/>
          <w:bCs/>
          <w:color w:val="0D1B26"/>
          <w:sz w:val="25"/>
          <w:szCs w:val="25"/>
        </w:rPr>
        <w:t xml:space="preserve">2.1 La cadena causal</w:t>
      </w:r>
    </w:p>
    <w:tbl>
      <w:tblPr>
        <w:tblW w:type="dxa" w:w="9360"/>
        <w:tblBorders>
          <w:top w:val="single" w:color="DAE4EB" w:sz="4"/>
          <w:left w:val="none" w:color="FFFFFF" w:sz="0"/>
          <w:bottom w:val="single" w:color="DAE4EB" w:sz="4"/>
          <w:right w:val="none" w:color="FFFFFF" w:sz="0"/>
          <w:insideH w:val="single" w:color="DAE4EB" w:sz="4"/>
          <w:insideV w:val="none" w:color="FFFFFF" w:sz="0"/>
        </w:tblBorders>
      </w:tblPr>
      <w:tblGrid>
        <w:gridCol w:w="1900"/>
        <w:gridCol w:w="7460"/>
      </w:tblGrid>
      <w:tr>
        <w:trPr>
          <w:tblHeader/>
        </w:trPr>
        <w:tc>
          <w:tcPr>
            <w:tcW w:type="dxa" w:w="1900"/>
            <w:shd w:fill="E8F1F7" w:val="clear"/>
            <w:tcMar>
              <w:top w:type="dxa" w:w="90"/>
              <w:left w:type="dxa" w:w="130"/>
              <w:bottom w:type="dxa" w:w="90"/>
              <w:right w:type="dxa" w:w="130"/>
            </w:tcMar>
          </w:tcPr>
          <w:p>
            <w:pPr>
              <w:spacing w:after="0" w:line="260"/>
            </w:pPr>
            <w:r>
              <w:rPr>
                <w:rFonts w:ascii="Calibri" w:cs="Calibri" w:eastAsia="Calibri" w:hAnsi="Calibri"/>
                <w:b/>
                <w:bCs/>
                <w:color w:val="08466A"/>
                <w:sz w:val="18"/>
                <w:szCs w:val="18"/>
              </w:rPr>
              <w:t xml:space="preserve">Nivel</w:t>
            </w:r>
          </w:p>
        </w:tc>
        <w:tc>
          <w:tcPr>
            <w:tcW w:type="dxa" w:w="7460"/>
            <w:shd w:fill="E8F1F7" w:val="clear"/>
            <w:tcMar>
              <w:top w:type="dxa" w:w="90"/>
              <w:left w:type="dxa" w:w="130"/>
              <w:bottom w:type="dxa" w:w="90"/>
              <w:right w:type="dxa" w:w="130"/>
            </w:tcMar>
          </w:tcPr>
          <w:p>
            <w:pPr>
              <w:spacing w:after="0" w:line="260"/>
            </w:pPr>
            <w:r>
              <w:rPr>
                <w:rFonts w:ascii="Calibri" w:cs="Calibri" w:eastAsia="Calibri" w:hAnsi="Calibri"/>
                <w:b/>
                <w:bCs/>
                <w:color w:val="08466A"/>
                <w:sz w:val="18"/>
                <w:szCs w:val="18"/>
              </w:rPr>
              <w:t xml:space="preserve">Enunciado</w:t>
            </w:r>
          </w:p>
        </w:tc>
      </w:tr>
      <w:tr>
        <w:tc>
          <w:tcPr>
            <w:tcW w:type="dxa" w:w="1900"/>
            <w:tcMar>
              <w:top w:type="dxa" w:w="90"/>
              <w:left w:type="dxa" w:w="130"/>
              <w:bottom w:type="dxa" w:w="90"/>
              <w:right w:type="dxa" w:w="130"/>
            </w:tcMar>
          </w:tcPr>
          <w:p>
            <w:pPr>
              <w:spacing w:after="0" w:line="260"/>
            </w:pPr>
            <w:r>
              <w:rPr>
                <w:rFonts w:ascii="Calibri" w:cs="Calibri" w:eastAsia="Calibri" w:hAnsi="Calibri"/>
                <w:color w:val="0D1B26"/>
                <w:sz w:val="19"/>
                <w:szCs w:val="19"/>
              </w:rPr>
              <w:t xml:space="preserve">Síntoma</w:t>
            </w:r>
          </w:p>
        </w:tc>
        <w:tc>
          <w:tcPr>
            <w:tcW w:type="dxa" w:w="7460"/>
            <w:tcMar>
              <w:top w:type="dxa" w:w="90"/>
              <w:left w:type="dxa" w:w="130"/>
              <w:bottom w:type="dxa" w:w="90"/>
              <w:right w:type="dxa" w:w="130"/>
            </w:tcMar>
          </w:tcPr>
          <w:p>
            <w:pPr>
              <w:spacing w:after="0" w:line="260"/>
            </w:pPr>
            <w:r>
              <w:rPr>
                <w:rFonts w:ascii="Calibri" w:cs="Calibri" w:eastAsia="Calibri" w:hAnsi="Calibri"/>
                <w:color w:val="40566A"/>
                <w:sz w:val="19"/>
                <w:szCs w:val="19"/>
              </w:rPr>
              <w:t xml:space="preserve">No sé qué ronda está pendiente, y después no puedo demostrar qué se hizo.</w:t>
            </w:r>
          </w:p>
        </w:tc>
      </w:tr>
      <w:tr>
        <w:tc>
          <w:tcPr>
            <w:tcW w:type="dxa" w:w="1900"/>
            <w:tcMar>
              <w:top w:type="dxa" w:w="90"/>
              <w:left w:type="dxa" w:w="130"/>
              <w:bottom w:type="dxa" w:w="90"/>
              <w:right w:type="dxa" w:w="130"/>
            </w:tcMar>
          </w:tcPr>
          <w:p>
            <w:pPr>
              <w:spacing w:after="0" w:line="260"/>
            </w:pPr>
            <w:r>
              <w:rPr>
                <w:rFonts w:ascii="Calibri" w:cs="Calibri" w:eastAsia="Calibri" w:hAnsi="Calibri"/>
                <w:color w:val="0D1B26"/>
                <w:sz w:val="19"/>
                <w:szCs w:val="19"/>
              </w:rPr>
              <w:t xml:space="preserve">Causa</w:t>
            </w:r>
          </w:p>
        </w:tc>
        <w:tc>
          <w:tcPr>
            <w:tcW w:type="dxa" w:w="7460"/>
            <w:tcMar>
              <w:top w:type="dxa" w:w="90"/>
              <w:left w:type="dxa" w:w="130"/>
              <w:bottom w:type="dxa" w:w="90"/>
              <w:right w:type="dxa" w:w="130"/>
            </w:tcMar>
          </w:tcPr>
          <w:p>
            <w:pPr>
              <w:spacing w:after="0" w:line="260"/>
            </w:pPr>
            <w:r>
              <w:rPr>
                <w:rFonts w:ascii="Calibri" w:cs="Calibri" w:eastAsia="Calibri" w:hAnsi="Calibri"/>
                <w:color w:val="40566A"/>
                <w:sz w:val="19"/>
                <w:szCs w:val="19"/>
              </w:rPr>
              <w:t xml:space="preserve">El registro depende de que una persona ocupada se acuerde de anotar algo, en papel o mensajería, después de haber hecho la tarea.</w:t>
            </w:r>
          </w:p>
        </w:tc>
      </w:tr>
      <w:tr>
        <w:tc>
          <w:tcPr>
            <w:tcW w:type="dxa" w:w="1900"/>
            <w:tcMar>
              <w:top w:type="dxa" w:w="90"/>
              <w:left w:type="dxa" w:w="130"/>
              <w:bottom w:type="dxa" w:w="90"/>
              <w:right w:type="dxa" w:w="130"/>
            </w:tcMar>
          </w:tcPr>
          <w:p>
            <w:pPr>
              <w:spacing w:after="0" w:line="260"/>
            </w:pPr>
            <w:r>
              <w:rPr>
                <w:rFonts w:ascii="Calibri" w:cs="Calibri" w:eastAsia="Calibri" w:hAnsi="Calibri"/>
                <w:color w:val="0D1B26"/>
                <w:sz w:val="19"/>
                <w:szCs w:val="19"/>
              </w:rPr>
              <w:t xml:space="preserve">Causa</w:t>
            </w:r>
          </w:p>
        </w:tc>
        <w:tc>
          <w:tcPr>
            <w:tcW w:type="dxa" w:w="7460"/>
            <w:tcMar>
              <w:top w:type="dxa" w:w="90"/>
              <w:left w:type="dxa" w:w="130"/>
              <w:bottom w:type="dxa" w:w="90"/>
              <w:right w:type="dxa" w:w="130"/>
            </w:tcMar>
          </w:tcPr>
          <w:p>
            <w:pPr>
              <w:spacing w:after="0" w:line="260"/>
            </w:pPr>
            <w:r>
              <w:rPr>
                <w:rFonts w:ascii="Calibri" w:cs="Calibri" w:eastAsia="Calibri" w:hAnsi="Calibri"/>
                <w:color w:val="40566A"/>
                <w:sz w:val="19"/>
                <w:szCs w:val="19"/>
              </w:rPr>
              <w:t xml:space="preserve">El conocimiento de lo ocurrido en el turno vive en la memoria de personas que se van a su casa y son relevadas cada ocho horas.</w:t>
            </w:r>
          </w:p>
        </w:tc>
      </w:tr>
      <w:tr>
        <w:tc>
          <w:tcPr>
            <w:tcW w:type="dxa" w:w="1900"/>
            <w:tcMar>
              <w:top w:type="dxa" w:w="90"/>
              <w:left w:type="dxa" w:w="130"/>
              <w:bottom w:type="dxa" w:w="90"/>
              <w:right w:type="dxa" w:w="130"/>
            </w:tcMar>
          </w:tcPr>
          <w:p>
            <w:pPr>
              <w:spacing w:after="0" w:line="260"/>
            </w:pPr>
            <w:r>
              <w:rPr>
                <w:rFonts w:ascii="Calibri" w:cs="Calibri" w:eastAsia="Calibri" w:hAnsi="Calibri"/>
                <w:color w:val="B3261E"/>
                <w:sz w:val="19"/>
                <w:szCs w:val="19"/>
              </w:rPr>
              <w:t xml:space="preserve">RAÍZ</w:t>
            </w:r>
          </w:p>
        </w:tc>
        <w:tc>
          <w:tcPr>
            <w:tcW w:type="dxa" w:w="7460"/>
            <w:tcMar>
              <w:top w:type="dxa" w:w="90"/>
              <w:left w:type="dxa" w:w="130"/>
              <w:bottom w:type="dxa" w:w="90"/>
              <w:right w:type="dxa" w:w="130"/>
            </w:tcMar>
          </w:tcPr>
          <w:p>
            <w:pPr>
              <w:spacing w:after="0" w:line="260"/>
            </w:pPr>
            <w:r>
              <w:rPr>
                <w:rFonts w:ascii="Calibri" w:cs="Calibri" w:eastAsia="Calibri" w:hAnsi="Calibri"/>
                <w:color w:val="0D1B26"/>
                <w:sz w:val="19"/>
                <w:szCs w:val="19"/>
              </w:rPr>
              <w:t xml:space="preserve">Verificar que una persona está bien es un acto que no deja rastro físico. A diferencia de un medicamento administrado o una comida servida, "pasé a ver a la señora del 12 a las 10:00 y estaba bien" no produce ninguna evidencia por sí mismo.</w:t>
            </w:r>
          </w:p>
        </w:tc>
      </w:tr>
    </w:tbl>
    <w:p>
      <w:pPr>
        <w:spacing w:after="160"/>
      </w:pPr>
    </w:p>
    <w:p>
      <w:pPr>
        <w:pBdr>
          <w:left w:val="single" w:color="0B5E8C" w:sz="18" w:space="8"/>
        </w:pBdr>
        <w:shd w:fill="E8F1F7" w:val="clear"/>
        <w:spacing w:after="0" w:before="160" w:line="276"/>
        <w:ind w:left="120" w:right="120"/>
      </w:pPr>
      <w:r>
        <w:rPr>
          <w:rFonts w:ascii="Calibri" w:cs="Calibri" w:eastAsia="Calibri" w:hAnsi="Calibri"/>
          <w:b/>
          <w:bCs/>
          <w:caps/>
          <w:color w:val="0B5E8C"/>
          <w:sz w:val="19"/>
          <w:szCs w:val="19"/>
        </w:rPr>
        <w:t xml:space="preserve">Por qué importa la distinción</w:t>
      </w:r>
    </w:p>
    <w:p>
      <w:pPr>
        <w:pBdr>
          <w:left w:val="single" w:color="0B5E8C" w:sz="18" w:space="8"/>
        </w:pBdr>
        <w:shd w:fill="E8F1F7" w:val="clear"/>
        <w:spacing w:after="200" w:before="40" w:line="276"/>
        <w:ind w:left="120" w:right="120"/>
      </w:pPr>
      <w:r>
        <w:rPr>
          <w:rFonts w:ascii="Calibri" w:cs="Calibri" w:eastAsia="Calibri" w:hAnsi="Calibri"/>
          <w:color w:val="40566A"/>
          <w:sz w:val="21"/>
          <w:szCs w:val="21"/>
        </w:rPr>
        <w:t xml:space="preserve">Atacar los síntomas por separado —más formatos, más supervisión, más recordatorios— no toca la raíz: la captura sigue dependiendo de la memoria humana. Solo se resuelve si el registro ocurre en el momento del acto y sin trabajo adicional para quien lo realiza.</w:t>
      </w:r>
    </w:p>
    <w:p>
      <w:pPr>
        <w:pStyle w:val="Heading2"/>
        <w:spacing w:after="140" w:before="280"/>
      </w:pPr>
      <w:r>
        <w:rPr>
          <w:rFonts w:ascii="Calibri" w:cs="Calibri" w:eastAsia="Calibri" w:hAnsi="Calibri"/>
          <w:b/>
          <w:bCs/>
          <w:color w:val="0D1B26"/>
          <w:sz w:val="25"/>
          <w:szCs w:val="25"/>
        </w:rPr>
        <w:t xml:space="preserve">2.2 Los tres dolores derivados</w:t>
      </w:r>
    </w:p>
    <w:p>
      <w:pPr>
        <w:pStyle w:val="ListParagraph"/>
        <w:numPr>
          <w:ilvl w:val="0"/>
          <w:numId w:val="2"/>
        </w:numPr>
        <w:spacing w:after="80" w:line="276"/>
      </w:pPr>
      <w:r>
        <w:rPr>
          <w:rFonts w:ascii="Calibri" w:cs="Calibri" w:eastAsia="Calibri" w:hAnsi="Calibri"/>
          <w:b/>
          <w:bCs/>
          <w:color w:val="0D1B26"/>
          <w:sz w:val="21"/>
          <w:szCs w:val="21"/>
        </w:rPr>
        <w:t xml:space="preserve">Dolor de evidencia (el más agudo). </w:t>
      </w:r>
      <w:r>
        <w:rPr>
          <w:rFonts w:ascii="Calibri" w:cs="Calibri" w:eastAsia="Calibri" w:hAnsi="Calibri"/>
          <w:color w:val="40566A"/>
          <w:sz w:val="21"/>
          <w:szCs w:val="21"/>
        </w:rPr>
        <w:t xml:space="preserve">Ante un reclamo de una familia, una auditoría o el dueño, la dirección no tiene registro horario de quién verificó a quién, cuándo y con qué resultado. Es un dolor defensivo, no operativo.</w:t>
      </w:r>
    </w:p>
    <w:p>
      <w:pPr>
        <w:pStyle w:val="ListParagraph"/>
        <w:numPr>
          <w:ilvl w:val="0"/>
          <w:numId w:val="2"/>
        </w:numPr>
        <w:spacing w:after="80" w:line="276"/>
      </w:pPr>
      <w:r>
        <w:rPr>
          <w:rFonts w:ascii="Calibri" w:cs="Calibri" w:eastAsia="Calibri" w:hAnsi="Calibri"/>
          <w:b/>
          <w:bCs/>
          <w:color w:val="0D1B26"/>
          <w:sz w:val="21"/>
          <w:szCs w:val="21"/>
        </w:rPr>
        <w:t xml:space="preserve">Dolor de visibilidad. </w:t>
      </w:r>
      <w:r>
        <w:rPr>
          <w:rFonts w:ascii="Calibri" w:cs="Calibri" w:eastAsia="Calibri" w:hAnsi="Calibri"/>
          <w:color w:val="40566A"/>
          <w:sz w:val="21"/>
          <w:szCs w:val="21"/>
        </w:rPr>
        <w:t xml:space="preserve">Durante el turno no se sabe qué ronda está pendiente, cuál va retrasada ni quién es responsable de un aviso. Los problemas se conocen tarde y por canales informales.</w:t>
      </w:r>
    </w:p>
    <w:p>
      <w:pPr>
        <w:pStyle w:val="ListParagraph"/>
        <w:numPr>
          <w:ilvl w:val="0"/>
          <w:numId w:val="2"/>
        </w:numPr>
        <w:spacing w:after="80" w:line="276"/>
      </w:pPr>
      <w:r>
        <w:rPr>
          <w:rFonts w:ascii="Calibri" w:cs="Calibri" w:eastAsia="Calibri" w:hAnsi="Calibri"/>
          <w:b/>
          <w:bCs/>
          <w:color w:val="0D1B26"/>
          <w:sz w:val="21"/>
          <w:szCs w:val="21"/>
        </w:rPr>
        <w:t xml:space="preserve">Dolor administrativo. </w:t>
      </w:r>
      <w:r>
        <w:rPr>
          <w:rFonts w:ascii="Calibri" w:cs="Calibri" w:eastAsia="Calibri" w:hAnsi="Calibri"/>
          <w:color w:val="40566A"/>
          <w:sz w:val="21"/>
          <w:szCs w:val="21"/>
        </w:rPr>
        <w:t xml:space="preserve">Cada reporte y cada aclaración se reconstruye a mano juntando papeles y mensajes. Es tiempo de supervisión invertido en arqueología.</w:t>
      </w:r>
    </w:p>
    <w:p>
      <w:r>
        <w:br w:type="page"/>
      </w:r>
    </w:p>
    <w:p>
      <w:pPr>
        <w:pStyle w:val="Heading1"/>
        <w:spacing w:after="180" w:before="360"/>
      </w:pPr>
      <w:r>
        <w:rPr>
          <w:rFonts w:ascii="Calibri" w:cs="Calibri" w:eastAsia="Calibri" w:hAnsi="Calibri"/>
          <w:b/>
          <w:bCs/>
          <w:color w:val="08466A"/>
          <w:sz w:val="32"/>
          <w:szCs w:val="32"/>
        </w:rPr>
        <w:t xml:space="preserve">3. Justificación de mercado</w:t>
      </w:r>
    </w:p>
    <w:p>
      <w:pPr>
        <w:pStyle w:val="Heading2"/>
        <w:spacing w:after="140" w:before="280"/>
      </w:pPr>
      <w:r>
        <w:rPr>
          <w:rFonts w:ascii="Calibri" w:cs="Calibri" w:eastAsia="Calibri" w:hAnsi="Calibri"/>
          <w:b/>
          <w:bCs/>
          <w:color w:val="0D1B26"/>
          <w:sz w:val="25"/>
          <w:szCs w:val="25"/>
        </w:rPr>
        <w:t xml:space="preserve">3.1 Demanda demográfica</w:t>
      </w:r>
    </w:p>
    <w:tbl>
      <w:tblPr>
        <w:tblW w:type="dxa" w:w="9360"/>
        <w:tblBorders>
          <w:top w:val="single" w:color="DAE4EB" w:sz="4"/>
          <w:left w:val="none" w:color="FFFFFF" w:sz="0"/>
          <w:bottom w:val="single" w:color="DAE4EB" w:sz="4"/>
          <w:right w:val="none" w:color="FFFFFF" w:sz="0"/>
          <w:insideH w:val="single" w:color="DAE4EB" w:sz="4"/>
          <w:insideV w:val="none" w:color="FFFFFF" w:sz="0"/>
        </w:tblBorders>
      </w:tblPr>
      <w:tblGrid>
        <w:gridCol w:w="4400"/>
        <w:gridCol w:w="2600"/>
        <w:gridCol w:w="2360"/>
      </w:tblGrid>
      <w:tr>
        <w:trPr>
          <w:tblHeader/>
        </w:trPr>
        <w:tc>
          <w:tcPr>
            <w:tcW w:type="dxa" w:w="4400"/>
            <w:shd w:fill="E8F1F7" w:val="clear"/>
            <w:tcMar>
              <w:top w:type="dxa" w:w="90"/>
              <w:left w:type="dxa" w:w="130"/>
              <w:bottom w:type="dxa" w:w="90"/>
              <w:right w:type="dxa" w:w="130"/>
            </w:tcMar>
          </w:tcPr>
          <w:p>
            <w:pPr>
              <w:spacing w:after="0" w:line="260"/>
            </w:pPr>
            <w:r>
              <w:rPr>
                <w:rFonts w:ascii="Calibri" w:cs="Calibri" w:eastAsia="Calibri" w:hAnsi="Calibri"/>
                <w:b/>
                <w:bCs/>
                <w:color w:val="08466A"/>
                <w:sz w:val="18"/>
                <w:szCs w:val="18"/>
              </w:rPr>
              <w:t xml:space="preserve">Indicador</w:t>
            </w:r>
          </w:p>
        </w:tc>
        <w:tc>
          <w:tcPr>
            <w:tcW w:type="dxa" w:w="2600"/>
            <w:shd w:fill="E8F1F7" w:val="clear"/>
            <w:tcMar>
              <w:top w:type="dxa" w:w="90"/>
              <w:left w:type="dxa" w:w="130"/>
              <w:bottom w:type="dxa" w:w="90"/>
              <w:right w:type="dxa" w:w="130"/>
            </w:tcMar>
          </w:tcPr>
          <w:p>
            <w:pPr>
              <w:spacing w:after="0" w:line="260"/>
            </w:pPr>
            <w:r>
              <w:rPr>
                <w:rFonts w:ascii="Calibri" w:cs="Calibri" w:eastAsia="Calibri" w:hAnsi="Calibri"/>
                <w:b/>
                <w:bCs/>
                <w:color w:val="08466A"/>
                <w:sz w:val="18"/>
                <w:szCs w:val="18"/>
              </w:rPr>
              <w:t xml:space="preserve">Valor</w:t>
            </w:r>
          </w:p>
        </w:tc>
        <w:tc>
          <w:tcPr>
            <w:tcW w:type="dxa" w:w="2360"/>
            <w:shd w:fill="E8F1F7" w:val="clear"/>
            <w:tcMar>
              <w:top w:type="dxa" w:w="90"/>
              <w:left w:type="dxa" w:w="130"/>
              <w:bottom w:type="dxa" w:w="90"/>
              <w:right w:type="dxa" w:w="130"/>
            </w:tcMar>
          </w:tcPr>
          <w:p>
            <w:pPr>
              <w:spacing w:after="0" w:line="260"/>
            </w:pPr>
            <w:r>
              <w:rPr>
                <w:rFonts w:ascii="Calibri" w:cs="Calibri" w:eastAsia="Calibri" w:hAnsi="Calibri"/>
                <w:b/>
                <w:bCs/>
                <w:color w:val="08466A"/>
                <w:sz w:val="18"/>
                <w:szCs w:val="18"/>
              </w:rPr>
              <w:t xml:space="preserve">Fuente</w:t>
            </w:r>
          </w:p>
        </w:tc>
      </w:tr>
      <w:tr>
        <w:tc>
          <w:tcPr>
            <w:tcW w:type="dxa" w:w="4400"/>
            <w:tcMar>
              <w:top w:type="dxa" w:w="90"/>
              <w:left w:type="dxa" w:w="130"/>
              <w:bottom w:type="dxa" w:w="90"/>
              <w:right w:type="dxa" w:w="130"/>
            </w:tcMar>
          </w:tcPr>
          <w:p>
            <w:pPr>
              <w:spacing w:after="0" w:line="260"/>
            </w:pPr>
            <w:r>
              <w:rPr>
                <w:rFonts w:ascii="Calibri" w:cs="Calibri" w:eastAsia="Calibri" w:hAnsi="Calibri"/>
                <w:color w:val="40566A"/>
                <w:sz w:val="19"/>
                <w:szCs w:val="19"/>
              </w:rPr>
              <w:t xml:space="preserve">Personas de 60 años o más en México (2025)</w:t>
            </w:r>
          </w:p>
        </w:tc>
        <w:tc>
          <w:tcPr>
            <w:tcW w:type="dxa" w:w="2600"/>
            <w:tcMar>
              <w:top w:type="dxa" w:w="90"/>
              <w:left w:type="dxa" w:w="130"/>
              <w:bottom w:type="dxa" w:w="90"/>
              <w:right w:type="dxa" w:w="130"/>
            </w:tcMar>
          </w:tcPr>
          <w:p>
            <w:pPr>
              <w:spacing w:after="0" w:line="260"/>
            </w:pPr>
            <w:r>
              <w:rPr>
                <w:rFonts w:ascii="Calibri" w:cs="Calibri" w:eastAsia="Calibri" w:hAnsi="Calibri"/>
                <w:color w:val="0D1B26"/>
                <w:sz w:val="19"/>
                <w:szCs w:val="19"/>
              </w:rPr>
              <w:t xml:space="preserve">17.1 millones</w:t>
            </w:r>
          </w:p>
        </w:tc>
        <w:tc>
          <w:tcPr>
            <w:tcW w:type="dxa" w:w="2360"/>
            <w:tcMar>
              <w:top w:type="dxa" w:w="90"/>
              <w:left w:type="dxa" w:w="130"/>
              <w:bottom w:type="dxa" w:w="90"/>
              <w:right w:type="dxa" w:w="130"/>
            </w:tcMar>
          </w:tcPr>
          <w:p>
            <w:pPr>
              <w:spacing w:after="0" w:line="260"/>
            </w:pPr>
            <w:r>
              <w:rPr>
                <w:rFonts w:ascii="Calibri" w:cs="Calibri" w:eastAsia="Calibri" w:hAnsi="Calibri"/>
                <w:color w:val="40566A"/>
                <w:sz w:val="19"/>
                <w:szCs w:val="19"/>
              </w:rPr>
              <w:t xml:space="preserve">CONAPO, 2025</w:t>
            </w:r>
          </w:p>
        </w:tc>
      </w:tr>
      <w:tr>
        <w:tc>
          <w:tcPr>
            <w:tcW w:type="dxa" w:w="4400"/>
            <w:tcMar>
              <w:top w:type="dxa" w:w="90"/>
              <w:left w:type="dxa" w:w="130"/>
              <w:bottom w:type="dxa" w:w="90"/>
              <w:right w:type="dxa" w:w="130"/>
            </w:tcMar>
          </w:tcPr>
          <w:p>
            <w:pPr>
              <w:spacing w:after="0" w:line="260"/>
            </w:pPr>
            <w:r>
              <w:rPr>
                <w:rFonts w:ascii="Calibri" w:cs="Calibri" w:eastAsia="Calibri" w:hAnsi="Calibri"/>
                <w:color w:val="40566A"/>
                <w:sz w:val="19"/>
                <w:szCs w:val="19"/>
              </w:rPr>
              <w:t xml:space="preserve">Proporción de la población total (2025)</w:t>
            </w:r>
          </w:p>
        </w:tc>
        <w:tc>
          <w:tcPr>
            <w:tcW w:type="dxa" w:w="2600"/>
            <w:tcMar>
              <w:top w:type="dxa" w:w="90"/>
              <w:left w:type="dxa" w:w="130"/>
              <w:bottom w:type="dxa" w:w="90"/>
              <w:right w:type="dxa" w:w="130"/>
            </w:tcMar>
          </w:tcPr>
          <w:p>
            <w:pPr>
              <w:spacing w:after="0" w:line="260"/>
            </w:pPr>
            <w:r>
              <w:rPr>
                <w:rFonts w:ascii="Calibri" w:cs="Calibri" w:eastAsia="Calibri" w:hAnsi="Calibri"/>
                <w:color w:val="0D1B26"/>
                <w:sz w:val="19"/>
                <w:szCs w:val="19"/>
              </w:rPr>
              <w:t xml:space="preserve">12.8%</w:t>
            </w:r>
          </w:p>
        </w:tc>
        <w:tc>
          <w:tcPr>
            <w:tcW w:type="dxa" w:w="2360"/>
            <w:tcMar>
              <w:top w:type="dxa" w:w="90"/>
              <w:left w:type="dxa" w:w="130"/>
              <w:bottom w:type="dxa" w:w="90"/>
              <w:right w:type="dxa" w:w="130"/>
            </w:tcMar>
          </w:tcPr>
          <w:p>
            <w:pPr>
              <w:spacing w:after="0" w:line="260"/>
            </w:pPr>
            <w:r>
              <w:rPr>
                <w:rFonts w:ascii="Calibri" w:cs="Calibri" w:eastAsia="Calibri" w:hAnsi="Calibri"/>
                <w:color w:val="40566A"/>
                <w:sz w:val="19"/>
                <w:szCs w:val="19"/>
              </w:rPr>
              <w:t xml:space="preserve">CONAPO, 2025</w:t>
            </w:r>
          </w:p>
        </w:tc>
      </w:tr>
      <w:tr>
        <w:tc>
          <w:tcPr>
            <w:tcW w:type="dxa" w:w="4400"/>
            <w:tcMar>
              <w:top w:type="dxa" w:w="90"/>
              <w:left w:type="dxa" w:w="130"/>
              <w:bottom w:type="dxa" w:w="90"/>
              <w:right w:type="dxa" w:w="130"/>
            </w:tcMar>
          </w:tcPr>
          <w:p>
            <w:pPr>
              <w:spacing w:after="0" w:line="260"/>
            </w:pPr>
            <w:r>
              <w:rPr>
                <w:rFonts w:ascii="Calibri" w:cs="Calibri" w:eastAsia="Calibri" w:hAnsi="Calibri"/>
                <w:color w:val="40566A"/>
                <w:sz w:val="19"/>
                <w:szCs w:val="19"/>
              </w:rPr>
              <w:t xml:space="preserve">Proyección de personas mayores hacia 2030</w:t>
            </w:r>
          </w:p>
        </w:tc>
        <w:tc>
          <w:tcPr>
            <w:tcW w:type="dxa" w:w="2600"/>
            <w:tcMar>
              <w:top w:type="dxa" w:w="90"/>
              <w:left w:type="dxa" w:w="130"/>
              <w:bottom w:type="dxa" w:w="90"/>
              <w:right w:type="dxa" w:w="130"/>
            </w:tcMar>
          </w:tcPr>
          <w:p>
            <w:pPr>
              <w:spacing w:after="0" w:line="260"/>
            </w:pPr>
            <w:r>
              <w:rPr>
                <w:rFonts w:ascii="Calibri" w:cs="Calibri" w:eastAsia="Calibri" w:hAnsi="Calibri"/>
                <w:color w:val="0D1B26"/>
                <w:sz w:val="19"/>
                <w:szCs w:val="19"/>
              </w:rPr>
              <w:t xml:space="preserve">más de 20 millones</w:t>
            </w:r>
          </w:p>
        </w:tc>
        <w:tc>
          <w:tcPr>
            <w:tcW w:type="dxa" w:w="2360"/>
            <w:tcMar>
              <w:top w:type="dxa" w:w="90"/>
              <w:left w:type="dxa" w:w="130"/>
              <w:bottom w:type="dxa" w:w="90"/>
              <w:right w:type="dxa" w:w="130"/>
            </w:tcMar>
          </w:tcPr>
          <w:p>
            <w:pPr>
              <w:spacing w:after="0" w:line="260"/>
            </w:pPr>
            <w:r>
              <w:rPr>
                <w:rFonts w:ascii="Calibri" w:cs="Calibri" w:eastAsia="Calibri" w:hAnsi="Calibri"/>
                <w:color w:val="40566A"/>
                <w:sz w:val="19"/>
                <w:szCs w:val="19"/>
              </w:rPr>
              <w:t xml:space="preserve">Proyección CONAPO</w:t>
            </w:r>
          </w:p>
        </w:tc>
      </w:tr>
      <w:tr>
        <w:tc>
          <w:tcPr>
            <w:tcW w:type="dxa" w:w="4400"/>
            <w:tcMar>
              <w:top w:type="dxa" w:w="90"/>
              <w:left w:type="dxa" w:w="130"/>
              <w:bottom w:type="dxa" w:w="90"/>
              <w:right w:type="dxa" w:w="130"/>
            </w:tcMar>
          </w:tcPr>
          <w:p>
            <w:pPr>
              <w:spacing w:after="0" w:line="260"/>
            </w:pPr>
            <w:r>
              <w:rPr>
                <w:rFonts w:ascii="Calibri" w:cs="Calibri" w:eastAsia="Calibri" w:hAnsi="Calibri"/>
                <w:color w:val="40566A"/>
                <w:sz w:val="19"/>
                <w:szCs w:val="19"/>
              </w:rPr>
              <w:t xml:space="preserve">Proporción proyectada de la población (2050)</w:t>
            </w:r>
          </w:p>
        </w:tc>
        <w:tc>
          <w:tcPr>
            <w:tcW w:type="dxa" w:w="2600"/>
            <w:tcMar>
              <w:top w:type="dxa" w:w="90"/>
              <w:left w:type="dxa" w:w="130"/>
              <w:bottom w:type="dxa" w:w="90"/>
              <w:right w:type="dxa" w:w="130"/>
            </w:tcMar>
          </w:tcPr>
          <w:p>
            <w:pPr>
              <w:spacing w:after="0" w:line="260"/>
            </w:pPr>
            <w:r>
              <w:rPr>
                <w:rFonts w:ascii="Calibri" w:cs="Calibri" w:eastAsia="Calibri" w:hAnsi="Calibri"/>
                <w:color w:val="0D1B26"/>
                <w:sz w:val="19"/>
                <w:szCs w:val="19"/>
              </w:rPr>
              <w:t xml:space="preserve">27.7%</w:t>
            </w:r>
          </w:p>
        </w:tc>
        <w:tc>
          <w:tcPr>
            <w:tcW w:type="dxa" w:w="2360"/>
            <w:tcMar>
              <w:top w:type="dxa" w:w="90"/>
              <w:left w:type="dxa" w:w="130"/>
              <w:bottom w:type="dxa" w:w="90"/>
              <w:right w:type="dxa" w:w="130"/>
            </w:tcMar>
          </w:tcPr>
          <w:p>
            <w:pPr>
              <w:spacing w:after="0" w:line="260"/>
            </w:pPr>
            <w:r>
              <w:rPr>
                <w:rFonts w:ascii="Calibri" w:cs="Calibri" w:eastAsia="Calibri" w:hAnsi="Calibri"/>
                <w:color w:val="40566A"/>
                <w:sz w:val="19"/>
                <w:szCs w:val="19"/>
              </w:rPr>
              <w:t xml:space="preserve">Proyección CONAPO</w:t>
            </w:r>
          </w:p>
        </w:tc>
      </w:tr>
    </w:tbl>
    <w:p>
      <w:pPr>
        <w:spacing w:after="200"/>
      </w:pPr>
    </w:p>
    <w:p>
      <w:pPr>
        <w:pStyle w:val="Heading2"/>
        <w:spacing w:after="140" w:before="280"/>
      </w:pPr>
      <w:r>
        <w:rPr>
          <w:rFonts w:ascii="Calibri" w:cs="Calibri" w:eastAsia="Calibri" w:hAnsi="Calibri"/>
          <w:b/>
          <w:bCs/>
          <w:color w:val="0D1B26"/>
          <w:sz w:val="25"/>
          <w:szCs w:val="25"/>
        </w:rPr>
        <w:t xml:space="preserve">3.2 Estructura del sector</w:t>
      </w:r>
    </w:p>
    <w:tbl>
      <w:tblPr>
        <w:tblW w:type="dxa" w:w="9360"/>
        <w:tblBorders>
          <w:top w:val="single" w:color="DAE4EB" w:sz="4"/>
          <w:left w:val="none" w:color="FFFFFF" w:sz="0"/>
          <w:bottom w:val="single" w:color="DAE4EB" w:sz="4"/>
          <w:right w:val="none" w:color="FFFFFF" w:sz="0"/>
          <w:insideH w:val="single" w:color="DAE4EB" w:sz="4"/>
          <w:insideV w:val="none" w:color="FFFFFF" w:sz="0"/>
        </w:tblBorders>
      </w:tblPr>
      <w:tblGrid>
        <w:gridCol w:w="4400"/>
        <w:gridCol w:w="2600"/>
        <w:gridCol w:w="2360"/>
      </w:tblGrid>
      <w:tr>
        <w:trPr>
          <w:tblHeader/>
        </w:trPr>
        <w:tc>
          <w:tcPr>
            <w:tcW w:type="dxa" w:w="4400"/>
            <w:shd w:fill="E8F1F7" w:val="clear"/>
            <w:tcMar>
              <w:top w:type="dxa" w:w="90"/>
              <w:left w:type="dxa" w:w="130"/>
              <w:bottom w:type="dxa" w:w="90"/>
              <w:right w:type="dxa" w:w="130"/>
            </w:tcMar>
          </w:tcPr>
          <w:p>
            <w:pPr>
              <w:spacing w:after="0" w:line="260"/>
            </w:pPr>
            <w:r>
              <w:rPr>
                <w:rFonts w:ascii="Calibri" w:cs="Calibri" w:eastAsia="Calibri" w:hAnsi="Calibri"/>
                <w:b/>
                <w:bCs/>
                <w:color w:val="08466A"/>
                <w:sz w:val="18"/>
                <w:szCs w:val="18"/>
              </w:rPr>
              <w:t xml:space="preserve">Indicador</w:t>
            </w:r>
          </w:p>
        </w:tc>
        <w:tc>
          <w:tcPr>
            <w:tcW w:type="dxa" w:w="2600"/>
            <w:shd w:fill="E8F1F7" w:val="clear"/>
            <w:tcMar>
              <w:top w:type="dxa" w:w="90"/>
              <w:left w:type="dxa" w:w="130"/>
              <w:bottom w:type="dxa" w:w="90"/>
              <w:right w:type="dxa" w:w="130"/>
            </w:tcMar>
          </w:tcPr>
          <w:p>
            <w:pPr>
              <w:spacing w:after="0" w:line="260"/>
            </w:pPr>
            <w:r>
              <w:rPr>
                <w:rFonts w:ascii="Calibri" w:cs="Calibri" w:eastAsia="Calibri" w:hAnsi="Calibri"/>
                <w:b/>
                <w:bCs/>
                <w:color w:val="08466A"/>
                <w:sz w:val="18"/>
                <w:szCs w:val="18"/>
              </w:rPr>
              <w:t xml:space="preserve">Valor</w:t>
            </w:r>
          </w:p>
        </w:tc>
        <w:tc>
          <w:tcPr>
            <w:tcW w:type="dxa" w:w="2360"/>
            <w:shd w:fill="E8F1F7" w:val="clear"/>
            <w:tcMar>
              <w:top w:type="dxa" w:w="90"/>
              <w:left w:type="dxa" w:w="130"/>
              <w:bottom w:type="dxa" w:w="90"/>
              <w:right w:type="dxa" w:w="130"/>
            </w:tcMar>
          </w:tcPr>
          <w:p>
            <w:pPr>
              <w:spacing w:after="0" w:line="260"/>
            </w:pPr>
            <w:r>
              <w:rPr>
                <w:rFonts w:ascii="Calibri" w:cs="Calibri" w:eastAsia="Calibri" w:hAnsi="Calibri"/>
                <w:b/>
                <w:bCs/>
                <w:color w:val="08466A"/>
                <w:sz w:val="18"/>
                <w:szCs w:val="18"/>
              </w:rPr>
              <w:t xml:space="preserve">Fuente</w:t>
            </w:r>
          </w:p>
        </w:tc>
      </w:tr>
      <w:tr>
        <w:tc>
          <w:tcPr>
            <w:tcW w:type="dxa" w:w="4400"/>
            <w:tcMar>
              <w:top w:type="dxa" w:w="90"/>
              <w:left w:type="dxa" w:w="130"/>
              <w:bottom w:type="dxa" w:w="90"/>
              <w:right w:type="dxa" w:w="130"/>
            </w:tcMar>
          </w:tcPr>
          <w:p>
            <w:pPr>
              <w:spacing w:after="0" w:line="260"/>
            </w:pPr>
            <w:r>
              <w:rPr>
                <w:rFonts w:ascii="Calibri" w:cs="Calibri" w:eastAsia="Calibri" w:hAnsi="Calibri"/>
                <w:color w:val="40566A"/>
                <w:sz w:val="19"/>
                <w:szCs w:val="19"/>
              </w:rPr>
              <w:t xml:space="preserve">Asilos y residencias registrados</w:t>
            </w:r>
          </w:p>
        </w:tc>
        <w:tc>
          <w:tcPr>
            <w:tcW w:type="dxa" w:w="2600"/>
            <w:tcMar>
              <w:top w:type="dxa" w:w="90"/>
              <w:left w:type="dxa" w:w="130"/>
              <w:bottom w:type="dxa" w:w="90"/>
              <w:right w:type="dxa" w:w="130"/>
            </w:tcMar>
          </w:tcPr>
          <w:p>
            <w:pPr>
              <w:spacing w:after="0" w:line="260"/>
            </w:pPr>
            <w:r>
              <w:rPr>
                <w:rFonts w:ascii="Calibri" w:cs="Calibri" w:eastAsia="Calibri" w:hAnsi="Calibri"/>
                <w:color w:val="0D1B26"/>
                <w:sz w:val="19"/>
                <w:szCs w:val="19"/>
              </w:rPr>
              <w:t xml:space="preserve">1,297 unidades</w:t>
            </w:r>
          </w:p>
        </w:tc>
        <w:tc>
          <w:tcPr>
            <w:tcW w:type="dxa" w:w="2360"/>
            <w:tcMar>
              <w:top w:type="dxa" w:w="90"/>
              <w:left w:type="dxa" w:w="130"/>
              <w:bottom w:type="dxa" w:w="90"/>
              <w:right w:type="dxa" w:w="130"/>
            </w:tcMar>
          </w:tcPr>
          <w:p>
            <w:pPr>
              <w:spacing w:after="0" w:line="260"/>
            </w:pPr>
            <w:r>
              <w:rPr>
                <w:rFonts w:ascii="Calibri" w:cs="Calibri" w:eastAsia="Calibri" w:hAnsi="Calibri"/>
                <w:color w:val="40566A"/>
                <w:sz w:val="19"/>
                <w:szCs w:val="19"/>
              </w:rPr>
              <w:t xml:space="preserve">DENUE, 2025</w:t>
            </w:r>
          </w:p>
        </w:tc>
      </w:tr>
      <w:tr>
        <w:tc>
          <w:tcPr>
            <w:tcW w:type="dxa" w:w="4400"/>
            <w:tcMar>
              <w:top w:type="dxa" w:w="90"/>
              <w:left w:type="dxa" w:w="130"/>
              <w:bottom w:type="dxa" w:w="90"/>
              <w:right w:type="dxa" w:w="130"/>
            </w:tcMar>
          </w:tcPr>
          <w:p>
            <w:pPr>
              <w:spacing w:after="0" w:line="260"/>
            </w:pPr>
            <w:r>
              <w:rPr>
                <w:rFonts w:ascii="Calibri" w:cs="Calibri" w:eastAsia="Calibri" w:hAnsi="Calibri"/>
                <w:color w:val="40566A"/>
                <w:sz w:val="19"/>
                <w:szCs w:val="19"/>
              </w:rPr>
              <w:t xml:space="preserve">Crecimiento del registro formal en un año</w:t>
            </w:r>
          </w:p>
        </w:tc>
        <w:tc>
          <w:tcPr>
            <w:tcW w:type="dxa" w:w="2600"/>
            <w:tcMar>
              <w:top w:type="dxa" w:w="90"/>
              <w:left w:type="dxa" w:w="130"/>
              <w:bottom w:type="dxa" w:w="90"/>
              <w:right w:type="dxa" w:w="130"/>
            </w:tcMar>
          </w:tcPr>
          <w:p>
            <w:pPr>
              <w:spacing w:after="0" w:line="260"/>
            </w:pPr>
            <w:r>
              <w:rPr>
                <w:rFonts w:ascii="Calibri" w:cs="Calibri" w:eastAsia="Calibri" w:hAnsi="Calibri"/>
                <w:color w:val="0D1B26"/>
                <w:sz w:val="19"/>
                <w:szCs w:val="19"/>
              </w:rPr>
              <w:t xml:space="preserve">+18% (1,096 → 1,297)</w:t>
            </w:r>
          </w:p>
        </w:tc>
        <w:tc>
          <w:tcPr>
            <w:tcW w:type="dxa" w:w="2360"/>
            <w:tcMar>
              <w:top w:type="dxa" w:w="90"/>
              <w:left w:type="dxa" w:w="130"/>
              <w:bottom w:type="dxa" w:w="90"/>
              <w:right w:type="dxa" w:w="130"/>
            </w:tcMar>
          </w:tcPr>
          <w:p>
            <w:pPr>
              <w:spacing w:after="0" w:line="260"/>
            </w:pPr>
            <w:r>
              <w:rPr>
                <w:rFonts w:ascii="Calibri" w:cs="Calibri" w:eastAsia="Calibri" w:hAnsi="Calibri"/>
                <w:color w:val="40566A"/>
                <w:sz w:val="19"/>
                <w:szCs w:val="19"/>
              </w:rPr>
              <w:t xml:space="preserve">DENUE 2024–2025</w:t>
            </w:r>
          </w:p>
        </w:tc>
      </w:tr>
      <w:tr>
        <w:tc>
          <w:tcPr>
            <w:tcW w:type="dxa" w:w="4400"/>
            <w:tcMar>
              <w:top w:type="dxa" w:w="90"/>
              <w:left w:type="dxa" w:w="130"/>
              <w:bottom w:type="dxa" w:w="90"/>
              <w:right w:type="dxa" w:w="130"/>
            </w:tcMar>
          </w:tcPr>
          <w:p>
            <w:pPr>
              <w:spacing w:after="0" w:line="260"/>
            </w:pPr>
            <w:r>
              <w:rPr>
                <w:rFonts w:ascii="Calibri" w:cs="Calibri" w:eastAsia="Calibri" w:hAnsi="Calibri"/>
                <w:color w:val="40566A"/>
                <w:sz w:val="19"/>
                <w:szCs w:val="19"/>
              </w:rPr>
              <w:t xml:space="preserve">Participación del sector privado</w:t>
            </w:r>
          </w:p>
        </w:tc>
        <w:tc>
          <w:tcPr>
            <w:tcW w:type="dxa" w:w="2600"/>
            <w:tcMar>
              <w:top w:type="dxa" w:w="90"/>
              <w:left w:type="dxa" w:w="130"/>
              <w:bottom w:type="dxa" w:w="90"/>
              <w:right w:type="dxa" w:w="130"/>
            </w:tcMar>
          </w:tcPr>
          <w:p>
            <w:pPr>
              <w:spacing w:after="0" w:line="260"/>
            </w:pPr>
            <w:r>
              <w:rPr>
                <w:rFonts w:ascii="Calibri" w:cs="Calibri" w:eastAsia="Calibri" w:hAnsi="Calibri"/>
                <w:color w:val="0D1B26"/>
                <w:sz w:val="19"/>
                <w:szCs w:val="19"/>
              </w:rPr>
              <w:t xml:space="preserve">85%</w:t>
            </w:r>
          </w:p>
        </w:tc>
        <w:tc>
          <w:tcPr>
            <w:tcW w:type="dxa" w:w="2360"/>
            <w:tcMar>
              <w:top w:type="dxa" w:w="90"/>
              <w:left w:type="dxa" w:w="130"/>
              <w:bottom w:type="dxa" w:w="90"/>
              <w:right w:type="dxa" w:w="130"/>
            </w:tcMar>
          </w:tcPr>
          <w:p>
            <w:pPr>
              <w:spacing w:after="0" w:line="260"/>
            </w:pPr>
            <w:r>
              <w:rPr>
                <w:rFonts w:ascii="Calibri" w:cs="Calibri" w:eastAsia="Calibri" w:hAnsi="Calibri"/>
                <w:color w:val="40566A"/>
                <w:sz w:val="19"/>
                <w:szCs w:val="19"/>
              </w:rPr>
              <w:t xml:space="preserve">Cifras de 2018</w:t>
            </w:r>
          </w:p>
        </w:tc>
      </w:tr>
      <w:tr>
        <w:tc>
          <w:tcPr>
            <w:tcW w:type="dxa" w:w="4400"/>
            <w:tcMar>
              <w:top w:type="dxa" w:w="90"/>
              <w:left w:type="dxa" w:w="130"/>
              <w:bottom w:type="dxa" w:w="90"/>
              <w:right w:type="dxa" w:w="130"/>
            </w:tcMar>
          </w:tcPr>
          <w:p>
            <w:pPr>
              <w:spacing w:after="0" w:line="260"/>
            </w:pPr>
            <w:r>
              <w:rPr>
                <w:rFonts w:ascii="Calibri" w:cs="Calibri" w:eastAsia="Calibri" w:hAnsi="Calibri"/>
                <w:color w:val="40566A"/>
                <w:sz w:val="19"/>
                <w:szCs w:val="19"/>
              </w:rPr>
              <w:t xml:space="preserve">Concentración geográfica</w:t>
            </w:r>
          </w:p>
        </w:tc>
        <w:tc>
          <w:tcPr>
            <w:tcW w:type="dxa" w:w="2600"/>
            <w:tcMar>
              <w:top w:type="dxa" w:w="90"/>
              <w:left w:type="dxa" w:w="130"/>
              <w:bottom w:type="dxa" w:w="90"/>
              <w:right w:type="dxa" w:w="130"/>
            </w:tcMar>
          </w:tcPr>
          <w:p>
            <w:pPr>
              <w:spacing w:after="0" w:line="260"/>
            </w:pPr>
            <w:r>
              <w:rPr>
                <w:rFonts w:ascii="Calibri" w:cs="Calibri" w:eastAsia="Calibri" w:hAnsi="Calibri"/>
                <w:color w:val="0D1B26"/>
                <w:sz w:val="19"/>
                <w:szCs w:val="19"/>
              </w:rPr>
              <w:t xml:space="preserve">64% en 9 estados</w:t>
            </w:r>
          </w:p>
        </w:tc>
        <w:tc>
          <w:tcPr>
            <w:tcW w:type="dxa" w:w="2360"/>
            <w:tcMar>
              <w:top w:type="dxa" w:w="90"/>
              <w:left w:type="dxa" w:w="130"/>
              <w:bottom w:type="dxa" w:w="90"/>
              <w:right w:type="dxa" w:w="130"/>
            </w:tcMar>
          </w:tcPr>
          <w:p>
            <w:pPr>
              <w:spacing w:after="0" w:line="260"/>
            </w:pPr>
            <w:r>
              <w:rPr>
                <w:rFonts w:ascii="Calibri" w:cs="Calibri" w:eastAsia="Calibri" w:hAnsi="Calibri"/>
                <w:color w:val="40566A"/>
                <w:sz w:val="19"/>
                <w:szCs w:val="19"/>
              </w:rPr>
              <w:t xml:space="preserve">DENUE</w:t>
            </w:r>
          </w:p>
        </w:tc>
      </w:tr>
      <w:tr>
        <w:tc>
          <w:tcPr>
            <w:tcW w:type="dxa" w:w="4400"/>
            <w:tcMar>
              <w:top w:type="dxa" w:w="90"/>
              <w:left w:type="dxa" w:w="130"/>
              <w:bottom w:type="dxa" w:w="90"/>
              <w:right w:type="dxa" w:w="130"/>
            </w:tcMar>
          </w:tcPr>
          <w:p>
            <w:pPr>
              <w:spacing w:after="0" w:line="260"/>
            </w:pPr>
            <w:r>
              <w:rPr>
                <w:rFonts w:ascii="Calibri" w:cs="Calibri" w:eastAsia="Calibri" w:hAnsi="Calibri"/>
                <w:color w:val="40566A"/>
                <w:sz w:val="19"/>
                <w:szCs w:val="19"/>
              </w:rPr>
              <w:t xml:space="preserve">Entidades principales</w:t>
            </w:r>
          </w:p>
        </w:tc>
        <w:tc>
          <w:tcPr>
            <w:tcW w:type="dxa" w:w="2600"/>
            <w:tcMar>
              <w:top w:type="dxa" w:w="90"/>
              <w:left w:type="dxa" w:w="130"/>
              <w:bottom w:type="dxa" w:w="90"/>
              <w:right w:type="dxa" w:w="130"/>
            </w:tcMar>
          </w:tcPr>
          <w:p>
            <w:pPr>
              <w:spacing w:after="0" w:line="260"/>
            </w:pPr>
            <w:r>
              <w:rPr>
                <w:rFonts w:ascii="Calibri" w:cs="Calibri" w:eastAsia="Calibri" w:hAnsi="Calibri"/>
                <w:color w:val="0D1B26"/>
                <w:sz w:val="19"/>
                <w:szCs w:val="19"/>
              </w:rPr>
              <w:t xml:space="preserve">Jalisco 152 · CDMX 109 · N.L. 105</w:t>
            </w:r>
          </w:p>
        </w:tc>
        <w:tc>
          <w:tcPr>
            <w:tcW w:type="dxa" w:w="2360"/>
            <w:tcMar>
              <w:top w:type="dxa" w:w="90"/>
              <w:left w:type="dxa" w:w="130"/>
              <w:bottom w:type="dxa" w:w="90"/>
              <w:right w:type="dxa" w:w="130"/>
            </w:tcMar>
          </w:tcPr>
          <w:p>
            <w:pPr>
              <w:spacing w:after="0" w:line="260"/>
            </w:pPr>
            <w:r>
              <w:rPr>
                <w:rFonts w:ascii="Calibri" w:cs="Calibri" w:eastAsia="Calibri" w:hAnsi="Calibri"/>
                <w:color w:val="40566A"/>
                <w:sz w:val="19"/>
                <w:szCs w:val="19"/>
              </w:rPr>
              <w:t xml:space="preserve">DENUE</w:t>
            </w:r>
          </w:p>
        </w:tc>
      </w:tr>
    </w:tbl>
    <w:p>
      <w:pPr>
        <w:spacing w:after="200"/>
      </w:pPr>
    </w:p>
    <w:p>
      <w:pPr>
        <w:pStyle w:val="Heading2"/>
        <w:spacing w:after="140" w:before="280"/>
      </w:pPr>
      <w:r>
        <w:rPr>
          <w:rFonts w:ascii="Calibri" w:cs="Calibri" w:eastAsia="Calibri" w:hAnsi="Calibri"/>
          <w:b/>
          <w:bCs/>
          <w:color w:val="0D1B26"/>
          <w:sz w:val="25"/>
          <w:szCs w:val="25"/>
        </w:rPr>
        <w:t xml:space="preserve">3.3 Lectura estratégica</w:t>
      </w:r>
    </w:p>
    <w:p>
      <w:pPr>
        <w:pStyle w:val="ListParagraph"/>
        <w:numPr>
          <w:ilvl w:val="0"/>
          <w:numId w:val="2"/>
        </w:numPr>
        <w:spacing w:after="80" w:line="276"/>
      </w:pPr>
      <w:r>
        <w:rPr>
          <w:rFonts w:ascii="Calibri" w:cs="Calibri" w:eastAsia="Calibri" w:hAnsi="Calibri"/>
          <w:b/>
          <w:bCs/>
          <w:color w:val="0D1B26"/>
          <w:sz w:val="21"/>
          <w:szCs w:val="21"/>
        </w:rPr>
        <w:t xml:space="preserve">La demanda es estructural, no coyuntural. </w:t>
      </w:r>
      <w:r>
        <w:rPr>
          <w:rFonts w:ascii="Calibri" w:cs="Calibri" w:eastAsia="Calibri" w:hAnsi="Calibri"/>
          <w:color w:val="40566A"/>
          <w:sz w:val="21"/>
          <w:szCs w:val="21"/>
        </w:rPr>
        <w:t xml:space="preserve">El envejecimiento poblacional no se revierte: cada año hay más residentes por cuidador disponible.</w:t>
      </w:r>
    </w:p>
    <w:p>
      <w:pPr>
        <w:pStyle w:val="ListParagraph"/>
        <w:numPr>
          <w:ilvl w:val="0"/>
          <w:numId w:val="2"/>
        </w:numPr>
        <w:spacing w:after="80" w:line="276"/>
      </w:pPr>
      <w:r>
        <w:rPr>
          <w:rFonts w:ascii="Calibri" w:cs="Calibri" w:eastAsia="Calibri" w:hAnsi="Calibri"/>
          <w:b/>
          <w:bCs/>
          <w:color w:val="0D1B26"/>
          <w:sz w:val="21"/>
          <w:szCs w:val="21"/>
        </w:rPr>
        <w:t xml:space="preserve">El mercado formal es estrecho, y conviene decirlo. </w:t>
      </w:r>
      <w:r>
        <w:rPr>
          <w:rFonts w:ascii="Calibri" w:cs="Calibri" w:eastAsia="Calibri" w:hAnsi="Calibri"/>
          <w:color w:val="40566A"/>
          <w:sz w:val="21"/>
          <w:szCs w:val="21"/>
        </w:rPr>
        <w:t xml:space="preserve">Con cerca de 1,300 establecimientos registrados y 85% de ellos privados, el universo B2B formal en México ronda el millar de clientes potenciales. Eso obliga a un ticket alto por cliente o a expandir geografía; no es un mercado de volumen.</w:t>
      </w:r>
    </w:p>
    <w:p>
      <w:pPr>
        <w:pStyle w:val="ListParagraph"/>
        <w:numPr>
          <w:ilvl w:val="0"/>
          <w:numId w:val="2"/>
        </w:numPr>
        <w:spacing w:after="80" w:line="276"/>
      </w:pPr>
      <w:r>
        <w:rPr>
          <w:rFonts w:ascii="Calibri" w:cs="Calibri" w:eastAsia="Calibri" w:hAnsi="Calibri"/>
          <w:b/>
          <w:bCs/>
          <w:color w:val="0D1B26"/>
          <w:sz w:val="21"/>
          <w:szCs w:val="21"/>
        </w:rPr>
        <w:t xml:space="preserve">La concentración juega a favor. </w:t>
      </w:r>
      <w:r>
        <w:rPr>
          <w:rFonts w:ascii="Calibri" w:cs="Calibri" w:eastAsia="Calibri" w:hAnsi="Calibri"/>
          <w:color w:val="40566A"/>
          <w:sz w:val="21"/>
          <w:szCs w:val="21"/>
        </w:rPr>
        <w:t xml:space="preserve">Que el 64% se ubique en nueve estados hace viable una estrategia comercial presencial y enfocada: Jalisco, Ciudad de México y Nuevo León concentran cerca de 370 establecimientos.</w:t>
      </w:r>
    </w:p>
    <w:p>
      <w:pPr>
        <w:pStyle w:val="ListParagraph"/>
        <w:numPr>
          <w:ilvl w:val="0"/>
          <w:numId w:val="2"/>
        </w:numPr>
        <w:spacing w:after="80" w:line="276"/>
      </w:pPr>
      <w:r>
        <w:rPr>
          <w:rFonts w:ascii="Calibri" w:cs="Calibri" w:eastAsia="Calibri" w:hAnsi="Calibri"/>
          <w:b/>
          <w:bCs/>
          <w:color w:val="0D1B26"/>
          <w:sz w:val="21"/>
          <w:szCs w:val="21"/>
        </w:rPr>
        <w:t xml:space="preserve">La formalización acelerada es la señal más útil. </w:t>
      </w:r>
      <w:r>
        <w:rPr>
          <w:rFonts w:ascii="Calibri" w:cs="Calibri" w:eastAsia="Calibri" w:hAnsi="Calibri"/>
          <w:color w:val="40566A"/>
          <w:sz w:val="21"/>
          <w:szCs w:val="21"/>
        </w:rPr>
        <w:t xml:space="preserve">Pasar de 1,096 a 1,297 unidades registradas en un año sugiere que el sector se está formalizando, y quien se formaliza es exactamente quien necesita cumplir la norma.</w:t>
      </w:r>
    </w:p>
    <w:p>
      <w:pPr>
        <w:spacing w:after="120"/>
      </w:pPr>
    </w:p>
    <w:p>
      <w:pPr>
        <w:pBdr>
          <w:left w:val="single" w:color="8A5A00" w:sz="18" w:space="8"/>
        </w:pBdr>
        <w:shd w:fill="FDF3DD" w:val="clear"/>
        <w:spacing w:after="0" w:before="160" w:line="276"/>
        <w:ind w:left="120" w:right="120"/>
      </w:pPr>
      <w:r>
        <w:rPr>
          <w:rFonts w:ascii="Calibri" w:cs="Calibri" w:eastAsia="Calibri" w:hAnsi="Calibri"/>
          <w:b/>
          <w:bCs/>
          <w:caps/>
          <w:color w:val="8A5A00"/>
          <w:sz w:val="19"/>
          <w:szCs w:val="19"/>
        </w:rPr>
        <w:t xml:space="preserve">El dato incómodo, dicho de frente</w:t>
      </w:r>
    </w:p>
    <w:p>
      <w:pPr>
        <w:pBdr>
          <w:left w:val="single" w:color="8A5A00" w:sz="18" w:space="8"/>
        </w:pBdr>
        <w:shd w:fill="FDF3DD" w:val="clear"/>
        <w:spacing w:after="200" w:before="40" w:line="276"/>
        <w:ind w:left="120" w:right="120"/>
      </w:pPr>
      <w:r>
        <w:rPr>
          <w:rFonts w:ascii="Calibri" w:cs="Calibri" w:eastAsia="Calibri" w:hAnsi="Calibri"/>
          <w:color w:val="40566A"/>
          <w:sz w:val="21"/>
          <w:szCs w:val="21"/>
        </w:rPr>
        <w:t xml:space="preserve">Alrededor de 1,300 clientes potenciales formales en todo el país. Presentarlo abiertamente ante un inversionista construye credibilidad; omitirlo la destruye cuando lo verifique por su cuenta. El contrapeso es real: la concentración geográfica y el empuje normativo hacen alcanzable una porción significativa de ese universo.</w:t>
      </w:r>
    </w:p>
    <w:p>
      <w:r>
        <w:br w:type="page"/>
      </w:r>
    </w:p>
    <w:p>
      <w:pPr>
        <w:pStyle w:val="Heading2"/>
        <w:spacing w:after="140" w:before="280"/>
      </w:pPr>
      <w:r>
        <w:rPr>
          <w:rFonts w:ascii="Calibri" w:cs="Calibri" w:eastAsia="Calibri" w:hAnsi="Calibri"/>
          <w:b/>
          <w:bCs/>
          <w:color w:val="0D1B26"/>
          <w:sz w:val="25"/>
          <w:szCs w:val="25"/>
        </w:rPr>
        <w:t xml:space="preserve">3.4 El marco normativo: origen, alcance y límites</w:t>
      </w:r>
    </w:p>
    <w:p>
      <w:pPr>
        <w:spacing w:after="120" w:line="276"/>
      </w:pPr>
      <w:r>
        <w:rPr>
          <w:rFonts w:ascii="Calibri" w:cs="Calibri" w:eastAsia="Calibri" w:hAnsi="Calibri"/>
          <w:color w:val="40566A"/>
          <w:sz w:val="21"/>
          <w:szCs w:val="21"/>
        </w:rPr>
        <w:t xml:space="preserve">El argumento comercial más fuerte del producto se apoya en una norma concreta. Conviene conocer su historia, porque explica tanto su fuerza como su debilidad.</w:t>
      </w:r>
    </w:p>
    <w:p>
      <w:pPr>
        <w:spacing w:after="120"/>
      </w:pPr>
    </w:p>
    <w:p>
      <w:pPr>
        <w:pStyle w:val="Heading3"/>
        <w:spacing w:after="100" w:before="200"/>
      </w:pPr>
      <w:r>
        <w:rPr>
          <w:rFonts w:ascii="Calibri" w:cs="Calibri" w:eastAsia="Calibri" w:hAnsi="Calibri"/>
          <w:b/>
          <w:bCs/>
          <w:color w:val="0B5E8C"/>
          <w:sz w:val="22"/>
          <w:szCs w:val="22"/>
        </w:rPr>
        <w:t xml:space="preserve">Cronología</w:t>
      </w:r>
    </w:p>
    <w:tbl>
      <w:tblPr>
        <w:tblW w:type="dxa" w:w="9360"/>
        <w:tblBorders>
          <w:top w:val="single" w:color="DAE4EB" w:sz="4"/>
          <w:left w:val="none" w:color="FFFFFF" w:sz="0"/>
          <w:bottom w:val="single" w:color="DAE4EB" w:sz="4"/>
          <w:right w:val="none" w:color="FFFFFF" w:sz="0"/>
          <w:insideH w:val="single" w:color="DAE4EB" w:sz="4"/>
          <w:insideV w:val="none" w:color="FFFFFF" w:sz="0"/>
        </w:tblBorders>
      </w:tblPr>
      <w:tblGrid>
        <w:gridCol w:w="6100"/>
        <w:gridCol w:w="3260"/>
      </w:tblGrid>
      <w:tr>
        <w:trPr>
          <w:tblHeader/>
        </w:trPr>
        <w:tc>
          <w:tcPr>
            <w:tcW w:type="dxa" w:w="6100"/>
            <w:shd w:fill="E8F1F7" w:val="clear"/>
            <w:tcMar>
              <w:top w:type="dxa" w:w="90"/>
              <w:left w:type="dxa" w:w="130"/>
              <w:bottom w:type="dxa" w:w="90"/>
              <w:right w:type="dxa" w:w="130"/>
            </w:tcMar>
          </w:tcPr>
          <w:p>
            <w:pPr>
              <w:spacing w:after="0" w:line="260"/>
            </w:pPr>
            <w:r>
              <w:rPr>
                <w:rFonts w:ascii="Calibri" w:cs="Calibri" w:eastAsia="Calibri" w:hAnsi="Calibri"/>
                <w:b/>
                <w:bCs/>
                <w:color w:val="08466A"/>
                <w:sz w:val="18"/>
                <w:szCs w:val="18"/>
              </w:rPr>
              <w:t xml:space="preserve">Hito</w:t>
            </w:r>
          </w:p>
        </w:tc>
        <w:tc>
          <w:tcPr>
            <w:tcW w:type="dxa" w:w="3260"/>
            <w:shd w:fill="E8F1F7" w:val="clear"/>
            <w:tcMar>
              <w:top w:type="dxa" w:w="90"/>
              <w:left w:type="dxa" w:w="130"/>
              <w:bottom w:type="dxa" w:w="90"/>
              <w:right w:type="dxa" w:w="130"/>
            </w:tcMar>
          </w:tcPr>
          <w:p>
            <w:pPr>
              <w:spacing w:after="0" w:line="260"/>
            </w:pPr>
            <w:r>
              <w:rPr>
                <w:rFonts w:ascii="Calibri" w:cs="Calibri" w:eastAsia="Calibri" w:hAnsi="Calibri"/>
                <w:b/>
                <w:bCs/>
                <w:color w:val="08466A"/>
                <w:sz w:val="18"/>
                <w:szCs w:val="18"/>
              </w:rPr>
              <w:t xml:space="preserve">Fecha</w:t>
            </w:r>
          </w:p>
        </w:tc>
      </w:tr>
      <w:tr>
        <w:tc>
          <w:tcPr>
            <w:tcW w:type="dxa" w:w="6100"/>
            <w:tcMar>
              <w:top w:type="dxa" w:w="90"/>
              <w:left w:type="dxa" w:w="130"/>
              <w:bottom w:type="dxa" w:w="90"/>
              <w:right w:type="dxa" w:w="130"/>
            </w:tcMar>
          </w:tcPr>
          <w:p>
            <w:pPr>
              <w:spacing w:after="0" w:line="260"/>
            </w:pPr>
            <w:r>
              <w:rPr>
                <w:rFonts w:ascii="Calibri" w:cs="Calibri" w:eastAsia="Calibri" w:hAnsi="Calibri"/>
                <w:color w:val="40566A"/>
                <w:sz w:val="19"/>
                <w:szCs w:val="19"/>
              </w:rPr>
              <w:t xml:space="preserve">Antecedente: la materia se regulaba en la NOM-167-SSA1-1997</w:t>
            </w:r>
          </w:p>
        </w:tc>
        <w:tc>
          <w:tcPr>
            <w:tcW w:type="dxa" w:w="3260"/>
            <w:tcMar>
              <w:top w:type="dxa" w:w="90"/>
              <w:left w:type="dxa" w:w="130"/>
              <w:bottom w:type="dxa" w:w="90"/>
              <w:right w:type="dxa" w:w="130"/>
            </w:tcMar>
          </w:tcPr>
          <w:p>
            <w:pPr>
              <w:spacing w:after="0" w:line="260"/>
            </w:pPr>
            <w:r>
              <w:rPr>
                <w:rFonts w:ascii="Calibri" w:cs="Calibri" w:eastAsia="Calibri" w:hAnsi="Calibri"/>
                <w:color w:val="0D1B26"/>
                <w:sz w:val="19"/>
                <w:szCs w:val="19"/>
              </w:rPr>
              <w:t xml:space="preserve">1997</w:t>
            </w:r>
          </w:p>
        </w:tc>
      </w:tr>
      <w:tr>
        <w:tc>
          <w:tcPr>
            <w:tcW w:type="dxa" w:w="6100"/>
            <w:tcMar>
              <w:top w:type="dxa" w:w="90"/>
              <w:left w:type="dxa" w:w="130"/>
              <w:bottom w:type="dxa" w:w="90"/>
              <w:right w:type="dxa" w:w="130"/>
            </w:tcMar>
          </w:tcPr>
          <w:p>
            <w:pPr>
              <w:spacing w:after="0" w:line="260"/>
            </w:pPr>
            <w:r>
              <w:rPr>
                <w:rFonts w:ascii="Calibri" w:cs="Calibri" w:eastAsia="Calibri" w:hAnsi="Calibri"/>
                <w:color w:val="40566A"/>
                <w:sz w:val="19"/>
                <w:szCs w:val="19"/>
              </w:rPr>
              <w:t xml:space="preserve">Publicación de la NOM-031-SSA3-2012 en el Diario Oficial</w:t>
            </w:r>
          </w:p>
        </w:tc>
        <w:tc>
          <w:tcPr>
            <w:tcW w:type="dxa" w:w="3260"/>
            <w:tcMar>
              <w:top w:type="dxa" w:w="90"/>
              <w:left w:type="dxa" w:w="130"/>
              <w:bottom w:type="dxa" w:w="90"/>
              <w:right w:type="dxa" w:w="130"/>
            </w:tcMar>
          </w:tcPr>
          <w:p>
            <w:pPr>
              <w:spacing w:after="0" w:line="260"/>
            </w:pPr>
            <w:r>
              <w:rPr>
                <w:rFonts w:ascii="Calibri" w:cs="Calibri" w:eastAsia="Calibri" w:hAnsi="Calibri"/>
                <w:color w:val="0D1B26"/>
                <w:sz w:val="19"/>
                <w:szCs w:val="19"/>
              </w:rPr>
              <w:t xml:space="preserve">13 de septiembre de 2012</w:t>
            </w:r>
          </w:p>
        </w:tc>
      </w:tr>
      <w:tr>
        <w:tc>
          <w:tcPr>
            <w:tcW w:type="dxa" w:w="6100"/>
            <w:tcMar>
              <w:top w:type="dxa" w:w="90"/>
              <w:left w:type="dxa" w:w="130"/>
              <w:bottom w:type="dxa" w:w="90"/>
              <w:right w:type="dxa" w:w="130"/>
            </w:tcMar>
          </w:tcPr>
          <w:p>
            <w:pPr>
              <w:spacing w:after="0" w:line="260"/>
            </w:pPr>
            <w:r>
              <w:rPr>
                <w:rFonts w:ascii="Calibri" w:cs="Calibri" w:eastAsia="Calibri" w:hAnsi="Calibri"/>
                <w:color w:val="40566A"/>
                <w:sz w:val="19"/>
                <w:szCs w:val="19"/>
              </w:rPr>
              <w:t xml:space="preserve">Entrada en vigor</w:t>
            </w:r>
          </w:p>
        </w:tc>
        <w:tc>
          <w:tcPr>
            <w:tcW w:type="dxa" w:w="3260"/>
            <w:tcMar>
              <w:top w:type="dxa" w:w="90"/>
              <w:left w:type="dxa" w:w="130"/>
              <w:bottom w:type="dxa" w:w="90"/>
              <w:right w:type="dxa" w:w="130"/>
            </w:tcMar>
          </w:tcPr>
          <w:p>
            <w:pPr>
              <w:spacing w:after="0" w:line="260"/>
            </w:pPr>
            <w:r>
              <w:rPr>
                <w:rFonts w:ascii="Calibri" w:cs="Calibri" w:eastAsia="Calibri" w:hAnsi="Calibri"/>
                <w:color w:val="0D1B26"/>
                <w:sz w:val="19"/>
                <w:szCs w:val="19"/>
              </w:rPr>
              <w:t xml:space="preserve">12 de noviembre de 2012</w:t>
            </w:r>
          </w:p>
        </w:tc>
      </w:tr>
      <w:tr>
        <w:tc>
          <w:tcPr>
            <w:tcW w:type="dxa" w:w="6100"/>
            <w:tcMar>
              <w:top w:type="dxa" w:w="90"/>
              <w:left w:type="dxa" w:w="130"/>
              <w:bottom w:type="dxa" w:w="90"/>
              <w:right w:type="dxa" w:w="130"/>
            </w:tcMar>
          </w:tcPr>
          <w:p>
            <w:pPr>
              <w:spacing w:after="0" w:line="260"/>
            </w:pPr>
            <w:r>
              <w:rPr>
                <w:rFonts w:ascii="Calibri" w:cs="Calibri" w:eastAsia="Calibri" w:hAnsi="Calibri"/>
                <w:color w:val="40566A"/>
                <w:sz w:val="19"/>
                <w:szCs w:val="19"/>
              </w:rPr>
              <w:t xml:space="preserve">Proyecto de actualización PROY-NOM-031-SSA3-2018 sometido a consulta</w:t>
            </w:r>
          </w:p>
        </w:tc>
        <w:tc>
          <w:tcPr>
            <w:tcW w:type="dxa" w:w="3260"/>
            <w:tcMar>
              <w:top w:type="dxa" w:w="90"/>
              <w:left w:type="dxa" w:w="130"/>
              <w:bottom w:type="dxa" w:w="90"/>
              <w:right w:type="dxa" w:w="130"/>
            </w:tcMar>
          </w:tcPr>
          <w:p>
            <w:pPr>
              <w:spacing w:after="0" w:line="260"/>
            </w:pPr>
            <w:r>
              <w:rPr>
                <w:rFonts w:ascii="Calibri" w:cs="Calibri" w:eastAsia="Calibri" w:hAnsi="Calibri"/>
                <w:color w:val="0D1B26"/>
                <w:sz w:val="19"/>
                <w:szCs w:val="19"/>
              </w:rPr>
              <w:t xml:space="preserve">27 de septiembre de 2019</w:t>
            </w:r>
          </w:p>
        </w:tc>
      </w:tr>
      <w:tr>
        <w:tc>
          <w:tcPr>
            <w:tcW w:type="dxa" w:w="6100"/>
            <w:tcMar>
              <w:top w:type="dxa" w:w="90"/>
              <w:left w:type="dxa" w:w="130"/>
              <w:bottom w:type="dxa" w:w="90"/>
              <w:right w:type="dxa" w:w="130"/>
            </w:tcMar>
          </w:tcPr>
          <w:p>
            <w:pPr>
              <w:spacing w:after="0" w:line="260"/>
            </w:pPr>
            <w:r>
              <w:rPr>
                <w:rFonts w:ascii="Calibri" w:cs="Calibri" w:eastAsia="Calibri" w:hAnsi="Calibri"/>
                <w:color w:val="40566A"/>
                <w:sz w:val="19"/>
                <w:szCs w:val="19"/>
              </w:rPr>
              <w:t xml:space="preserve">Revisión sistemática: resultado "Confirmación"</w:t>
            </w:r>
          </w:p>
        </w:tc>
        <w:tc>
          <w:tcPr>
            <w:tcW w:type="dxa" w:w="3260"/>
            <w:tcMar>
              <w:top w:type="dxa" w:w="90"/>
              <w:left w:type="dxa" w:w="130"/>
              <w:bottom w:type="dxa" w:w="90"/>
              <w:right w:type="dxa" w:w="130"/>
            </w:tcMar>
          </w:tcPr>
          <w:p>
            <w:pPr>
              <w:spacing w:after="0" w:line="260"/>
            </w:pPr>
            <w:r>
              <w:rPr>
                <w:rFonts w:ascii="Calibri" w:cs="Calibri" w:eastAsia="Calibri" w:hAnsi="Calibri"/>
                <w:color w:val="0D1B26"/>
                <w:sz w:val="19"/>
                <w:szCs w:val="19"/>
              </w:rPr>
              <w:t xml:space="preserve">5 de agosto de 2021</w:t>
            </w:r>
          </w:p>
        </w:tc>
      </w:tr>
      <w:tr>
        <w:tc>
          <w:tcPr>
            <w:tcW w:type="dxa" w:w="6100"/>
            <w:tcMar>
              <w:top w:type="dxa" w:w="90"/>
              <w:left w:type="dxa" w:w="130"/>
              <w:bottom w:type="dxa" w:w="90"/>
              <w:right w:type="dxa" w:w="130"/>
            </w:tcMar>
          </w:tcPr>
          <w:p>
            <w:pPr>
              <w:spacing w:after="0" w:line="260"/>
            </w:pPr>
            <w:r>
              <w:rPr>
                <w:rFonts w:ascii="Calibri" w:cs="Calibri" w:eastAsia="Calibri" w:hAnsi="Calibri"/>
                <w:color w:val="40566A"/>
                <w:sz w:val="19"/>
                <w:szCs w:val="19"/>
              </w:rPr>
              <w:t xml:space="preserve">Estado actual</w:t>
            </w:r>
          </w:p>
        </w:tc>
        <w:tc>
          <w:tcPr>
            <w:tcW w:type="dxa" w:w="3260"/>
            <w:tcMar>
              <w:top w:type="dxa" w:w="90"/>
              <w:left w:type="dxa" w:w="130"/>
              <w:bottom w:type="dxa" w:w="90"/>
              <w:right w:type="dxa" w:w="130"/>
            </w:tcMar>
          </w:tcPr>
          <w:p>
            <w:pPr>
              <w:spacing w:after="0" w:line="260"/>
            </w:pPr>
            <w:r>
              <w:rPr>
                <w:rFonts w:ascii="Calibri" w:cs="Calibri" w:eastAsia="Calibri" w:hAnsi="Calibri"/>
                <w:color w:val="1E6B3C"/>
                <w:sz w:val="19"/>
                <w:szCs w:val="19"/>
              </w:rPr>
              <w:t xml:space="preserve">Vigente, sin versión que la reemplace</w:t>
            </w:r>
          </w:p>
        </w:tc>
      </w:tr>
    </w:tbl>
    <w:p>
      <w:pPr>
        <w:spacing w:after="180"/>
      </w:pPr>
    </w:p>
    <w:p>
      <w:pPr>
        <w:spacing w:after="120" w:line="276"/>
      </w:pPr>
      <w:r>
        <w:rPr>
          <w:rFonts w:ascii="Calibri" w:cs="Calibri" w:eastAsia="Calibri" w:hAnsi="Calibri"/>
          <w:color w:val="40566A"/>
          <w:sz w:val="21"/>
          <w:szCs w:val="21"/>
        </w:rPr>
        <w:t xml:space="preserve">El proyecto de actualización de 2018 se publicó para consulta pública durante sesenta días, pero nunca se convirtió en norma definitiva. La versión de 2012 sigue siendo la vinculante, y la revisión sistemática de 2021 la confirmó sin modificaciones.</w:t>
      </w:r>
    </w:p>
    <w:p>
      <w:pPr>
        <w:spacing w:after="140"/>
      </w:pPr>
    </w:p>
    <w:p>
      <w:pPr>
        <w:pStyle w:val="Heading3"/>
        <w:spacing w:after="100" w:before="200"/>
      </w:pPr>
      <w:r>
        <w:rPr>
          <w:rFonts w:ascii="Calibri" w:cs="Calibri" w:eastAsia="Calibri" w:hAnsi="Calibri"/>
          <w:b/>
          <w:bCs/>
          <w:color w:val="0B5E8C"/>
          <w:sz w:val="22"/>
          <w:szCs w:val="22"/>
        </w:rPr>
        <w:t xml:space="preserve">Qué problemática la impulsó</w:t>
      </w:r>
    </w:p>
    <w:p>
      <w:pPr>
        <w:spacing w:after="120" w:line="276"/>
      </w:pPr>
      <w:r>
        <w:rPr>
          <w:rFonts w:ascii="Calibri" w:cs="Calibri" w:eastAsia="Calibri" w:hAnsi="Calibri"/>
          <w:color w:val="40566A"/>
          <w:sz w:val="21"/>
          <w:szCs w:val="21"/>
        </w:rPr>
        <w:t xml:space="preserve">Los considerandos de la propia norma declaran tres motivos:</w:t>
      </w:r>
    </w:p>
    <w:p>
      <w:pPr>
        <w:spacing w:after="60"/>
      </w:pPr>
    </w:p>
    <w:p>
      <w:pPr>
        <w:pStyle w:val="ListParagraph"/>
        <w:numPr>
          <w:ilvl w:val="0"/>
          <w:numId w:val="2"/>
        </w:numPr>
        <w:spacing w:after="80" w:line="276"/>
      </w:pPr>
      <w:r>
        <w:rPr>
          <w:rFonts w:ascii="Calibri" w:cs="Calibri" w:eastAsia="Calibri" w:hAnsi="Calibri"/>
          <w:b/>
          <w:bCs/>
          <w:color w:val="0D1B26"/>
          <w:sz w:val="21"/>
          <w:szCs w:val="21"/>
        </w:rPr>
        <w:t xml:space="preserve">Presión demográfica. </w:t>
      </w:r>
      <w:r>
        <w:rPr>
          <w:rFonts w:ascii="Calibri" w:cs="Calibri" w:eastAsia="Calibri" w:hAnsi="Calibri"/>
          <w:color w:val="40566A"/>
          <w:sz w:val="21"/>
          <w:szCs w:val="21"/>
        </w:rPr>
        <w:t xml:space="preserve">El crecimiento acelerado de la población adulta mayor incrementa la demanda de servicios de asistencia social y representa un reto para las instituciones de los sectores público, social y privado.</w:t>
      </w:r>
    </w:p>
    <w:p>
      <w:pPr>
        <w:pStyle w:val="ListParagraph"/>
        <w:numPr>
          <w:ilvl w:val="0"/>
          <w:numId w:val="2"/>
        </w:numPr>
        <w:spacing w:after="80" w:line="276"/>
      </w:pPr>
      <w:r>
        <w:rPr>
          <w:rFonts w:ascii="Calibri" w:cs="Calibri" w:eastAsia="Calibri" w:hAnsi="Calibri"/>
          <w:b/>
          <w:bCs/>
          <w:color w:val="0D1B26"/>
          <w:sz w:val="21"/>
          <w:szCs w:val="21"/>
        </w:rPr>
        <w:t xml:space="preserve">Vulnerabilidad documentada. </w:t>
      </w:r>
      <w:r>
        <w:rPr>
          <w:rFonts w:ascii="Calibri" w:cs="Calibri" w:eastAsia="Calibri" w:hAnsi="Calibri"/>
          <w:color w:val="40566A"/>
          <w:sz w:val="21"/>
          <w:szCs w:val="21"/>
        </w:rPr>
        <w:t xml:space="preserve">La norma se dirige a personas en condiciones de soledad, abandono, discriminación y discapacidad, así como a víctimas de maltrato en sus diversas expresiones. Define de forma explícita qué constituye maltrato y qué constituye estado de abandono, señal de que legislaba sobre un problema observado y no hipotético.</w:t>
      </w:r>
    </w:p>
    <w:p>
      <w:pPr>
        <w:pStyle w:val="ListParagraph"/>
        <w:numPr>
          <w:ilvl w:val="0"/>
          <w:numId w:val="2"/>
        </w:numPr>
        <w:spacing w:after="80" w:line="276"/>
      </w:pPr>
      <w:r>
        <w:rPr>
          <w:rFonts w:ascii="Calibri" w:cs="Calibri" w:eastAsia="Calibri" w:hAnsi="Calibri"/>
          <w:b/>
          <w:bCs/>
          <w:color w:val="0D1B26"/>
          <w:sz w:val="21"/>
          <w:szCs w:val="21"/>
        </w:rPr>
        <w:t xml:space="preserve">Ausencia de estándar de calidad. </w:t>
      </w:r>
      <w:r>
        <w:rPr>
          <w:rFonts w:ascii="Calibri" w:cs="Calibri" w:eastAsia="Calibri" w:hAnsi="Calibri"/>
          <w:color w:val="40566A"/>
          <w:sz w:val="21"/>
          <w:szCs w:val="21"/>
        </w:rPr>
        <w:t xml:space="preserve">Necesidad de fijar parámetros que aseguren una operación integral más eficaz y un trato digno en los establecimientos.</w:t>
      </w:r>
    </w:p>
    <w:p>
      <w:pPr>
        <w:spacing w:after="160"/>
      </w:pPr>
    </w:p>
    <w:p>
      <w:pPr>
        <w:pStyle w:val="Heading3"/>
        <w:spacing w:after="100" w:before="200"/>
      </w:pPr>
      <w:r>
        <w:rPr>
          <w:rFonts w:ascii="Calibri" w:cs="Calibri" w:eastAsia="Calibri" w:hAnsi="Calibri"/>
          <w:b/>
          <w:bCs/>
          <w:color w:val="0B5E8C"/>
          <w:sz w:val="22"/>
          <w:szCs w:val="22"/>
        </w:rPr>
        <w:t xml:space="preserve">El límite: existe la norma, falta la fiscalización</w:t>
      </w:r>
    </w:p>
    <w:p>
      <w:pPr>
        <w:spacing w:after="120" w:line="276"/>
      </w:pPr>
      <w:r>
        <w:rPr>
          <w:rFonts w:ascii="Calibri" w:cs="Calibri" w:eastAsia="Calibri" w:hAnsi="Calibri"/>
          <w:color w:val="40566A"/>
          <w:sz w:val="21"/>
          <w:szCs w:val="21"/>
        </w:rPr>
        <w:t xml:space="preserve">La evidencia disponible indica una brecha considerable entre la obligación normativa y su verificación en campo. Durante la pandemia, la Comisión Nacional de los Derechos Humanos supervisó 58 de aproximadamente 1,500 centros de atención para adultos mayores —menos del 4%— y documentó hacinamiento, ausencia de protocolos sanitarios y deficiencias en la atención. El diagnóstico periodístico de agosto de 2025 describe una desprotección institucional persistente con escasa rendición de cuentas.</w:t>
      </w:r>
    </w:p>
    <w:p>
      <w:pPr>
        <w:spacing w:after="120"/>
      </w:pPr>
    </w:p>
    <w:p>
      <w:pPr>
        <w:pBdr>
          <w:left w:val="single" w:color="0B5E8C" w:sz="18" w:space="8"/>
        </w:pBdr>
        <w:shd w:fill="E8F1F7" w:val="clear"/>
        <w:spacing w:after="0" w:before="160" w:line="276"/>
        <w:ind w:left="120" w:right="120"/>
      </w:pPr>
      <w:r>
        <w:rPr>
          <w:rFonts w:ascii="Calibri" w:cs="Calibri" w:eastAsia="Calibri" w:hAnsi="Calibri"/>
          <w:b/>
          <w:bCs/>
          <w:caps/>
          <w:color w:val="0B5E8C"/>
          <w:sz w:val="19"/>
          <w:szCs w:val="19"/>
        </w:rPr>
        <w:t xml:space="preserve">Implicación estratégica para la venta</w:t>
      </w:r>
    </w:p>
    <w:p>
      <w:pPr>
        <w:pBdr>
          <w:left w:val="single" w:color="0B5E8C" w:sz="18" w:space="8"/>
        </w:pBdr>
        <w:shd w:fill="E8F1F7" w:val="clear"/>
        <w:spacing w:after="200" w:before="40" w:line="276"/>
        <w:ind w:left="120" w:right="120"/>
      </w:pPr>
      <w:r>
        <w:rPr>
          <w:rFonts w:ascii="Calibri" w:cs="Calibri" w:eastAsia="Calibri" w:hAnsi="Calibri"/>
          <w:color w:val="40566A"/>
          <w:sz w:val="21"/>
          <w:szCs w:val="21"/>
        </w:rPr>
        <w:t xml:space="preserve">Si la inspección es rara, el temor al inspector no vende. La secuencia correcta del argumento comercial es: primero el dolor que sí ocurre con frecuencia —el reclamo de una familia—, y después la norma como legitimación de la solución. La frase deja de ser "cumpla o lo multan" y pasa a ser "cuando alguien pregunte, usted ya tiene con qué responder". Existe además un segundo argumento válido: la fiscalización es infrecuente, pero cuando llega puede cerrar establecimientos, como ocurrió con la clausura de un asilo en San Luis Potosí por maltrato en mayo de 2025. Es un riesgo de baja probabilidad y consecuencia máxima, y eso se vende como seguro, no como trámite.</w:t>
      </w:r>
    </w:p>
    <w:p>
      <w:r>
        <w:br w:type="page"/>
      </w:r>
    </w:p>
    <w:p>
      <w:pPr>
        <w:pStyle w:val="Heading1"/>
        <w:spacing w:after="180" w:before="360"/>
      </w:pPr>
      <w:r>
        <w:rPr>
          <w:rFonts w:ascii="Calibri" w:cs="Calibri" w:eastAsia="Calibri" w:hAnsi="Calibri"/>
          <w:b/>
          <w:bCs/>
          <w:color w:val="08466A"/>
          <w:sz w:val="32"/>
          <w:szCs w:val="32"/>
        </w:rPr>
        <w:t xml:space="preserve">4. Avatar primario: residencias privadas</w:t>
      </w:r>
    </w:p>
    <w:p>
      <w:pPr>
        <w:pStyle w:val="Heading2"/>
        <w:spacing w:after="140" w:before="280"/>
      </w:pPr>
      <w:r>
        <w:rPr>
          <w:rFonts w:ascii="Calibri" w:cs="Calibri" w:eastAsia="Calibri" w:hAnsi="Calibri"/>
          <w:b/>
          <w:bCs/>
          <w:color w:val="0D1B26"/>
          <w:sz w:val="25"/>
          <w:szCs w:val="25"/>
        </w:rPr>
        <w:t xml:space="preserve">4.1 Quien firma la compra</w:t>
      </w:r>
    </w:p>
    <w:tbl>
      <w:tblPr>
        <w:tblW w:type="dxa" w:w="9360"/>
        <w:tblBorders>
          <w:top w:val="single" w:color="DAE4EB" w:sz="4"/>
          <w:left w:val="none" w:color="FFFFFF" w:sz="0"/>
          <w:bottom w:val="single" w:color="DAE4EB" w:sz="4"/>
          <w:right w:val="none" w:color="FFFFFF" w:sz="0"/>
          <w:insideH w:val="single" w:color="DAE4EB" w:sz="4"/>
          <w:insideV w:val="none" w:color="FFFFFF" w:sz="0"/>
        </w:tblBorders>
      </w:tblPr>
      <w:tblGrid>
        <w:gridCol w:w="2600"/>
        <w:gridCol w:w="6760"/>
      </w:tblGrid>
      <w:tr>
        <w:trPr>
          <w:tblHeader/>
        </w:trPr>
        <w:tc>
          <w:tcPr>
            <w:tcW w:type="dxa" w:w="2600"/>
            <w:shd w:fill="E8F1F7" w:val="clear"/>
            <w:tcMar>
              <w:top w:type="dxa" w:w="90"/>
              <w:left w:type="dxa" w:w="130"/>
              <w:bottom w:type="dxa" w:w="90"/>
              <w:right w:type="dxa" w:w="130"/>
            </w:tcMar>
          </w:tcPr>
          <w:p>
            <w:pPr>
              <w:spacing w:after="0" w:line="260"/>
            </w:pPr>
            <w:r>
              <w:rPr>
                <w:rFonts w:ascii="Calibri" w:cs="Calibri" w:eastAsia="Calibri" w:hAnsi="Calibri"/>
                <w:b/>
                <w:bCs/>
                <w:color w:val="08466A"/>
                <w:sz w:val="18"/>
                <w:szCs w:val="18"/>
              </w:rPr>
              <w:t xml:space="preserve">Atributo</w:t>
            </w:r>
          </w:p>
        </w:tc>
        <w:tc>
          <w:tcPr>
            <w:tcW w:type="dxa" w:w="6760"/>
            <w:shd w:fill="E8F1F7" w:val="clear"/>
            <w:tcMar>
              <w:top w:type="dxa" w:w="90"/>
              <w:left w:type="dxa" w:w="130"/>
              <w:bottom w:type="dxa" w:w="90"/>
              <w:right w:type="dxa" w:w="130"/>
            </w:tcMar>
          </w:tcPr>
          <w:p>
            <w:pPr>
              <w:spacing w:after="0" w:line="260"/>
            </w:pPr>
            <w:r>
              <w:rPr>
                <w:rFonts w:ascii="Calibri" w:cs="Calibri" w:eastAsia="Calibri" w:hAnsi="Calibri"/>
                <w:b/>
                <w:bCs/>
                <w:color w:val="08466A"/>
                <w:sz w:val="18"/>
                <w:szCs w:val="18"/>
              </w:rPr>
              <w:t xml:space="preserve">Perfil</w:t>
            </w:r>
          </w:p>
        </w:tc>
      </w:tr>
      <w:tr>
        <w:tc>
          <w:tcPr>
            <w:tcW w:type="dxa" w:w="2600"/>
            <w:tcMar>
              <w:top w:type="dxa" w:w="90"/>
              <w:left w:type="dxa" w:w="130"/>
              <w:bottom w:type="dxa" w:w="90"/>
              <w:right w:type="dxa" w:w="130"/>
            </w:tcMar>
          </w:tcPr>
          <w:p>
            <w:pPr>
              <w:spacing w:after="0" w:line="260"/>
            </w:pPr>
            <w:r>
              <w:rPr>
                <w:rFonts w:ascii="Calibri" w:cs="Calibri" w:eastAsia="Calibri" w:hAnsi="Calibri"/>
                <w:color w:val="0D1B26"/>
                <w:sz w:val="19"/>
                <w:szCs w:val="19"/>
              </w:rPr>
              <w:t xml:space="preserve">Rol</w:t>
            </w:r>
          </w:p>
        </w:tc>
        <w:tc>
          <w:tcPr>
            <w:tcW w:type="dxa" w:w="6760"/>
            <w:tcMar>
              <w:top w:type="dxa" w:w="90"/>
              <w:left w:type="dxa" w:w="130"/>
              <w:bottom w:type="dxa" w:w="90"/>
              <w:right w:type="dxa" w:w="130"/>
            </w:tcMar>
          </w:tcPr>
          <w:p>
            <w:pPr>
              <w:spacing w:after="0" w:line="260"/>
            </w:pPr>
            <w:r>
              <w:rPr>
                <w:rFonts w:ascii="Calibri" w:cs="Calibri" w:eastAsia="Calibri" w:hAnsi="Calibri"/>
                <w:color w:val="40566A"/>
                <w:sz w:val="19"/>
                <w:szCs w:val="19"/>
              </w:rPr>
              <w:t xml:space="preserve">Directora o director de residencia — decisor económico</w:t>
            </w:r>
          </w:p>
        </w:tc>
      </w:tr>
      <w:tr>
        <w:tc>
          <w:tcPr>
            <w:tcW w:type="dxa" w:w="2600"/>
            <w:tcMar>
              <w:top w:type="dxa" w:w="90"/>
              <w:left w:type="dxa" w:w="130"/>
              <w:bottom w:type="dxa" w:w="90"/>
              <w:right w:type="dxa" w:w="130"/>
            </w:tcMar>
          </w:tcPr>
          <w:p>
            <w:pPr>
              <w:spacing w:after="0" w:line="260"/>
            </w:pPr>
            <w:r>
              <w:rPr>
                <w:rFonts w:ascii="Calibri" w:cs="Calibri" w:eastAsia="Calibri" w:hAnsi="Calibri"/>
                <w:color w:val="0D1B26"/>
                <w:sz w:val="19"/>
                <w:szCs w:val="19"/>
              </w:rPr>
              <w:t xml:space="preserve">Organización</w:t>
            </w:r>
          </w:p>
        </w:tc>
        <w:tc>
          <w:tcPr>
            <w:tcW w:type="dxa" w:w="6760"/>
            <w:tcMar>
              <w:top w:type="dxa" w:w="90"/>
              <w:left w:type="dxa" w:w="130"/>
              <w:bottom w:type="dxa" w:w="90"/>
              <w:right w:type="dxa" w:w="130"/>
            </w:tcMar>
          </w:tcPr>
          <w:p>
            <w:pPr>
              <w:spacing w:after="0" w:line="260"/>
            </w:pPr>
            <w:r>
              <w:rPr>
                <w:rFonts w:ascii="Calibri" w:cs="Calibri" w:eastAsia="Calibri" w:hAnsi="Calibri"/>
                <w:color w:val="40566A"/>
                <w:sz w:val="19"/>
                <w:szCs w:val="19"/>
              </w:rPr>
              <w:t xml:space="preserve">Residencia privada de 20 a 60 residentes</w:t>
            </w:r>
          </w:p>
        </w:tc>
      </w:tr>
      <w:tr>
        <w:tc>
          <w:tcPr>
            <w:tcW w:type="dxa" w:w="2600"/>
            <w:tcMar>
              <w:top w:type="dxa" w:w="90"/>
              <w:left w:type="dxa" w:w="130"/>
              <w:bottom w:type="dxa" w:w="90"/>
              <w:right w:type="dxa" w:w="130"/>
            </w:tcMar>
          </w:tcPr>
          <w:p>
            <w:pPr>
              <w:spacing w:after="0" w:line="260"/>
            </w:pPr>
            <w:r>
              <w:rPr>
                <w:rFonts w:ascii="Calibri" w:cs="Calibri" w:eastAsia="Calibri" w:hAnsi="Calibri"/>
                <w:color w:val="0D1B26"/>
                <w:sz w:val="19"/>
                <w:szCs w:val="19"/>
              </w:rPr>
              <w:t xml:space="preserve">Equipo</w:t>
            </w:r>
          </w:p>
        </w:tc>
        <w:tc>
          <w:tcPr>
            <w:tcW w:type="dxa" w:w="6760"/>
            <w:tcMar>
              <w:top w:type="dxa" w:w="90"/>
              <w:left w:type="dxa" w:w="130"/>
              <w:bottom w:type="dxa" w:w="90"/>
              <w:right w:type="dxa" w:w="130"/>
            </w:tcMar>
          </w:tcPr>
          <w:p>
            <w:pPr>
              <w:spacing w:after="0" w:line="260"/>
            </w:pPr>
            <w:r>
              <w:rPr>
                <w:rFonts w:ascii="Calibri" w:cs="Calibri" w:eastAsia="Calibri" w:hAnsi="Calibri"/>
                <w:color w:val="40566A"/>
                <w:sz w:val="19"/>
                <w:szCs w:val="19"/>
              </w:rPr>
              <w:t xml:space="preserve">Entre 8 y 20 cuidadores distribuidos en 3 turnos</w:t>
            </w:r>
          </w:p>
        </w:tc>
      </w:tr>
      <w:tr>
        <w:tc>
          <w:tcPr>
            <w:tcW w:type="dxa" w:w="2600"/>
            <w:tcMar>
              <w:top w:type="dxa" w:w="90"/>
              <w:left w:type="dxa" w:w="130"/>
              <w:bottom w:type="dxa" w:w="90"/>
              <w:right w:type="dxa" w:w="130"/>
            </w:tcMar>
          </w:tcPr>
          <w:p>
            <w:pPr>
              <w:spacing w:after="0" w:line="260"/>
            </w:pPr>
            <w:r>
              <w:rPr>
                <w:rFonts w:ascii="Calibri" w:cs="Calibri" w:eastAsia="Calibri" w:hAnsi="Calibri"/>
                <w:color w:val="0D1B26"/>
                <w:sz w:val="19"/>
                <w:szCs w:val="19"/>
              </w:rPr>
              <w:t xml:space="preserve">Reporta a</w:t>
            </w:r>
          </w:p>
        </w:tc>
        <w:tc>
          <w:tcPr>
            <w:tcW w:type="dxa" w:w="6760"/>
            <w:tcMar>
              <w:top w:type="dxa" w:w="90"/>
              <w:left w:type="dxa" w:w="130"/>
              <w:bottom w:type="dxa" w:w="90"/>
              <w:right w:type="dxa" w:w="130"/>
            </w:tcMar>
          </w:tcPr>
          <w:p>
            <w:pPr>
              <w:spacing w:after="0" w:line="260"/>
            </w:pPr>
            <w:r>
              <w:rPr>
                <w:rFonts w:ascii="Calibri" w:cs="Calibri" w:eastAsia="Calibri" w:hAnsi="Calibri"/>
                <w:color w:val="40566A"/>
                <w:sz w:val="19"/>
                <w:szCs w:val="19"/>
              </w:rPr>
              <w:t xml:space="preserve">Dueño o consejo, y de facto a las familias de los residentes</w:t>
            </w:r>
          </w:p>
        </w:tc>
      </w:tr>
      <w:tr>
        <w:tc>
          <w:tcPr>
            <w:tcW w:type="dxa" w:w="2600"/>
            <w:tcMar>
              <w:top w:type="dxa" w:w="90"/>
              <w:left w:type="dxa" w:w="130"/>
              <w:bottom w:type="dxa" w:w="90"/>
              <w:right w:type="dxa" w:w="130"/>
            </w:tcMar>
          </w:tcPr>
          <w:p>
            <w:pPr>
              <w:spacing w:after="0" w:line="260"/>
            </w:pPr>
            <w:r>
              <w:rPr>
                <w:rFonts w:ascii="Calibri" w:cs="Calibri" w:eastAsia="Calibri" w:hAnsi="Calibri"/>
                <w:color w:val="0D1B26"/>
                <w:sz w:val="19"/>
                <w:szCs w:val="19"/>
              </w:rPr>
              <w:t xml:space="preserve">Perfil técnico</w:t>
            </w:r>
          </w:p>
        </w:tc>
        <w:tc>
          <w:tcPr>
            <w:tcW w:type="dxa" w:w="6760"/>
            <w:tcMar>
              <w:top w:type="dxa" w:w="90"/>
              <w:left w:type="dxa" w:w="130"/>
              <w:bottom w:type="dxa" w:w="90"/>
              <w:right w:type="dxa" w:w="130"/>
            </w:tcMar>
          </w:tcPr>
          <w:p>
            <w:pPr>
              <w:spacing w:after="0" w:line="260"/>
            </w:pPr>
            <w:r>
              <w:rPr>
                <w:rFonts w:ascii="Calibri" w:cs="Calibri" w:eastAsia="Calibri" w:hAnsi="Calibri"/>
                <w:color w:val="40566A"/>
                <w:sz w:val="19"/>
                <w:szCs w:val="19"/>
              </w:rPr>
              <w:t xml:space="preserve">Bajo. La residencia no cuenta con área de sistemas</w:t>
            </w:r>
          </w:p>
        </w:tc>
      </w:tr>
      <w:tr>
        <w:tc>
          <w:tcPr>
            <w:tcW w:type="dxa" w:w="2600"/>
            <w:tcMar>
              <w:top w:type="dxa" w:w="90"/>
              <w:left w:type="dxa" w:w="130"/>
              <w:bottom w:type="dxa" w:w="90"/>
              <w:right w:type="dxa" w:w="130"/>
            </w:tcMar>
          </w:tcPr>
          <w:p>
            <w:pPr>
              <w:spacing w:after="0" w:line="260"/>
            </w:pPr>
            <w:r>
              <w:rPr>
                <w:rFonts w:ascii="Calibri" w:cs="Calibri" w:eastAsia="Calibri" w:hAnsi="Calibri"/>
                <w:color w:val="0D1B26"/>
                <w:sz w:val="19"/>
                <w:szCs w:val="19"/>
              </w:rPr>
              <w:t xml:space="preserve">Herramientas actuales</w:t>
            </w:r>
          </w:p>
        </w:tc>
        <w:tc>
          <w:tcPr>
            <w:tcW w:type="dxa" w:w="6760"/>
            <w:tcMar>
              <w:top w:type="dxa" w:w="90"/>
              <w:left w:type="dxa" w:w="130"/>
              <w:bottom w:type="dxa" w:w="90"/>
              <w:right w:type="dxa" w:w="130"/>
            </w:tcMar>
          </w:tcPr>
          <w:p>
            <w:pPr>
              <w:spacing w:after="0" w:line="260"/>
            </w:pPr>
            <w:r>
              <w:rPr>
                <w:rFonts w:ascii="Calibri" w:cs="Calibri" w:eastAsia="Calibri" w:hAnsi="Calibri"/>
                <w:color w:val="40566A"/>
                <w:sz w:val="19"/>
                <w:szCs w:val="19"/>
              </w:rPr>
              <w:t xml:space="preserve">Papel, mensajería instantánea, hojas de cálculo y memoria</w:t>
            </w:r>
          </w:p>
        </w:tc>
      </w:tr>
      <w:tr>
        <w:tc>
          <w:tcPr>
            <w:tcW w:type="dxa" w:w="2600"/>
            <w:tcMar>
              <w:top w:type="dxa" w:w="90"/>
              <w:left w:type="dxa" w:w="130"/>
              <w:bottom w:type="dxa" w:w="90"/>
              <w:right w:type="dxa" w:w="130"/>
            </w:tcMar>
          </w:tcPr>
          <w:p>
            <w:pPr>
              <w:spacing w:after="0" w:line="260"/>
            </w:pPr>
            <w:r>
              <w:rPr>
                <w:rFonts w:ascii="Calibri" w:cs="Calibri" w:eastAsia="Calibri" w:hAnsi="Calibri"/>
                <w:color w:val="0D1B26"/>
                <w:sz w:val="19"/>
                <w:szCs w:val="19"/>
              </w:rPr>
              <w:t xml:space="preserve">Presupuesto</w:t>
            </w:r>
          </w:p>
        </w:tc>
        <w:tc>
          <w:tcPr>
            <w:tcW w:type="dxa" w:w="6760"/>
            <w:tcMar>
              <w:top w:type="dxa" w:w="90"/>
              <w:left w:type="dxa" w:w="130"/>
              <w:bottom w:type="dxa" w:w="90"/>
              <w:right w:type="dxa" w:w="130"/>
            </w:tcMar>
          </w:tcPr>
          <w:p>
            <w:pPr>
              <w:spacing w:after="0" w:line="260"/>
            </w:pPr>
            <w:r>
              <w:rPr>
                <w:rFonts w:ascii="Calibri" w:cs="Calibri" w:eastAsia="Calibri" w:hAnsi="Calibri"/>
                <w:color w:val="40566A"/>
                <w:sz w:val="19"/>
                <w:szCs w:val="19"/>
              </w:rPr>
              <w:t xml:space="preserve">Discrecional y sensible al precio</w:t>
            </w:r>
          </w:p>
        </w:tc>
      </w:tr>
    </w:tbl>
    <w:p>
      <w:pPr>
        <w:spacing w:after="180"/>
      </w:pPr>
    </w:p>
    <w:p>
      <w:pPr>
        <w:pBdr>
          <w:left w:val="single" w:color="0B5E8C" w:sz="24" w:space="12"/>
        </w:pBdr>
        <w:spacing w:after="200" w:before="180" w:line="300"/>
        <w:ind w:left="240" w:right="240"/>
      </w:pPr>
      <w:r>
        <w:rPr>
          <w:rFonts w:ascii="Calibri" w:cs="Calibri" w:eastAsia="Calibri" w:hAnsi="Calibri"/>
          <w:i/>
          <w:iCs/>
          <w:color w:val="0D1B26"/>
          <w:sz w:val="24"/>
          <w:szCs w:val="24"/>
        </w:rPr>
        <w:t xml:space="preserve">Cuando una familia me reclama que nadie revisó a su mamá, no tengo con qué responderle. Sé que mi gente hizo su trabajo, pero no puedo demostrarlo.</w:t>
      </w:r>
    </w:p>
    <w:p>
      <w:pPr>
        <w:pStyle w:val="Heading3"/>
        <w:spacing w:after="100" w:before="200"/>
      </w:pPr>
      <w:r>
        <w:rPr>
          <w:rFonts w:ascii="Calibri" w:cs="Calibri" w:eastAsia="Calibri" w:hAnsi="Calibri"/>
          <w:b/>
          <w:bCs/>
          <w:color w:val="0B5E8C"/>
          <w:sz w:val="22"/>
          <w:szCs w:val="22"/>
        </w:rPr>
        <w:t xml:space="preserve">El trabajo que necesita resolver</w:t>
      </w:r>
    </w:p>
    <w:p>
      <w:pPr>
        <w:spacing w:after="120" w:line="276"/>
      </w:pPr>
      <w:r>
        <w:rPr>
          <w:rFonts w:ascii="Calibri" w:cs="Calibri" w:eastAsia="Calibri" w:hAnsi="Calibri"/>
          <w:color w:val="40566A"/>
          <w:sz w:val="21"/>
          <w:szCs w:val="21"/>
        </w:rPr>
        <w:t xml:space="preserve">«Cuando alguien cuestione el cuidado que damos, quiero poder mostrar evidencia horaria en segundos, para proteger la reputación de mi residencia.» El trabajo es demostrar, no vigilar: quien compra no busca controlar a su personal, busca poder responder por él.</w:t>
      </w:r>
    </w:p>
    <w:p>
      <w:pPr>
        <w:pStyle w:val="Heading3"/>
        <w:spacing w:after="100" w:before="200"/>
      </w:pPr>
      <w:r>
        <w:rPr>
          <w:rFonts w:ascii="Calibri" w:cs="Calibri" w:eastAsia="Calibri" w:hAnsi="Calibri"/>
          <w:b/>
          <w:bCs/>
          <w:color w:val="0B5E8C"/>
          <w:sz w:val="22"/>
          <w:szCs w:val="22"/>
        </w:rPr>
        <w:t xml:space="preserve">Criterios de decisión</w:t>
      </w:r>
    </w:p>
    <w:p>
      <w:pPr>
        <w:pStyle w:val="ListParagraph"/>
        <w:numPr>
          <w:ilvl w:val="0"/>
          <w:numId w:val="2"/>
        </w:numPr>
        <w:spacing w:after="80" w:line="276"/>
      </w:pPr>
      <w:r>
        <w:rPr>
          <w:rFonts w:ascii="Calibri" w:cs="Calibri" w:eastAsia="Calibri" w:hAnsi="Calibri"/>
          <w:color w:val="40566A"/>
          <w:sz w:val="21"/>
          <w:szCs w:val="21"/>
        </w:rPr>
        <w:t xml:space="preserve">Necesita que su personal lo adopte sin fricción; si los cuidadores lo rechazan, el proyecto muere.</w:t>
      </w:r>
    </w:p>
    <w:p>
      <w:pPr>
        <w:pStyle w:val="ListParagraph"/>
        <w:numPr>
          <w:ilvl w:val="0"/>
          <w:numId w:val="2"/>
        </w:numPr>
        <w:spacing w:after="80" w:line="276"/>
      </w:pPr>
      <w:r>
        <w:rPr>
          <w:rFonts w:ascii="Calibri" w:cs="Calibri" w:eastAsia="Calibri" w:hAnsi="Calibri"/>
          <w:color w:val="40566A"/>
          <w:sz w:val="21"/>
          <w:szCs w:val="21"/>
        </w:rPr>
        <w:t xml:space="preserve">Desconfía de instalaciones, hardware y proyectos de implementación de meses.</w:t>
      </w:r>
    </w:p>
    <w:p>
      <w:pPr>
        <w:pStyle w:val="ListParagraph"/>
        <w:numPr>
          <w:ilvl w:val="0"/>
          <w:numId w:val="2"/>
        </w:numPr>
        <w:spacing w:after="80" w:line="276"/>
      </w:pPr>
      <w:r>
        <w:rPr>
          <w:rFonts w:ascii="Calibri" w:cs="Calibri" w:eastAsia="Calibri" w:hAnsi="Calibri"/>
          <w:color w:val="40566A"/>
          <w:sz w:val="21"/>
          <w:szCs w:val="21"/>
        </w:rPr>
        <w:t xml:space="preserve">Teme asumir responsabilidad legal nueva al prometer una vigilancia que no puede sostener.</w:t>
      </w:r>
    </w:p>
    <w:p>
      <w:pPr>
        <w:pStyle w:val="ListParagraph"/>
        <w:numPr>
          <w:ilvl w:val="0"/>
          <w:numId w:val="2"/>
        </w:numPr>
        <w:spacing w:after="80" w:line="276"/>
      </w:pPr>
      <w:r>
        <w:rPr>
          <w:rFonts w:ascii="Calibri" w:cs="Calibri" w:eastAsia="Calibri" w:hAnsi="Calibri"/>
          <w:color w:val="40566A"/>
          <w:sz w:val="21"/>
          <w:szCs w:val="21"/>
        </w:rPr>
        <w:t xml:space="preserve">Compra después de ver una demostración concreta con su propio caso, no una lista de funciones.</w:t>
      </w:r>
    </w:p>
    <w:p>
      <w:pPr>
        <w:spacing w:after="120"/>
      </w:pPr>
    </w:p>
    <w:p>
      <w:pPr>
        <w:pStyle w:val="Heading2"/>
        <w:spacing w:after="140" w:before="280"/>
      </w:pPr>
      <w:r>
        <w:rPr>
          <w:rFonts w:ascii="Calibri" w:cs="Calibri" w:eastAsia="Calibri" w:hAnsi="Calibri"/>
          <w:b/>
          <w:bCs/>
          <w:color w:val="0D1B26"/>
          <w:sz w:val="25"/>
          <w:szCs w:val="25"/>
        </w:rPr>
        <w:t xml:space="preserve">4.2 Quienes lo adoptan o lo rechazan</w:t>
      </w:r>
    </w:p>
    <w:p>
      <w:pPr>
        <w:spacing w:after="120" w:line="276"/>
      </w:pPr>
      <w:r>
        <w:rPr>
          <w:rFonts w:ascii="Calibri" w:cs="Calibri" w:eastAsia="Calibri" w:hAnsi="Calibri"/>
          <w:color w:val="40566A"/>
          <w:sz w:val="21"/>
          <w:szCs w:val="21"/>
        </w:rPr>
        <w:t xml:space="preserve">El comprador no es el usuario. En este mercado la adopción se decide en el piso, no en la dirección: si el cuidador percibe un reloj checador, deja de usarlo y el dato se vuelve inservible. Los siguientes perfiles no firman, pero tienen poder de veto.</w:t>
      </w:r>
    </w:p>
    <w:p>
      <w:pPr>
        <w:spacing w:after="80"/>
      </w:pPr>
    </w:p>
    <w:p>
      <w:pPr>
        <w:pStyle w:val="Heading3"/>
        <w:spacing w:after="100" w:before="200"/>
      </w:pPr>
      <w:r>
        <w:rPr>
          <w:rFonts w:ascii="Calibri" w:cs="Calibri" w:eastAsia="Calibri" w:hAnsi="Calibri"/>
          <w:b/>
          <w:bCs/>
          <w:color w:val="0B5E8C"/>
          <w:sz w:val="22"/>
          <w:szCs w:val="22"/>
        </w:rPr>
        <w:t xml:space="preserve">Supervisor de turno — aliado natural</w:t>
      </w:r>
    </w:p>
    <w:p>
      <w:pPr>
        <w:spacing w:after="120" w:line="276"/>
      </w:pPr>
      <w:r>
        <w:rPr>
          <w:rFonts w:ascii="Calibri" w:cs="Calibri" w:eastAsia="Calibri" w:hAnsi="Calibri"/>
          <w:b/>
          <w:bCs/>
          <w:color w:val="0D1B26"/>
          <w:sz w:val="21"/>
          <w:szCs w:val="21"/>
        </w:rPr>
        <w:t xml:space="preserve">Su dolor: </w:t>
      </w:r>
      <w:r>
        <w:rPr>
          <w:rFonts w:ascii="Calibri" w:cs="Calibri" w:eastAsia="Calibri" w:hAnsi="Calibri"/>
          <w:color w:val="40566A"/>
          <w:sz w:val="21"/>
          <w:szCs w:val="21"/>
        </w:rPr>
        <w:t xml:space="preserve">es el cuello de botella humano. Coordina por mensajería, persigue confirmaciones y al cierre del turno arma el reporte de memoria. Cuando algo se escala, no queda claro quién quedó a cargo.</w:t>
      </w:r>
    </w:p>
    <w:p>
      <w:pPr>
        <w:spacing w:after="120" w:line="276"/>
      </w:pPr>
      <w:r>
        <w:rPr>
          <w:rFonts w:ascii="Calibri" w:cs="Calibri" w:eastAsia="Calibri" w:hAnsi="Calibri"/>
          <w:b/>
          <w:bCs/>
          <w:color w:val="0D1B26"/>
          <w:sz w:val="21"/>
          <w:szCs w:val="21"/>
        </w:rPr>
        <w:t xml:space="preserve">Qué gana: </w:t>
      </w:r>
      <w:r>
        <w:rPr>
          <w:rFonts w:ascii="Calibri" w:cs="Calibri" w:eastAsia="Calibri" w:hAnsi="Calibri"/>
          <w:color w:val="40566A"/>
          <w:sz w:val="21"/>
          <w:szCs w:val="21"/>
        </w:rPr>
        <w:t xml:space="preserve">el panel le entrega en una pantalla lo que hoy reconstruye a mano, y el escalamiento deja dueño explícito. Es el mayor beneficiado y, por lo tanto, el mejor promotor interno para un piloto.</w:t>
      </w:r>
    </w:p>
    <w:p>
      <w:pPr>
        <w:spacing w:after="80"/>
      </w:pPr>
    </w:p>
    <w:p>
      <w:pPr>
        <w:pStyle w:val="Heading3"/>
        <w:spacing w:after="100" w:before="200"/>
      </w:pPr>
      <w:r>
        <w:rPr>
          <w:rFonts w:ascii="Calibri" w:cs="Calibri" w:eastAsia="Calibri" w:hAnsi="Calibri"/>
          <w:b/>
          <w:bCs/>
          <w:color w:val="0B5E8C"/>
          <w:sz w:val="22"/>
          <w:szCs w:val="22"/>
        </w:rPr>
        <w:t xml:space="preserve">Cuidador de piso — riesgo de rechazo</w:t>
      </w:r>
    </w:p>
    <w:p>
      <w:pPr>
        <w:spacing w:after="120" w:line="276"/>
      </w:pPr>
      <w:r>
        <w:rPr>
          <w:rFonts w:ascii="Calibri" w:cs="Calibri" w:eastAsia="Calibri" w:hAnsi="Calibri"/>
          <w:b/>
          <w:bCs/>
          <w:color w:val="0D1B26"/>
          <w:sz w:val="21"/>
          <w:szCs w:val="21"/>
        </w:rPr>
        <w:t xml:space="preserve">Su dolor: </w:t>
      </w:r>
      <w:r>
        <w:rPr>
          <w:rFonts w:ascii="Calibri" w:cs="Calibri" w:eastAsia="Calibri" w:hAnsi="Calibri"/>
          <w:color w:val="40566A"/>
          <w:sz w:val="21"/>
          <w:szCs w:val="21"/>
        </w:rPr>
        <w:t xml:space="preserve">se le atribuyen omisiones que no cometió y no tiene forma de probar lo que sí hizo. Trabaja con las manos ocupadas y con poco tiempo entre habitaciones.</w:t>
      </w:r>
    </w:p>
    <w:p>
      <w:pPr>
        <w:spacing w:after="120" w:line="276"/>
      </w:pPr>
      <w:r>
        <w:rPr>
          <w:rFonts w:ascii="Calibri" w:cs="Calibri" w:eastAsia="Calibri" w:hAnsi="Calibri"/>
          <w:b/>
          <w:bCs/>
          <w:color w:val="0D1B26"/>
          <w:sz w:val="21"/>
          <w:szCs w:val="21"/>
        </w:rPr>
        <w:t xml:space="preserve">Qué gana: </w:t>
      </w:r>
      <w:r>
        <w:rPr>
          <w:rFonts w:ascii="Calibri" w:cs="Calibri" w:eastAsia="Calibri" w:hAnsi="Calibri"/>
          <w:color w:val="40566A"/>
          <w:sz w:val="21"/>
          <w:szCs w:val="21"/>
        </w:rPr>
        <w:t xml:space="preserve">registrar su trabajo lo protege. Ese encuadre decide la adopción: «esto es tu respaldo», no «esto te vigila». El producto lo soporta —una ronda normal se completa en tres acciones o menos, con botones grandes y vista móvil.</w:t>
      </w:r>
    </w:p>
    <w:p>
      <w:r>
        <w:br w:type="page"/>
      </w:r>
    </w:p>
    <w:p>
      <w:pPr>
        <w:pStyle w:val="Heading1"/>
        <w:spacing w:after="180" w:before="360"/>
      </w:pPr>
      <w:r>
        <w:rPr>
          <w:rFonts w:ascii="Calibri" w:cs="Calibri" w:eastAsia="Calibri" w:hAnsi="Calibri"/>
          <w:b/>
          <w:bCs/>
          <w:color w:val="08466A"/>
          <w:sz w:val="32"/>
          <w:szCs w:val="32"/>
        </w:rPr>
        <w:t xml:space="preserve">5. Propuesta de valor</w:t>
      </w:r>
    </w:p>
    <w:p>
      <w:pPr>
        <w:spacing w:after="120" w:line="276"/>
      </w:pPr>
      <w:r>
        <w:rPr>
          <w:rFonts w:ascii="Calibri" w:cs="Calibri" w:eastAsia="Calibri" w:hAnsi="Calibri"/>
          <w:color w:val="40566A"/>
          <w:sz w:val="21"/>
          <w:szCs w:val="21"/>
        </w:rPr>
        <w:t xml:space="preserve">Cada fila enlaza un dolor concreto con la capacidad ya construida y verificada que lo atiende. No hay funcionalidad prometida en esta tabla: todo está implementado en la versión actual.</w:t>
      </w:r>
    </w:p>
    <w:p>
      <w:pPr>
        <w:spacing w:after="120"/>
      </w:pPr>
    </w:p>
    <w:tbl>
      <w:tblPr>
        <w:tblW w:type="dxa" w:w="9360"/>
        <w:tblBorders>
          <w:top w:val="single" w:color="DAE4EB" w:sz="4"/>
          <w:left w:val="none" w:color="FFFFFF" w:sz="0"/>
          <w:bottom w:val="single" w:color="DAE4EB" w:sz="4"/>
          <w:right w:val="none" w:color="FFFFFF" w:sz="0"/>
          <w:insideH w:val="single" w:color="DAE4EB" w:sz="4"/>
          <w:insideV w:val="none" w:color="FFFFFF" w:sz="0"/>
        </w:tblBorders>
      </w:tblPr>
      <w:tblGrid>
        <w:gridCol w:w="3900"/>
        <w:gridCol w:w="5460"/>
      </w:tblGrid>
      <w:tr>
        <w:trPr>
          <w:tblHeader/>
        </w:trPr>
        <w:tc>
          <w:tcPr>
            <w:tcW w:type="dxa" w:w="3900"/>
            <w:shd w:fill="E8F1F7" w:val="clear"/>
            <w:tcMar>
              <w:top w:type="dxa" w:w="90"/>
              <w:left w:type="dxa" w:w="130"/>
              <w:bottom w:type="dxa" w:w="90"/>
              <w:right w:type="dxa" w:w="130"/>
            </w:tcMar>
          </w:tcPr>
          <w:p>
            <w:pPr>
              <w:spacing w:after="0" w:line="260"/>
            </w:pPr>
            <w:r>
              <w:rPr>
                <w:rFonts w:ascii="Calibri" w:cs="Calibri" w:eastAsia="Calibri" w:hAnsi="Calibri"/>
                <w:b/>
                <w:bCs/>
                <w:color w:val="08466A"/>
                <w:sz w:val="18"/>
                <w:szCs w:val="18"/>
              </w:rPr>
              <w:t xml:space="preserve">Dolor del cliente</w:t>
            </w:r>
          </w:p>
        </w:tc>
        <w:tc>
          <w:tcPr>
            <w:tcW w:type="dxa" w:w="5460"/>
            <w:shd w:fill="E8F1F7" w:val="clear"/>
            <w:tcMar>
              <w:top w:type="dxa" w:w="90"/>
              <w:left w:type="dxa" w:w="130"/>
              <w:bottom w:type="dxa" w:w="90"/>
              <w:right w:type="dxa" w:w="130"/>
            </w:tcMar>
          </w:tcPr>
          <w:p>
            <w:pPr>
              <w:spacing w:after="0" w:line="260"/>
            </w:pPr>
            <w:r>
              <w:rPr>
                <w:rFonts w:ascii="Calibri" w:cs="Calibri" w:eastAsia="Calibri" w:hAnsi="Calibri"/>
                <w:b/>
                <w:bCs/>
                <w:color w:val="08466A"/>
                <w:sz w:val="18"/>
                <w:szCs w:val="18"/>
              </w:rPr>
              <w:t xml:space="preserve">Cómo lo resuelve CareSignal</w:t>
            </w:r>
          </w:p>
        </w:tc>
      </w:tr>
      <w:tr>
        <w:tc>
          <w:tcPr>
            <w:tcW w:type="dxa" w:w="3900"/>
            <w:tcMar>
              <w:top w:type="dxa" w:w="90"/>
              <w:left w:type="dxa" w:w="130"/>
              <w:bottom w:type="dxa" w:w="90"/>
              <w:right w:type="dxa" w:w="130"/>
            </w:tcMar>
          </w:tcPr>
          <w:p>
            <w:pPr>
              <w:spacing w:after="0" w:line="260"/>
            </w:pPr>
            <w:r>
              <w:rPr>
                <w:rFonts w:ascii="Calibri" w:cs="Calibri" w:eastAsia="Calibri" w:hAnsi="Calibri"/>
                <w:color w:val="40566A"/>
                <w:sz w:val="19"/>
                <w:szCs w:val="19"/>
              </w:rPr>
              <w:t xml:space="preserve">No puedo demostrar qué se hizo ni cuándo.</w:t>
            </w:r>
          </w:p>
        </w:tc>
        <w:tc>
          <w:tcPr>
            <w:tcW w:type="dxa" w:w="5460"/>
            <w:tcMar>
              <w:top w:type="dxa" w:w="90"/>
              <w:left w:type="dxa" w:w="130"/>
              <w:bottom w:type="dxa" w:w="90"/>
              <w:right w:type="dxa" w:w="130"/>
            </w:tcMar>
          </w:tcPr>
          <w:p>
            <w:pPr>
              <w:spacing w:after="0" w:line="260"/>
            </w:pPr>
            <w:r>
              <w:rPr>
                <w:rFonts w:ascii="Calibri" w:cs="Calibri" w:eastAsia="Calibri" w:hAnsi="Calibri"/>
                <w:color w:val="40566A"/>
                <w:sz w:val="19"/>
                <w:szCs w:val="19"/>
              </w:rPr>
              <w:t xml:space="preserve">Bitácora append-only: cada acción registra actor, fecha y hora, y no puede editarse desde la aplicación.</w:t>
            </w:r>
          </w:p>
        </w:tc>
      </w:tr>
      <w:tr>
        <w:tc>
          <w:tcPr>
            <w:tcW w:type="dxa" w:w="3900"/>
            <w:tcMar>
              <w:top w:type="dxa" w:w="90"/>
              <w:left w:type="dxa" w:w="130"/>
              <w:bottom w:type="dxa" w:w="90"/>
              <w:right w:type="dxa" w:w="130"/>
            </w:tcMar>
          </w:tcPr>
          <w:p>
            <w:pPr>
              <w:spacing w:after="0" w:line="260"/>
            </w:pPr>
            <w:r>
              <w:rPr>
                <w:rFonts w:ascii="Calibri" w:cs="Calibri" w:eastAsia="Calibri" w:hAnsi="Calibri"/>
                <w:color w:val="40566A"/>
                <w:sz w:val="19"/>
                <w:szCs w:val="19"/>
              </w:rPr>
              <w:t xml:space="preserve">Me entero tarde de que una ronda no se hizo.</w:t>
            </w:r>
          </w:p>
        </w:tc>
        <w:tc>
          <w:tcPr>
            <w:tcW w:type="dxa" w:w="5460"/>
            <w:tcMar>
              <w:top w:type="dxa" w:w="90"/>
              <w:left w:type="dxa" w:w="130"/>
              <w:bottom w:type="dxa" w:w="90"/>
              <w:right w:type="dxa" w:w="130"/>
            </w:tcMar>
          </w:tcPr>
          <w:p>
            <w:pPr>
              <w:spacing w:after="0" w:line="260"/>
            </w:pPr>
            <w:r>
              <w:rPr>
                <w:rFonts w:ascii="Calibri" w:cs="Calibri" w:eastAsia="Calibri" w:hAnsi="Calibri"/>
                <w:color w:val="40566A"/>
                <w:sz w:val="19"/>
                <w:szCs w:val="19"/>
              </w:rPr>
              <w:t xml:space="preserve">El vencimiento genera la alerta automáticamente y la eleva de amarilla a roja según el retraso acumulado.</w:t>
            </w:r>
          </w:p>
        </w:tc>
      </w:tr>
      <w:tr>
        <w:tc>
          <w:tcPr>
            <w:tcW w:type="dxa" w:w="3900"/>
            <w:tcMar>
              <w:top w:type="dxa" w:w="90"/>
              <w:left w:type="dxa" w:w="130"/>
              <w:bottom w:type="dxa" w:w="90"/>
              <w:right w:type="dxa" w:w="130"/>
            </w:tcMar>
          </w:tcPr>
          <w:p>
            <w:pPr>
              <w:spacing w:after="0" w:line="260"/>
            </w:pPr>
            <w:r>
              <w:rPr>
                <w:rFonts w:ascii="Calibri" w:cs="Calibri" w:eastAsia="Calibri" w:hAnsi="Calibri"/>
                <w:color w:val="40566A"/>
                <w:sz w:val="19"/>
                <w:szCs w:val="19"/>
              </w:rPr>
              <w:t xml:space="preserve">Un aviso por mensajería se pierde y nadie queda a cargo.</w:t>
            </w:r>
          </w:p>
        </w:tc>
        <w:tc>
          <w:tcPr>
            <w:tcW w:type="dxa" w:w="5460"/>
            <w:tcMar>
              <w:top w:type="dxa" w:w="90"/>
              <w:left w:type="dxa" w:w="130"/>
              <w:bottom w:type="dxa" w:w="90"/>
              <w:right w:type="dxa" w:w="130"/>
            </w:tcMar>
          </w:tcPr>
          <w:p>
            <w:pPr>
              <w:spacing w:after="0" w:line="260"/>
            </w:pPr>
            <w:r>
              <w:rPr>
                <w:rFonts w:ascii="Calibri" w:cs="Calibri" w:eastAsia="Calibri" w:hAnsi="Calibri"/>
                <w:color w:val="40566A"/>
                <w:sz w:val="19"/>
                <w:szCs w:val="19"/>
              </w:rPr>
              <w:t xml:space="preserve">Toda alerta tiene dueño explícito; las no asignadas se marcan de forma destacada y cada reasignación queda registrada.</w:t>
            </w:r>
          </w:p>
        </w:tc>
      </w:tr>
      <w:tr>
        <w:tc>
          <w:tcPr>
            <w:tcW w:type="dxa" w:w="3900"/>
            <w:tcMar>
              <w:top w:type="dxa" w:w="90"/>
              <w:left w:type="dxa" w:w="130"/>
              <w:bottom w:type="dxa" w:w="90"/>
              <w:right w:type="dxa" w:w="130"/>
            </w:tcMar>
          </w:tcPr>
          <w:p>
            <w:pPr>
              <w:spacing w:after="0" w:line="260"/>
            </w:pPr>
            <w:r>
              <w:rPr>
                <w:rFonts w:ascii="Calibri" w:cs="Calibri" w:eastAsia="Calibri" w:hAnsi="Calibri"/>
                <w:color w:val="40566A"/>
                <w:sz w:val="19"/>
                <w:szCs w:val="19"/>
              </w:rPr>
              <w:t xml:space="preserve">Se dan por cerrados asuntos que nadie verificó.</w:t>
            </w:r>
          </w:p>
        </w:tc>
        <w:tc>
          <w:tcPr>
            <w:tcW w:type="dxa" w:w="5460"/>
            <w:tcMar>
              <w:top w:type="dxa" w:w="90"/>
              <w:left w:type="dxa" w:w="130"/>
              <w:bottom w:type="dxa" w:w="90"/>
              <w:right w:type="dxa" w:w="130"/>
            </w:tcMar>
          </w:tcPr>
          <w:p>
            <w:pPr>
              <w:spacing w:after="0" w:line="260"/>
            </w:pPr>
            <w:r>
              <w:rPr>
                <w:rFonts w:ascii="Calibri" w:cs="Calibri" w:eastAsia="Calibri" w:hAnsi="Calibri"/>
                <w:color w:val="40566A"/>
                <w:sz w:val="19"/>
                <w:szCs w:val="19"/>
              </w:rPr>
              <w:t xml:space="preserve">El sistema impide cerrar sin resolver y resolver sin resultado de verificación. No es una política interna: es una regla que el software no permite saltar.</w:t>
            </w:r>
          </w:p>
        </w:tc>
      </w:tr>
      <w:tr>
        <w:tc>
          <w:tcPr>
            <w:tcW w:type="dxa" w:w="3900"/>
            <w:tcMar>
              <w:top w:type="dxa" w:w="90"/>
              <w:left w:type="dxa" w:w="130"/>
              <w:bottom w:type="dxa" w:w="90"/>
              <w:right w:type="dxa" w:w="130"/>
            </w:tcMar>
          </w:tcPr>
          <w:p>
            <w:pPr>
              <w:spacing w:after="0" w:line="260"/>
            </w:pPr>
            <w:r>
              <w:rPr>
                <w:rFonts w:ascii="Calibri" w:cs="Calibri" w:eastAsia="Calibri" w:hAnsi="Calibri"/>
                <w:color w:val="40566A"/>
                <w:sz w:val="19"/>
                <w:szCs w:val="19"/>
              </w:rPr>
              <w:t xml:space="preserve">Reconstruir el turno me consume horas.</w:t>
            </w:r>
          </w:p>
        </w:tc>
        <w:tc>
          <w:tcPr>
            <w:tcW w:type="dxa" w:w="5460"/>
            <w:tcMar>
              <w:top w:type="dxa" w:w="90"/>
              <w:left w:type="dxa" w:w="130"/>
              <w:bottom w:type="dxa" w:w="90"/>
              <w:right w:type="dxa" w:w="130"/>
            </w:tcMar>
          </w:tcPr>
          <w:p>
            <w:pPr>
              <w:spacing w:after="0" w:line="260"/>
            </w:pPr>
            <w:r>
              <w:rPr>
                <w:rFonts w:ascii="Calibri" w:cs="Calibri" w:eastAsia="Calibri" w:hAnsi="Calibri"/>
                <w:color w:val="40566A"/>
                <w:sz w:val="19"/>
                <w:szCs w:val="19"/>
              </w:rPr>
              <w:t xml:space="preserve">Panel en vivo con residentes por estado, rondas vencidas, alertas sin asignar y tiempo mediano de respuesta.</w:t>
            </w:r>
          </w:p>
        </w:tc>
      </w:tr>
      <w:tr>
        <w:tc>
          <w:tcPr>
            <w:tcW w:type="dxa" w:w="3900"/>
            <w:tcMar>
              <w:top w:type="dxa" w:w="90"/>
              <w:left w:type="dxa" w:w="130"/>
              <w:bottom w:type="dxa" w:w="90"/>
              <w:right w:type="dxa" w:w="130"/>
            </w:tcMar>
          </w:tcPr>
          <w:p>
            <w:pPr>
              <w:spacing w:after="0" w:line="260"/>
            </w:pPr>
            <w:r>
              <w:rPr>
                <w:rFonts w:ascii="Calibri" w:cs="Calibri" w:eastAsia="Calibri" w:hAnsi="Calibri"/>
                <w:color w:val="40566A"/>
                <w:sz w:val="19"/>
                <w:szCs w:val="19"/>
              </w:rPr>
              <w:t xml:space="preserve">No quiero un proyecto de meses ni comprar equipo.</w:t>
            </w:r>
          </w:p>
        </w:tc>
        <w:tc>
          <w:tcPr>
            <w:tcW w:type="dxa" w:w="5460"/>
            <w:tcMar>
              <w:top w:type="dxa" w:w="90"/>
              <w:left w:type="dxa" w:w="130"/>
              <w:bottom w:type="dxa" w:w="90"/>
              <w:right w:type="dxa" w:w="130"/>
            </w:tcMar>
          </w:tcPr>
          <w:p>
            <w:pPr>
              <w:spacing w:after="0" w:line="260"/>
            </w:pPr>
            <w:r>
              <w:rPr>
                <w:rFonts w:ascii="Calibri" w:cs="Calibri" w:eastAsia="Calibri" w:hAnsi="Calibri"/>
                <w:color w:val="40566A"/>
                <w:sz w:val="19"/>
                <w:szCs w:val="19"/>
              </w:rPr>
              <w:t xml:space="preserve">Aplicación web sin sensores ni instalación. Incluye un reloj simulado que permite demostrar el flujo completo en minutos.</w:t>
            </w:r>
          </w:p>
        </w:tc>
      </w:tr>
    </w:tbl>
    <w:p>
      <w:pPr>
        <w:spacing w:after="220"/>
      </w:pPr>
    </w:p>
    <w:p>
      <w:pPr>
        <w:pStyle w:val="Heading2"/>
        <w:spacing w:after="140" w:before="280"/>
      </w:pPr>
      <w:r>
        <w:rPr>
          <w:rFonts w:ascii="Calibri" w:cs="Calibri" w:eastAsia="Calibri" w:hAnsi="Calibri"/>
          <w:b/>
          <w:bCs/>
          <w:color w:val="0D1B26"/>
          <w:sz w:val="25"/>
          <w:szCs w:val="25"/>
        </w:rPr>
        <w:t xml:space="preserve">5.1 Lo que el producto todavía no resuelve</w:t>
      </w:r>
    </w:p>
    <w:p>
      <w:pPr>
        <w:spacing w:after="120" w:line="276"/>
      </w:pPr>
      <w:r>
        <w:rPr>
          <w:rFonts w:ascii="Calibri" w:cs="Calibri" w:eastAsia="Calibri" w:hAnsi="Calibri"/>
          <w:color w:val="40566A"/>
          <w:sz w:val="21"/>
          <w:szCs w:val="21"/>
        </w:rPr>
        <w:t xml:space="preserve">Ser explícito en este punto forma parte de la propuesta de valor con este cliente: una dirección escaldada por proveedores que prometen de más confía en quien acota su alcance.</w:t>
      </w:r>
    </w:p>
    <w:p>
      <w:pPr>
        <w:spacing w:after="80"/>
      </w:pPr>
    </w:p>
    <w:p>
      <w:pPr>
        <w:pStyle w:val="ListParagraph"/>
        <w:numPr>
          <w:ilvl w:val="0"/>
          <w:numId w:val="2"/>
        </w:numPr>
        <w:spacing w:after="80" w:line="276"/>
      </w:pPr>
      <w:r>
        <w:rPr>
          <w:rFonts w:ascii="Calibri" w:cs="Calibri" w:eastAsia="Calibri" w:hAnsi="Calibri"/>
          <w:b/>
          <w:bCs/>
          <w:color w:val="0D1B26"/>
          <w:sz w:val="21"/>
          <w:szCs w:val="21"/>
        </w:rPr>
        <w:t xml:space="preserve">La alerta no sale de la pantalla. </w:t>
      </w:r>
      <w:r>
        <w:rPr>
          <w:rFonts w:ascii="Calibri" w:cs="Calibri" w:eastAsia="Calibri" w:hAnsi="Calibri"/>
          <w:color w:val="40566A"/>
          <w:sz w:val="21"/>
          <w:szCs w:val="21"/>
        </w:rPr>
        <w:t xml:space="preserve">No hay mensajes de texto, mensajería instantánea, correo ni notificaciones push. Si nadie tiene la aplicación abierta, el aviso espera.</w:t>
      </w:r>
    </w:p>
    <w:p>
      <w:pPr>
        <w:pStyle w:val="ListParagraph"/>
        <w:numPr>
          <w:ilvl w:val="0"/>
          <w:numId w:val="2"/>
        </w:numPr>
        <w:spacing w:after="80" w:line="276"/>
      </w:pPr>
      <w:r>
        <w:rPr>
          <w:rFonts w:ascii="Calibri" w:cs="Calibri" w:eastAsia="Calibri" w:hAnsi="Calibri"/>
          <w:b/>
          <w:bCs/>
          <w:color w:val="0D1B26"/>
          <w:sz w:val="21"/>
          <w:szCs w:val="21"/>
        </w:rPr>
        <w:t xml:space="preserve">No hay servidor central ni cuentas reales. </w:t>
      </w:r>
      <w:r>
        <w:rPr>
          <w:rFonts w:ascii="Calibri" w:cs="Calibri" w:eastAsia="Calibri" w:hAnsi="Calibri"/>
          <w:color w:val="40566A"/>
          <w:sz w:val="21"/>
          <w:szCs w:val="21"/>
        </w:rPr>
        <w:t xml:space="preserve">Los datos residen en el navegador; no hay sincronización entre dispositivos ni entre sedes.</w:t>
      </w:r>
    </w:p>
    <w:p>
      <w:pPr>
        <w:pStyle w:val="ListParagraph"/>
        <w:numPr>
          <w:ilvl w:val="0"/>
          <w:numId w:val="2"/>
        </w:numPr>
        <w:spacing w:after="80" w:line="276"/>
      </w:pPr>
      <w:r>
        <w:rPr>
          <w:rFonts w:ascii="Calibri" w:cs="Calibri" w:eastAsia="Calibri" w:hAnsi="Calibri"/>
          <w:b/>
          <w:bCs/>
          <w:color w:val="0D1B26"/>
          <w:sz w:val="21"/>
          <w:szCs w:val="21"/>
        </w:rPr>
        <w:t xml:space="preserve">No mide nada del residente. </w:t>
      </w:r>
      <w:r>
        <w:rPr>
          <w:rFonts w:ascii="Calibri" w:cs="Calibri" w:eastAsia="Calibri" w:hAnsi="Calibri"/>
          <w:color w:val="40566A"/>
          <w:sz w:val="21"/>
          <w:szCs w:val="21"/>
        </w:rPr>
        <w:t xml:space="preserve">Ni signos vitales, ni caídas, ni sensores. Mide el cumplimiento operativo del equipo, que es un producto distinto.</w:t>
      </w:r>
    </w:p>
    <w:p>
      <w:pPr>
        <w:pStyle w:val="ListParagraph"/>
        <w:numPr>
          <w:ilvl w:val="0"/>
          <w:numId w:val="2"/>
        </w:numPr>
        <w:spacing w:after="80" w:line="276"/>
      </w:pPr>
      <w:r>
        <w:rPr>
          <w:rFonts w:ascii="Calibri" w:cs="Calibri" w:eastAsia="Calibri" w:hAnsi="Calibri"/>
          <w:b/>
          <w:bCs/>
          <w:color w:val="0D1B26"/>
          <w:sz w:val="21"/>
          <w:szCs w:val="21"/>
        </w:rPr>
        <w:t xml:space="preserve">La captura sigue siendo manual. </w:t>
      </w:r>
      <w:r>
        <w:rPr>
          <w:rFonts w:ascii="Calibri" w:cs="Calibri" w:eastAsia="Calibri" w:hAnsi="Calibri"/>
          <w:color w:val="40566A"/>
          <w:sz w:val="21"/>
          <w:szCs w:val="21"/>
        </w:rPr>
        <w:t xml:space="preserve">No hay lectura de código QR ni NFC en la puerta: el cuidador marca la ronda él mismo, de modo que se registra la declaración, no la presencia física verificada.</w:t>
      </w:r>
    </w:p>
    <w:p>
      <w:pPr>
        <w:spacing w:after="160"/>
      </w:pPr>
    </w:p>
    <w:p>
      <w:pPr>
        <w:pStyle w:val="Heading2"/>
        <w:spacing w:after="140" w:before="280"/>
      </w:pPr>
      <w:r>
        <w:rPr>
          <w:rFonts w:ascii="Calibri" w:cs="Calibri" w:eastAsia="Calibri" w:hAnsi="Calibri"/>
          <w:b/>
          <w:bCs/>
          <w:color w:val="0D1B26"/>
          <w:sz w:val="25"/>
          <w:szCs w:val="25"/>
        </w:rPr>
        <w:t xml:space="preserve">5.2 Objeciones previsibles</w:t>
      </w:r>
    </w:p>
    <w:tbl>
      <w:tblPr>
        <w:tblW w:type="dxa" w:w="9360"/>
        <w:tblBorders>
          <w:top w:val="single" w:color="DAE4EB" w:sz="4"/>
          <w:left w:val="none" w:color="FFFFFF" w:sz="0"/>
          <w:bottom w:val="single" w:color="DAE4EB" w:sz="4"/>
          <w:right w:val="none" w:color="FFFFFF" w:sz="0"/>
          <w:insideH w:val="single" w:color="DAE4EB" w:sz="4"/>
          <w:insideV w:val="none" w:color="FFFFFF" w:sz="0"/>
        </w:tblBorders>
      </w:tblPr>
      <w:tblGrid>
        <w:gridCol w:w="3300"/>
        <w:gridCol w:w="6060"/>
      </w:tblGrid>
      <w:tr>
        <w:trPr>
          <w:tblHeader/>
        </w:trPr>
        <w:tc>
          <w:tcPr>
            <w:tcW w:type="dxa" w:w="3300"/>
            <w:shd w:fill="E8F1F7" w:val="clear"/>
            <w:tcMar>
              <w:top w:type="dxa" w:w="90"/>
              <w:left w:type="dxa" w:w="130"/>
              <w:bottom w:type="dxa" w:w="90"/>
              <w:right w:type="dxa" w:w="130"/>
            </w:tcMar>
          </w:tcPr>
          <w:p>
            <w:pPr>
              <w:spacing w:after="0" w:line="260"/>
            </w:pPr>
            <w:r>
              <w:rPr>
                <w:rFonts w:ascii="Calibri" w:cs="Calibri" w:eastAsia="Calibri" w:hAnsi="Calibri"/>
                <w:b/>
                <w:bCs/>
                <w:color w:val="08466A"/>
                <w:sz w:val="18"/>
                <w:szCs w:val="18"/>
              </w:rPr>
              <w:t xml:space="preserve">Objeción</w:t>
            </w:r>
          </w:p>
        </w:tc>
        <w:tc>
          <w:tcPr>
            <w:tcW w:type="dxa" w:w="6060"/>
            <w:shd w:fill="E8F1F7" w:val="clear"/>
            <w:tcMar>
              <w:top w:type="dxa" w:w="90"/>
              <w:left w:type="dxa" w:w="130"/>
              <w:bottom w:type="dxa" w:w="90"/>
              <w:right w:type="dxa" w:w="130"/>
            </w:tcMar>
          </w:tcPr>
          <w:p>
            <w:pPr>
              <w:spacing w:after="0" w:line="260"/>
            </w:pPr>
            <w:r>
              <w:rPr>
                <w:rFonts w:ascii="Calibri" w:cs="Calibri" w:eastAsia="Calibri" w:hAnsi="Calibri"/>
                <w:b/>
                <w:bCs/>
                <w:color w:val="08466A"/>
                <w:sz w:val="18"/>
                <w:szCs w:val="18"/>
              </w:rPr>
              <w:t xml:space="preserve">Respuesta</w:t>
            </w:r>
          </w:p>
        </w:tc>
      </w:tr>
      <w:tr>
        <w:tc>
          <w:tcPr>
            <w:tcW w:type="dxa" w:w="3300"/>
            <w:tcMar>
              <w:top w:type="dxa" w:w="90"/>
              <w:left w:type="dxa" w:w="130"/>
              <w:bottom w:type="dxa" w:w="90"/>
              <w:right w:type="dxa" w:w="130"/>
            </w:tcMar>
          </w:tcPr>
          <w:p>
            <w:pPr>
              <w:spacing w:after="0" w:line="260"/>
            </w:pPr>
            <w:r>
              <w:rPr>
                <w:rFonts w:ascii="Calibri" w:cs="Calibri" w:eastAsia="Calibri" w:hAnsi="Calibri"/>
                <w:color w:val="40566A"/>
                <w:sz w:val="19"/>
                <w:szCs w:val="19"/>
              </w:rPr>
              <w:t xml:space="preserve">Mi personal no va a usar otra aplicación.</w:t>
            </w:r>
          </w:p>
        </w:tc>
        <w:tc>
          <w:tcPr>
            <w:tcW w:type="dxa" w:w="6060"/>
            <w:tcMar>
              <w:top w:type="dxa" w:w="90"/>
              <w:left w:type="dxa" w:w="130"/>
              <w:bottom w:type="dxa" w:w="90"/>
              <w:right w:type="dxa" w:w="130"/>
            </w:tcMar>
          </w:tcPr>
          <w:p>
            <w:pPr>
              <w:spacing w:after="0" w:line="260"/>
            </w:pPr>
            <w:r>
              <w:rPr>
                <w:rFonts w:ascii="Calibri" w:cs="Calibri" w:eastAsia="Calibri" w:hAnsi="Calibri"/>
                <w:color w:val="40566A"/>
                <w:sz w:val="19"/>
                <w:szCs w:val="19"/>
              </w:rPr>
              <w:t xml:space="preserve">Una ronda normal se cierra en tres toques desde el móvil. El encuadre con el equipo es de respaldo, no de vigilancia: por primera vez pueden probar lo que sí hicieron.</w:t>
            </w:r>
          </w:p>
        </w:tc>
      </w:tr>
      <w:tr>
        <w:tc>
          <w:tcPr>
            <w:tcW w:type="dxa" w:w="3300"/>
            <w:tcMar>
              <w:top w:type="dxa" w:w="90"/>
              <w:left w:type="dxa" w:w="130"/>
              <w:bottom w:type="dxa" w:w="90"/>
              <w:right w:type="dxa" w:w="130"/>
            </w:tcMar>
          </w:tcPr>
          <w:p>
            <w:pPr>
              <w:spacing w:after="0" w:line="260"/>
            </w:pPr>
            <w:r>
              <w:rPr>
                <w:rFonts w:ascii="Calibri" w:cs="Calibri" w:eastAsia="Calibri" w:hAnsi="Calibri"/>
                <w:color w:val="40566A"/>
                <w:sz w:val="19"/>
                <w:szCs w:val="19"/>
              </w:rPr>
              <w:t xml:space="preserve">¿Esto me vuelve responsable legalmente de vigilar?</w:t>
            </w:r>
          </w:p>
        </w:tc>
        <w:tc>
          <w:tcPr>
            <w:tcW w:type="dxa" w:w="6060"/>
            <w:tcMar>
              <w:top w:type="dxa" w:w="90"/>
              <w:left w:type="dxa" w:w="130"/>
              <w:bottom w:type="dxa" w:w="90"/>
              <w:right w:type="dxa" w:w="130"/>
            </w:tcMar>
          </w:tcPr>
          <w:p>
            <w:pPr>
              <w:spacing w:after="0" w:line="260"/>
            </w:pPr>
            <w:r>
              <w:rPr>
                <w:rFonts w:ascii="Calibri" w:cs="Calibri" w:eastAsia="Calibri" w:hAnsi="Calibri"/>
                <w:color w:val="40566A"/>
                <w:sz w:val="19"/>
                <w:szCs w:val="19"/>
              </w:rPr>
              <w:t xml:space="preserve">No modifica su obligación de cuidado. Documenta el trabajo que su equipo ya realiza. No es un dispositivo médico y no toma decisiones clínicas.</w:t>
            </w:r>
          </w:p>
        </w:tc>
      </w:tr>
      <w:tr>
        <w:tc>
          <w:tcPr>
            <w:tcW w:type="dxa" w:w="3300"/>
            <w:tcMar>
              <w:top w:type="dxa" w:w="90"/>
              <w:left w:type="dxa" w:w="130"/>
              <w:bottom w:type="dxa" w:w="90"/>
              <w:right w:type="dxa" w:w="130"/>
            </w:tcMar>
          </w:tcPr>
          <w:p>
            <w:pPr>
              <w:spacing w:after="0" w:line="260"/>
            </w:pPr>
            <w:r>
              <w:rPr>
                <w:rFonts w:ascii="Calibri" w:cs="Calibri" w:eastAsia="Calibri" w:hAnsi="Calibri"/>
                <w:color w:val="40566A"/>
                <w:sz w:val="19"/>
                <w:szCs w:val="19"/>
              </w:rPr>
              <w:t xml:space="preserve">¿Y si se cae el internet o el teléfono?</w:t>
            </w:r>
          </w:p>
        </w:tc>
        <w:tc>
          <w:tcPr>
            <w:tcW w:type="dxa" w:w="6060"/>
            <w:tcMar>
              <w:top w:type="dxa" w:w="90"/>
              <w:left w:type="dxa" w:w="130"/>
              <w:bottom w:type="dxa" w:w="90"/>
              <w:right w:type="dxa" w:w="130"/>
            </w:tcMar>
          </w:tcPr>
          <w:p>
            <w:pPr>
              <w:spacing w:after="0" w:line="260"/>
            </w:pPr>
            <w:r>
              <w:rPr>
                <w:rFonts w:ascii="Calibri" w:cs="Calibri" w:eastAsia="Calibri" w:hAnsi="Calibri"/>
                <w:color w:val="40566A"/>
                <w:sz w:val="19"/>
                <w:szCs w:val="19"/>
              </w:rPr>
              <w:t xml:space="preserve">Objeción legítima y hoy sin respuesta completa: no hay modo desconectado ni avisos externos. Es precisamente lo que el piloto debe poner a prueba.</w:t>
            </w:r>
          </w:p>
        </w:tc>
      </w:tr>
      <w:tr>
        <w:tc>
          <w:tcPr>
            <w:tcW w:type="dxa" w:w="3300"/>
            <w:tcMar>
              <w:top w:type="dxa" w:w="90"/>
              <w:left w:type="dxa" w:w="130"/>
              <w:bottom w:type="dxa" w:w="90"/>
              <w:right w:type="dxa" w:w="130"/>
            </w:tcMar>
          </w:tcPr>
          <w:p>
            <w:pPr>
              <w:spacing w:after="0" w:line="260"/>
            </w:pPr>
            <w:r>
              <w:rPr>
                <w:rFonts w:ascii="Calibri" w:cs="Calibri" w:eastAsia="Calibri" w:hAnsi="Calibri"/>
                <w:color w:val="40566A"/>
                <w:sz w:val="19"/>
                <w:szCs w:val="19"/>
              </w:rPr>
              <w:t xml:space="preserve">Ya tengo bitácora en papel.</w:t>
            </w:r>
          </w:p>
        </w:tc>
        <w:tc>
          <w:tcPr>
            <w:tcW w:type="dxa" w:w="6060"/>
            <w:tcMar>
              <w:top w:type="dxa" w:w="90"/>
              <w:left w:type="dxa" w:w="130"/>
              <w:bottom w:type="dxa" w:w="90"/>
              <w:right w:type="dxa" w:w="130"/>
            </w:tcMar>
          </w:tcPr>
          <w:p>
            <w:pPr>
              <w:spacing w:after="0" w:line="260"/>
            </w:pPr>
            <w:r>
              <w:rPr>
                <w:rFonts w:ascii="Calibri" w:cs="Calibri" w:eastAsia="Calibri" w:hAnsi="Calibri"/>
                <w:color w:val="40566A"/>
                <w:sz w:val="19"/>
                <w:szCs w:val="19"/>
              </w:rPr>
              <w:t xml:space="preserve">El papel prueba que alguien escribió algo; no prueba a qué hora, ni permite ver un retraso mientras aún se puede corregir. La diferencia no es el registro: es la oportunidad de reaccionar a tiempo.</w:t>
            </w:r>
          </w:p>
        </w:tc>
      </w:tr>
      <w:tr>
        <w:tc>
          <w:tcPr>
            <w:tcW w:type="dxa" w:w="3300"/>
            <w:tcMar>
              <w:top w:type="dxa" w:w="90"/>
              <w:left w:type="dxa" w:w="130"/>
              <w:bottom w:type="dxa" w:w="90"/>
              <w:right w:type="dxa" w:w="130"/>
            </w:tcMar>
          </w:tcPr>
          <w:p>
            <w:pPr>
              <w:spacing w:after="0" w:line="260"/>
            </w:pPr>
            <w:r>
              <w:rPr>
                <w:rFonts w:ascii="Calibri" w:cs="Calibri" w:eastAsia="Calibri" w:hAnsi="Calibri"/>
                <w:color w:val="40566A"/>
                <w:sz w:val="19"/>
                <w:szCs w:val="19"/>
              </w:rPr>
              <w:t xml:space="preserve">¿Cuánto cuesta y cómo sé que funciona?</w:t>
            </w:r>
          </w:p>
        </w:tc>
        <w:tc>
          <w:tcPr>
            <w:tcW w:type="dxa" w:w="6060"/>
            <w:tcMar>
              <w:top w:type="dxa" w:w="90"/>
              <w:left w:type="dxa" w:w="130"/>
              <w:bottom w:type="dxa" w:w="90"/>
              <w:right w:type="dxa" w:w="130"/>
            </w:tcMar>
          </w:tcPr>
          <w:p>
            <w:pPr>
              <w:spacing w:after="0" w:line="260"/>
            </w:pPr>
            <w:r>
              <w:rPr>
                <w:rFonts w:ascii="Calibri" w:cs="Calibri" w:eastAsia="Calibri" w:hAnsi="Calibri"/>
                <w:color w:val="40566A"/>
                <w:sz w:val="19"/>
                <w:szCs w:val="19"/>
              </w:rPr>
              <w:t xml:space="preserve">Piloto de 30 días midiendo tres indicadores acordados de antemano. Si no se mueven, no hay venta.</w:t>
            </w:r>
          </w:p>
        </w:tc>
      </w:tr>
    </w:tbl>
    <w:p>
      <w:r>
        <w:br w:type="page"/>
      </w:r>
    </w:p>
    <w:p>
      <w:pPr>
        <w:pStyle w:val="Heading1"/>
        <w:spacing w:after="180" w:before="360"/>
      </w:pPr>
      <w:r>
        <w:rPr>
          <w:rFonts w:ascii="Calibri" w:cs="Calibri" w:eastAsia="Calibri" w:hAnsi="Calibri"/>
          <w:b/>
          <w:bCs/>
          <w:color w:val="08466A"/>
          <w:sz w:val="32"/>
          <w:szCs w:val="32"/>
        </w:rPr>
        <w:t xml:space="preserve">6. Segmento de expansión: familias</w:t>
      </w:r>
    </w:p>
    <w:p>
      <w:pPr>
        <w:pBdr>
          <w:left w:val="single" w:color="8A5A00" w:sz="18" w:space="8"/>
        </w:pBdr>
        <w:shd w:fill="FDF3DD" w:val="clear"/>
        <w:spacing w:after="0" w:before="160" w:line="276"/>
        <w:ind w:left="120" w:right="120"/>
      </w:pPr>
      <w:r>
        <w:rPr>
          <w:rFonts w:ascii="Calibri" w:cs="Calibri" w:eastAsia="Calibri" w:hAnsi="Calibri"/>
          <w:b/>
          <w:bCs/>
          <w:caps/>
          <w:color w:val="8A5A00"/>
          <w:sz w:val="19"/>
          <w:szCs w:val="19"/>
        </w:rPr>
        <w:t xml:space="preserve">Estado de esta línea</w:t>
      </w:r>
    </w:p>
    <w:p>
      <w:pPr>
        <w:pBdr>
          <w:left w:val="single" w:color="8A5A00" w:sz="18" w:space="8"/>
        </w:pBdr>
        <w:shd w:fill="FDF3DD" w:val="clear"/>
        <w:spacing w:after="200" w:before="40" w:line="276"/>
        <w:ind w:left="120" w:right="120"/>
      </w:pPr>
      <w:r>
        <w:rPr>
          <w:rFonts w:ascii="Calibri" w:cs="Calibri" w:eastAsia="Calibri" w:hAnsi="Calibri"/>
          <w:color w:val="40566A"/>
          <w:sz w:val="21"/>
          <w:szCs w:val="21"/>
        </w:rPr>
        <w:t xml:space="preserve">Este segmento no es vendible con el producto actual. El núcleo de su propuesta es el aviso que sale del sistema y llega al teléfono de la familia, y las notificaciones externas están explícitamente fuera del alcance de la versión contratada. Requiere una nueva versión del contrato, no un ajuste menor.</w:t>
      </w:r>
    </w:p>
    <w:p>
      <w:pPr>
        <w:pStyle w:val="Heading2"/>
        <w:spacing w:after="140" w:before="280"/>
      </w:pPr>
      <w:r>
        <w:rPr>
          <w:rFonts w:ascii="Calibri" w:cs="Calibri" w:eastAsia="Calibri" w:hAnsi="Calibri"/>
          <w:b/>
          <w:bCs/>
          <w:color w:val="0D1B26"/>
          <w:sz w:val="25"/>
          <w:szCs w:val="25"/>
        </w:rPr>
        <w:t xml:space="preserve">6.1 La coordinadora familiar</w:t>
      </w:r>
    </w:p>
    <w:tbl>
      <w:tblPr>
        <w:tblW w:type="dxa" w:w="9360"/>
        <w:tblBorders>
          <w:top w:val="single" w:color="DAE4EB" w:sz="4"/>
          <w:left w:val="none" w:color="FFFFFF" w:sz="0"/>
          <w:bottom w:val="single" w:color="DAE4EB" w:sz="4"/>
          <w:right w:val="none" w:color="FFFFFF" w:sz="0"/>
          <w:insideH w:val="single" w:color="DAE4EB" w:sz="4"/>
          <w:insideV w:val="none" w:color="FFFFFF" w:sz="0"/>
        </w:tblBorders>
      </w:tblPr>
      <w:tblGrid>
        <w:gridCol w:w="2600"/>
        <w:gridCol w:w="6760"/>
      </w:tblGrid>
      <w:tr>
        <w:trPr>
          <w:tblHeader/>
        </w:trPr>
        <w:tc>
          <w:tcPr>
            <w:tcW w:type="dxa" w:w="2600"/>
            <w:shd w:fill="E8F1F7" w:val="clear"/>
            <w:tcMar>
              <w:top w:type="dxa" w:w="90"/>
              <w:left w:type="dxa" w:w="130"/>
              <w:bottom w:type="dxa" w:w="90"/>
              <w:right w:type="dxa" w:w="130"/>
            </w:tcMar>
          </w:tcPr>
          <w:p>
            <w:pPr>
              <w:spacing w:after="0" w:line="260"/>
            </w:pPr>
            <w:r>
              <w:rPr>
                <w:rFonts w:ascii="Calibri" w:cs="Calibri" w:eastAsia="Calibri" w:hAnsi="Calibri"/>
                <w:b/>
                <w:bCs/>
                <w:color w:val="08466A"/>
                <w:sz w:val="18"/>
                <w:szCs w:val="18"/>
              </w:rPr>
              <w:t xml:space="preserve">Atributo</w:t>
            </w:r>
          </w:p>
        </w:tc>
        <w:tc>
          <w:tcPr>
            <w:tcW w:type="dxa" w:w="6760"/>
            <w:shd w:fill="E8F1F7" w:val="clear"/>
            <w:tcMar>
              <w:top w:type="dxa" w:w="90"/>
              <w:left w:type="dxa" w:w="130"/>
              <w:bottom w:type="dxa" w:w="90"/>
              <w:right w:type="dxa" w:w="130"/>
            </w:tcMar>
          </w:tcPr>
          <w:p>
            <w:pPr>
              <w:spacing w:after="0" w:line="260"/>
            </w:pPr>
            <w:r>
              <w:rPr>
                <w:rFonts w:ascii="Calibri" w:cs="Calibri" w:eastAsia="Calibri" w:hAnsi="Calibri"/>
                <w:b/>
                <w:bCs/>
                <w:color w:val="08466A"/>
                <w:sz w:val="18"/>
                <w:szCs w:val="18"/>
              </w:rPr>
              <w:t xml:space="preserve">Perfil</w:t>
            </w:r>
          </w:p>
        </w:tc>
      </w:tr>
      <w:tr>
        <w:tc>
          <w:tcPr>
            <w:tcW w:type="dxa" w:w="2600"/>
            <w:tcMar>
              <w:top w:type="dxa" w:w="90"/>
              <w:left w:type="dxa" w:w="130"/>
              <w:bottom w:type="dxa" w:w="90"/>
              <w:right w:type="dxa" w:w="130"/>
            </w:tcMar>
          </w:tcPr>
          <w:p>
            <w:pPr>
              <w:spacing w:after="0" w:line="260"/>
            </w:pPr>
            <w:r>
              <w:rPr>
                <w:rFonts w:ascii="Calibri" w:cs="Calibri" w:eastAsia="Calibri" w:hAnsi="Calibri"/>
                <w:color w:val="0D1B26"/>
                <w:sz w:val="19"/>
                <w:szCs w:val="19"/>
              </w:rPr>
              <w:t xml:space="preserve">Rol</w:t>
            </w:r>
          </w:p>
        </w:tc>
        <w:tc>
          <w:tcPr>
            <w:tcW w:type="dxa" w:w="6760"/>
            <w:tcMar>
              <w:top w:type="dxa" w:w="90"/>
              <w:left w:type="dxa" w:w="130"/>
              <w:bottom w:type="dxa" w:w="90"/>
              <w:right w:type="dxa" w:w="130"/>
            </w:tcMar>
          </w:tcPr>
          <w:p>
            <w:pPr>
              <w:spacing w:after="0" w:line="260"/>
            </w:pPr>
            <w:r>
              <w:rPr>
                <w:rFonts w:ascii="Calibri" w:cs="Calibri" w:eastAsia="Calibri" w:hAnsi="Calibri"/>
                <w:color w:val="40566A"/>
                <w:sz w:val="19"/>
                <w:szCs w:val="19"/>
              </w:rPr>
              <w:t xml:space="preserve">Hija o hijo de 38 a 55 años — decisor y pagador</w:t>
            </w:r>
          </w:p>
        </w:tc>
      </w:tr>
      <w:tr>
        <w:tc>
          <w:tcPr>
            <w:tcW w:type="dxa" w:w="2600"/>
            <w:tcMar>
              <w:top w:type="dxa" w:w="90"/>
              <w:left w:type="dxa" w:w="130"/>
              <w:bottom w:type="dxa" w:w="90"/>
              <w:right w:type="dxa" w:w="130"/>
            </w:tcMar>
          </w:tcPr>
          <w:p>
            <w:pPr>
              <w:spacing w:after="0" w:line="260"/>
            </w:pPr>
            <w:r>
              <w:rPr>
                <w:rFonts w:ascii="Calibri" w:cs="Calibri" w:eastAsia="Calibri" w:hAnsi="Calibri"/>
                <w:color w:val="0D1B26"/>
                <w:sz w:val="19"/>
                <w:szCs w:val="19"/>
              </w:rPr>
              <w:t xml:space="preserve">Situación</w:t>
            </w:r>
          </w:p>
        </w:tc>
        <w:tc>
          <w:tcPr>
            <w:tcW w:type="dxa" w:w="6760"/>
            <w:tcMar>
              <w:top w:type="dxa" w:w="90"/>
              <w:left w:type="dxa" w:w="130"/>
              <w:bottom w:type="dxa" w:w="90"/>
              <w:right w:type="dxa" w:w="130"/>
            </w:tcMar>
          </w:tcPr>
          <w:p>
            <w:pPr>
              <w:spacing w:after="0" w:line="260"/>
            </w:pPr>
            <w:r>
              <w:rPr>
                <w:rFonts w:ascii="Calibri" w:cs="Calibri" w:eastAsia="Calibri" w:hAnsi="Calibri"/>
                <w:color w:val="40566A"/>
                <w:sz w:val="19"/>
                <w:szCs w:val="19"/>
              </w:rPr>
              <w:t xml:space="preserve">Su madre o padre vive solo y desea continuar así</w:t>
            </w:r>
          </w:p>
        </w:tc>
      </w:tr>
      <w:tr>
        <w:tc>
          <w:tcPr>
            <w:tcW w:type="dxa" w:w="2600"/>
            <w:tcMar>
              <w:top w:type="dxa" w:w="90"/>
              <w:left w:type="dxa" w:w="130"/>
              <w:bottom w:type="dxa" w:w="90"/>
              <w:right w:type="dxa" w:w="130"/>
            </w:tcMar>
          </w:tcPr>
          <w:p>
            <w:pPr>
              <w:spacing w:after="0" w:line="260"/>
            </w:pPr>
            <w:r>
              <w:rPr>
                <w:rFonts w:ascii="Calibri" w:cs="Calibri" w:eastAsia="Calibri" w:hAnsi="Calibri"/>
                <w:color w:val="0D1B26"/>
                <w:sz w:val="19"/>
                <w:szCs w:val="19"/>
              </w:rPr>
              <w:t xml:space="preserve">Distancia</w:t>
            </w:r>
          </w:p>
        </w:tc>
        <w:tc>
          <w:tcPr>
            <w:tcW w:type="dxa" w:w="6760"/>
            <w:tcMar>
              <w:top w:type="dxa" w:w="90"/>
              <w:left w:type="dxa" w:w="130"/>
              <w:bottom w:type="dxa" w:w="90"/>
              <w:right w:type="dxa" w:w="130"/>
            </w:tcMar>
          </w:tcPr>
          <w:p>
            <w:pPr>
              <w:spacing w:after="0" w:line="260"/>
            </w:pPr>
            <w:r>
              <w:rPr>
                <w:rFonts w:ascii="Calibri" w:cs="Calibri" w:eastAsia="Calibri" w:hAnsi="Calibri"/>
                <w:color w:val="40566A"/>
                <w:sz w:val="19"/>
                <w:szCs w:val="19"/>
              </w:rPr>
              <w:t xml:space="preserve">Otra ciudad o país; visitas espaciadas</w:t>
            </w:r>
          </w:p>
        </w:tc>
      </w:tr>
      <w:tr>
        <w:tc>
          <w:tcPr>
            <w:tcW w:type="dxa" w:w="2600"/>
            <w:tcMar>
              <w:top w:type="dxa" w:w="90"/>
              <w:left w:type="dxa" w:w="130"/>
              <w:bottom w:type="dxa" w:w="90"/>
              <w:right w:type="dxa" w:w="130"/>
            </w:tcMar>
          </w:tcPr>
          <w:p>
            <w:pPr>
              <w:spacing w:after="0" w:line="260"/>
            </w:pPr>
            <w:r>
              <w:rPr>
                <w:rFonts w:ascii="Calibri" w:cs="Calibri" w:eastAsia="Calibri" w:hAnsi="Calibri"/>
                <w:color w:val="0D1B26"/>
                <w:sz w:val="19"/>
                <w:szCs w:val="19"/>
              </w:rPr>
              <w:t xml:space="preserve">Rol familiar</w:t>
            </w:r>
          </w:p>
        </w:tc>
        <w:tc>
          <w:tcPr>
            <w:tcW w:type="dxa" w:w="6760"/>
            <w:tcMar>
              <w:top w:type="dxa" w:w="90"/>
              <w:left w:type="dxa" w:w="130"/>
              <w:bottom w:type="dxa" w:w="90"/>
              <w:right w:type="dxa" w:w="130"/>
            </w:tcMar>
          </w:tcPr>
          <w:p>
            <w:pPr>
              <w:spacing w:after="0" w:line="260"/>
            </w:pPr>
            <w:r>
              <w:rPr>
                <w:rFonts w:ascii="Calibri" w:cs="Calibri" w:eastAsia="Calibri" w:hAnsi="Calibri"/>
                <w:color w:val="40566A"/>
                <w:sz w:val="19"/>
                <w:szCs w:val="19"/>
              </w:rPr>
              <w:t xml:space="preserve">Es quien se hace cargo entre los hermanos</w:t>
            </w:r>
          </w:p>
        </w:tc>
      </w:tr>
      <w:tr>
        <w:tc>
          <w:tcPr>
            <w:tcW w:type="dxa" w:w="2600"/>
            <w:tcMar>
              <w:top w:type="dxa" w:w="90"/>
              <w:left w:type="dxa" w:w="130"/>
              <w:bottom w:type="dxa" w:w="90"/>
              <w:right w:type="dxa" w:w="130"/>
            </w:tcMar>
          </w:tcPr>
          <w:p>
            <w:pPr>
              <w:spacing w:after="0" w:line="260"/>
            </w:pPr>
            <w:r>
              <w:rPr>
                <w:rFonts w:ascii="Calibri" w:cs="Calibri" w:eastAsia="Calibri" w:hAnsi="Calibri"/>
                <w:color w:val="0D1B26"/>
                <w:sz w:val="19"/>
                <w:szCs w:val="19"/>
              </w:rPr>
              <w:t xml:space="preserve">Carga real</w:t>
            </w:r>
          </w:p>
        </w:tc>
        <w:tc>
          <w:tcPr>
            <w:tcW w:type="dxa" w:w="6760"/>
            <w:tcMar>
              <w:top w:type="dxa" w:w="90"/>
              <w:left w:type="dxa" w:w="130"/>
              <w:bottom w:type="dxa" w:w="90"/>
              <w:right w:type="dxa" w:w="130"/>
            </w:tcMar>
          </w:tcPr>
          <w:p>
            <w:pPr>
              <w:spacing w:after="0" w:line="260"/>
            </w:pPr>
            <w:r>
              <w:rPr>
                <w:rFonts w:ascii="Calibri" w:cs="Calibri" w:eastAsia="Calibri" w:hAnsi="Calibri"/>
                <w:color w:val="40566A"/>
                <w:sz w:val="19"/>
                <w:szCs w:val="19"/>
              </w:rPr>
              <w:t xml:space="preserve">Cerca de 38.9 horas semanales si es cuidadora principal</w:t>
            </w:r>
          </w:p>
        </w:tc>
      </w:tr>
      <w:tr>
        <w:tc>
          <w:tcPr>
            <w:tcW w:type="dxa" w:w="2600"/>
            <w:tcMar>
              <w:top w:type="dxa" w:w="90"/>
              <w:left w:type="dxa" w:w="130"/>
              <w:bottom w:type="dxa" w:w="90"/>
              <w:right w:type="dxa" w:w="130"/>
            </w:tcMar>
          </w:tcPr>
          <w:p>
            <w:pPr>
              <w:spacing w:after="0" w:line="260"/>
            </w:pPr>
            <w:r>
              <w:rPr>
                <w:rFonts w:ascii="Calibri" w:cs="Calibri" w:eastAsia="Calibri" w:hAnsi="Calibri"/>
                <w:color w:val="0D1B26"/>
                <w:sz w:val="19"/>
                <w:szCs w:val="19"/>
              </w:rPr>
              <w:t xml:space="preserve">Motor de compra</w:t>
            </w:r>
          </w:p>
        </w:tc>
        <w:tc>
          <w:tcPr>
            <w:tcW w:type="dxa" w:w="6760"/>
            <w:tcMar>
              <w:top w:type="dxa" w:w="90"/>
              <w:left w:type="dxa" w:w="130"/>
              <w:bottom w:type="dxa" w:w="90"/>
              <w:right w:type="dxa" w:w="130"/>
            </w:tcMar>
          </w:tcPr>
          <w:p>
            <w:pPr>
              <w:spacing w:after="0" w:line="260"/>
            </w:pPr>
            <w:r>
              <w:rPr>
                <w:rFonts w:ascii="Calibri" w:cs="Calibri" w:eastAsia="Calibri" w:hAnsi="Calibri"/>
                <w:color w:val="40566A"/>
                <w:sz w:val="19"/>
                <w:szCs w:val="19"/>
              </w:rPr>
              <w:t xml:space="preserve">Culpa y ansiedad, no eficiencia</w:t>
            </w:r>
          </w:p>
        </w:tc>
      </w:tr>
    </w:tbl>
    <w:p>
      <w:pPr>
        <w:spacing w:after="180"/>
      </w:pPr>
    </w:p>
    <w:p>
      <w:pPr>
        <w:pBdr>
          <w:left w:val="single" w:color="0B5E8C" w:sz="24" w:space="12"/>
        </w:pBdr>
        <w:spacing w:after="200" w:before="180" w:line="300"/>
        <w:ind w:left="240" w:right="240"/>
      </w:pPr>
      <w:r>
        <w:rPr>
          <w:rFonts w:ascii="Calibri" w:cs="Calibri" w:eastAsia="Calibri" w:hAnsi="Calibri"/>
          <w:i/>
          <w:iCs/>
          <w:color w:val="0D1B26"/>
          <w:sz w:val="24"/>
          <w:szCs w:val="24"/>
        </w:rPr>
        <w:t xml:space="preserve">No quiero vigilarla, quiero dejar de llamarle tres veces al día para saber si está bien, y que mis hermanos se enteren igual que yo sin que yo tenga que contárselos.</w:t>
      </w:r>
    </w:p>
    <w:p>
      <w:pPr>
        <w:pStyle w:val="Heading3"/>
        <w:spacing w:after="100" w:before="200"/>
      </w:pPr>
      <w:r>
        <w:rPr>
          <w:rFonts w:ascii="Calibri" w:cs="Calibri" w:eastAsia="Calibri" w:hAnsi="Calibri"/>
          <w:b/>
          <w:bCs/>
          <w:color w:val="0B5E8C"/>
          <w:sz w:val="22"/>
          <w:szCs w:val="22"/>
        </w:rPr>
        <w:t xml:space="preserve">Sus dolores</w:t>
      </w:r>
    </w:p>
    <w:p>
      <w:pPr>
        <w:pStyle w:val="ListParagraph"/>
        <w:numPr>
          <w:ilvl w:val="0"/>
          <w:numId w:val="2"/>
        </w:numPr>
        <w:spacing w:after="80" w:line="276"/>
      </w:pPr>
      <w:r>
        <w:rPr>
          <w:rFonts w:ascii="Calibri" w:cs="Calibri" w:eastAsia="Calibri" w:hAnsi="Calibri"/>
          <w:b/>
          <w:bCs/>
          <w:color w:val="0D1B26"/>
          <w:sz w:val="21"/>
          <w:szCs w:val="21"/>
        </w:rPr>
        <w:t xml:space="preserve">Incertidumbre continua. </w:t>
      </w:r>
      <w:r>
        <w:rPr>
          <w:rFonts w:ascii="Calibri" w:cs="Calibri" w:eastAsia="Calibri" w:hAnsi="Calibri"/>
          <w:color w:val="40566A"/>
          <w:sz w:val="21"/>
          <w:szCs w:val="21"/>
        </w:rPr>
        <w:t xml:space="preserve">No saber si comió, si tomó el medicamento, si se levantó. La duda no tiene horario.</w:t>
      </w:r>
    </w:p>
    <w:p>
      <w:pPr>
        <w:pStyle w:val="ListParagraph"/>
        <w:numPr>
          <w:ilvl w:val="0"/>
          <w:numId w:val="2"/>
        </w:numPr>
        <w:spacing w:after="80" w:line="276"/>
      </w:pPr>
      <w:r>
        <w:rPr>
          <w:rFonts w:ascii="Calibri" w:cs="Calibri" w:eastAsia="Calibri" w:hAnsi="Calibri"/>
          <w:b/>
          <w:bCs/>
          <w:color w:val="0D1B26"/>
          <w:sz w:val="21"/>
          <w:szCs w:val="21"/>
        </w:rPr>
        <w:t xml:space="preserve">Costo emocional de preguntar. </w:t>
      </w:r>
      <w:r>
        <w:rPr>
          <w:rFonts w:ascii="Calibri" w:cs="Calibri" w:eastAsia="Calibri" w:hAnsi="Calibri"/>
          <w:color w:val="40566A"/>
          <w:sz w:val="21"/>
          <w:szCs w:val="21"/>
        </w:rPr>
        <w:t xml:space="preserve">Llamar para verificar se percibe como invadir o desconfiar. El adulto mayor lo resiente, y ella lo sabe.</w:t>
      </w:r>
    </w:p>
    <w:p>
      <w:pPr>
        <w:pStyle w:val="ListParagraph"/>
        <w:numPr>
          <w:ilvl w:val="0"/>
          <w:numId w:val="2"/>
        </w:numPr>
        <w:spacing w:after="80" w:line="276"/>
      </w:pPr>
      <w:r>
        <w:rPr>
          <w:rFonts w:ascii="Calibri" w:cs="Calibri" w:eastAsia="Calibri" w:hAnsi="Calibri"/>
          <w:b/>
          <w:bCs/>
          <w:color w:val="0D1B26"/>
          <w:sz w:val="21"/>
          <w:szCs w:val="21"/>
        </w:rPr>
        <w:t xml:space="preserve">Reparto injusto entre hermanos. </w:t>
      </w:r>
      <w:r>
        <w:rPr>
          <w:rFonts w:ascii="Calibri" w:cs="Calibri" w:eastAsia="Calibri" w:hAnsi="Calibri"/>
          <w:color w:val="40566A"/>
          <w:sz w:val="21"/>
          <w:szCs w:val="21"/>
        </w:rPr>
        <w:t xml:space="preserve">Una persona carga con todo mientras las demás ayudan cuando pueden. Genera un resentimiento que nadie nombra.</w:t>
      </w:r>
    </w:p>
    <w:p>
      <w:pPr>
        <w:pStyle w:val="ListParagraph"/>
        <w:numPr>
          <w:ilvl w:val="0"/>
          <w:numId w:val="2"/>
        </w:numPr>
        <w:spacing w:after="80" w:line="276"/>
      </w:pPr>
      <w:r>
        <w:rPr>
          <w:rFonts w:ascii="Calibri" w:cs="Calibri" w:eastAsia="Calibri" w:hAnsi="Calibri"/>
          <w:b/>
          <w:bCs/>
          <w:color w:val="0D1B26"/>
          <w:sz w:val="21"/>
          <w:szCs w:val="21"/>
        </w:rPr>
        <w:t xml:space="preserve">Enterarse tarde. </w:t>
      </w:r>
      <w:r>
        <w:rPr>
          <w:rFonts w:ascii="Calibri" w:cs="Calibri" w:eastAsia="Calibri" w:hAnsi="Calibri"/>
          <w:color w:val="40566A"/>
          <w:sz w:val="21"/>
          <w:szCs w:val="21"/>
        </w:rPr>
        <w:t xml:space="preserve">Si algo ocurre, se entera por casualidad o cuando ya es grave.</w:t>
      </w:r>
    </w:p>
    <w:p>
      <w:pPr>
        <w:spacing w:after="140"/>
      </w:pPr>
    </w:p>
    <w:p>
      <w:pPr>
        <w:pStyle w:val="Heading2"/>
        <w:spacing w:after="140" w:before="280"/>
      </w:pPr>
      <w:r>
        <w:rPr>
          <w:rFonts w:ascii="Calibri" w:cs="Calibri" w:eastAsia="Calibri" w:hAnsi="Calibri"/>
          <w:b/>
          <w:bCs/>
          <w:color w:val="0D1B26"/>
          <w:sz w:val="25"/>
          <w:szCs w:val="25"/>
        </w:rPr>
        <w:t xml:space="preserve">6.2 La persona mayor: poder de veto</w:t>
      </w:r>
    </w:p>
    <w:p>
      <w:pPr>
        <w:spacing w:after="120" w:line="276"/>
      </w:pPr>
      <w:r>
        <w:rPr>
          <w:rFonts w:ascii="Calibri" w:cs="Calibri" w:eastAsia="Calibri" w:hAnsi="Calibri"/>
          <w:color w:val="40566A"/>
          <w:sz w:val="21"/>
          <w:szCs w:val="21"/>
        </w:rPr>
        <w:t xml:space="preserve">Su dolor no es el mismo. No siente incertidumbre: siente el riesgo de perder autonomía. Su temor real es que un tropiezo se interprete como «ya no puedes vivir sola» y termine en una mudanza que no eligió.</w:t>
      </w:r>
    </w:p>
    <w:p>
      <w:pPr>
        <w:spacing w:after="120" w:line="276"/>
      </w:pPr>
      <w:r>
        <w:rPr>
          <w:rFonts w:ascii="Calibri" w:cs="Calibri" w:eastAsia="Calibri" w:hAnsi="Calibri"/>
          <w:color w:val="40566A"/>
          <w:sz w:val="21"/>
          <w:szCs w:val="21"/>
        </w:rPr>
        <w:t xml:space="preserve">Por eso rechaza aquello que la vigila. Cualquier cosa que se perciba como cámara, sensor o reporte a sus espaldas la pone en contra. Y si ella no participa, no hay producto: la señal depende de que ella la emita.</w:t>
      </w:r>
    </w:p>
    <w:p>
      <w:pPr>
        <w:pBdr>
          <w:left w:val="single" w:color="0B5E8C" w:sz="18" w:space="8"/>
        </w:pBdr>
        <w:shd w:fill="E8F1F7" w:val="clear"/>
        <w:spacing w:after="0" w:before="160" w:line="276"/>
        <w:ind w:left="120" w:right="120"/>
      </w:pPr>
      <w:r>
        <w:rPr>
          <w:rFonts w:ascii="Calibri" w:cs="Calibri" w:eastAsia="Calibri" w:hAnsi="Calibri"/>
          <w:b/>
          <w:bCs/>
          <w:caps/>
          <w:color w:val="0B5E8C"/>
          <w:sz w:val="19"/>
          <w:szCs w:val="19"/>
        </w:rPr>
        <w:t xml:space="preserve">La distinción que define el producto</w:t>
      </w:r>
    </w:p>
    <w:p>
      <w:pPr>
        <w:pBdr>
          <w:left w:val="single" w:color="0B5E8C" w:sz="18" w:space="8"/>
        </w:pBdr>
        <w:shd w:fill="E8F1F7" w:val="clear"/>
        <w:spacing w:after="200" w:before="40" w:line="276"/>
        <w:ind w:left="120" w:right="120"/>
      </w:pPr>
      <w:r>
        <w:rPr>
          <w:rFonts w:ascii="Calibri" w:cs="Calibri" w:eastAsia="Calibri" w:hAnsi="Calibri"/>
          <w:color w:val="40566A"/>
          <w:sz w:val="21"/>
          <w:szCs w:val="21"/>
        </w:rPr>
        <w:t xml:space="preserve">Un gesto que ella controla y que sirve para tranquilizar a sus hijos es autonomía. Un sensor que la reporta es supervisión. Esa diferencia es todo el producto.</w:t>
      </w:r>
    </w:p>
    <w:p>
      <w:pPr>
        <w:pStyle w:val="Heading2"/>
        <w:spacing w:after="140" w:before="280"/>
      </w:pPr>
      <w:r>
        <w:rPr>
          <w:rFonts w:ascii="Calibri" w:cs="Calibri" w:eastAsia="Calibri" w:hAnsi="Calibri"/>
          <w:b/>
          <w:bCs/>
          <w:color w:val="0D1B26"/>
          <w:sz w:val="25"/>
          <w:szCs w:val="25"/>
        </w:rPr>
        <w:t xml:space="preserve">6.3 La raíz de este segmento</w:t>
      </w:r>
    </w:p>
    <w:p>
      <w:pPr>
        <w:pBdr>
          <w:left w:val="single" w:color="0B5E8C" w:sz="24" w:space="12"/>
        </w:pBdr>
        <w:spacing w:after="200" w:before="180" w:line="300"/>
        <w:ind w:left="240" w:right="240"/>
      </w:pPr>
      <w:r>
        <w:rPr>
          <w:rFonts w:ascii="Calibri" w:cs="Calibri" w:eastAsia="Calibri" w:hAnsi="Calibri"/>
          <w:i/>
          <w:iCs/>
          <w:color w:val="0D1B26"/>
          <w:sz w:val="24"/>
          <w:szCs w:val="24"/>
        </w:rPr>
        <w:t xml:space="preserve">No existe una señal pasiva de "estoy bien": la única forma de saber es interrumpir, y la única forma de enterarse de un problema es que ya sea grave.</w:t>
      </w:r>
    </w:p>
    <w:p>
      <w:pPr>
        <w:spacing w:after="120" w:line="276"/>
      </w:pPr>
      <w:r>
        <w:rPr>
          <w:rFonts w:ascii="Calibri" w:cs="Calibri" w:eastAsia="Calibri" w:hAnsi="Calibri"/>
          <w:color w:val="40566A"/>
          <w:sz w:val="21"/>
          <w:szCs w:val="21"/>
        </w:rPr>
        <w:t xml:space="preserve">Debajo hay un conflicto estructural: la persona mayor quiere que la dejen vivir su vida y la familia quiere saber. Ambas necesidades son legítimas y hoy solo se satisfacen a costa de la otra. Conviene notar que no es la misma raíz que en la residencia: allá el problema es probar hacia afuera un trabajo profesional; aquí es reconciliar dos necesidades familiares en conflicto.</w:t>
      </w:r>
    </w:p>
    <w:p>
      <w:pPr>
        <w:spacing w:after="140"/>
      </w:pPr>
    </w:p>
    <w:p>
      <w:pPr>
        <w:pStyle w:val="Heading2"/>
        <w:spacing w:after="140" w:before="280"/>
      </w:pPr>
      <w:r>
        <w:rPr>
          <w:rFonts w:ascii="Calibri" w:cs="Calibri" w:eastAsia="Calibri" w:hAnsi="Calibri"/>
          <w:b/>
          <w:bCs/>
          <w:color w:val="0D1B26"/>
          <w:sz w:val="25"/>
          <w:szCs w:val="25"/>
        </w:rPr>
        <w:t xml:space="preserve">6.4 Justificación de mercado</w:t>
      </w:r>
    </w:p>
    <w:tbl>
      <w:tblPr>
        <w:tblW w:type="dxa" w:w="9360"/>
        <w:tblBorders>
          <w:top w:val="single" w:color="DAE4EB" w:sz="4"/>
          <w:left w:val="none" w:color="FFFFFF" w:sz="0"/>
          <w:bottom w:val="single" w:color="DAE4EB" w:sz="4"/>
          <w:right w:val="none" w:color="FFFFFF" w:sz="0"/>
          <w:insideH w:val="single" w:color="DAE4EB" w:sz="4"/>
          <w:insideV w:val="none" w:color="FFFFFF" w:sz="0"/>
        </w:tblBorders>
      </w:tblPr>
      <w:tblGrid>
        <w:gridCol w:w="4400"/>
        <w:gridCol w:w="2600"/>
        <w:gridCol w:w="2360"/>
      </w:tblGrid>
      <w:tr>
        <w:trPr>
          <w:tblHeader/>
        </w:trPr>
        <w:tc>
          <w:tcPr>
            <w:tcW w:type="dxa" w:w="4400"/>
            <w:shd w:fill="E8F1F7" w:val="clear"/>
            <w:tcMar>
              <w:top w:type="dxa" w:w="90"/>
              <w:left w:type="dxa" w:w="130"/>
              <w:bottom w:type="dxa" w:w="90"/>
              <w:right w:type="dxa" w:w="130"/>
            </w:tcMar>
          </w:tcPr>
          <w:p>
            <w:pPr>
              <w:spacing w:after="0" w:line="260"/>
            </w:pPr>
            <w:r>
              <w:rPr>
                <w:rFonts w:ascii="Calibri" w:cs="Calibri" w:eastAsia="Calibri" w:hAnsi="Calibri"/>
                <w:b/>
                <w:bCs/>
                <w:color w:val="08466A"/>
                <w:sz w:val="18"/>
                <w:szCs w:val="18"/>
              </w:rPr>
              <w:t xml:space="preserve">Indicador</w:t>
            </w:r>
          </w:p>
        </w:tc>
        <w:tc>
          <w:tcPr>
            <w:tcW w:type="dxa" w:w="2600"/>
            <w:shd w:fill="E8F1F7" w:val="clear"/>
            <w:tcMar>
              <w:top w:type="dxa" w:w="90"/>
              <w:left w:type="dxa" w:w="130"/>
              <w:bottom w:type="dxa" w:w="90"/>
              <w:right w:type="dxa" w:w="130"/>
            </w:tcMar>
          </w:tcPr>
          <w:p>
            <w:pPr>
              <w:spacing w:after="0" w:line="260"/>
            </w:pPr>
            <w:r>
              <w:rPr>
                <w:rFonts w:ascii="Calibri" w:cs="Calibri" w:eastAsia="Calibri" w:hAnsi="Calibri"/>
                <w:b/>
                <w:bCs/>
                <w:color w:val="08466A"/>
                <w:sz w:val="18"/>
                <w:szCs w:val="18"/>
              </w:rPr>
              <w:t xml:space="preserve">Valor</w:t>
            </w:r>
          </w:p>
        </w:tc>
        <w:tc>
          <w:tcPr>
            <w:tcW w:type="dxa" w:w="2360"/>
            <w:shd w:fill="E8F1F7" w:val="clear"/>
            <w:tcMar>
              <w:top w:type="dxa" w:w="90"/>
              <w:left w:type="dxa" w:w="130"/>
              <w:bottom w:type="dxa" w:w="90"/>
              <w:right w:type="dxa" w:w="130"/>
            </w:tcMar>
          </w:tcPr>
          <w:p>
            <w:pPr>
              <w:spacing w:after="0" w:line="260"/>
            </w:pPr>
            <w:r>
              <w:rPr>
                <w:rFonts w:ascii="Calibri" w:cs="Calibri" w:eastAsia="Calibri" w:hAnsi="Calibri"/>
                <w:b/>
                <w:bCs/>
                <w:color w:val="08466A"/>
                <w:sz w:val="18"/>
                <w:szCs w:val="18"/>
              </w:rPr>
              <w:t xml:space="preserve">Fuente</w:t>
            </w:r>
          </w:p>
        </w:tc>
      </w:tr>
      <w:tr>
        <w:tc>
          <w:tcPr>
            <w:tcW w:type="dxa" w:w="4400"/>
            <w:tcMar>
              <w:top w:type="dxa" w:w="90"/>
              <w:left w:type="dxa" w:w="130"/>
              <w:bottom w:type="dxa" w:w="90"/>
              <w:right w:type="dxa" w:w="130"/>
            </w:tcMar>
          </w:tcPr>
          <w:p>
            <w:pPr>
              <w:spacing w:after="0" w:line="260"/>
            </w:pPr>
            <w:r>
              <w:rPr>
                <w:rFonts w:ascii="Calibri" w:cs="Calibri" w:eastAsia="Calibri" w:hAnsi="Calibri"/>
                <w:color w:val="40566A"/>
                <w:sz w:val="19"/>
                <w:szCs w:val="19"/>
              </w:rPr>
              <w:t xml:space="preserve">Adultos mayores que viven solos</w:t>
            </w:r>
          </w:p>
        </w:tc>
        <w:tc>
          <w:tcPr>
            <w:tcW w:type="dxa" w:w="2600"/>
            <w:tcMar>
              <w:top w:type="dxa" w:w="90"/>
              <w:left w:type="dxa" w:w="130"/>
              <w:bottom w:type="dxa" w:w="90"/>
              <w:right w:type="dxa" w:w="130"/>
            </w:tcMar>
          </w:tcPr>
          <w:p>
            <w:pPr>
              <w:spacing w:after="0" w:line="260"/>
            </w:pPr>
            <w:r>
              <w:rPr>
                <w:rFonts w:ascii="Calibri" w:cs="Calibri" w:eastAsia="Calibri" w:hAnsi="Calibri"/>
                <w:color w:val="0D1B26"/>
                <w:sz w:val="19"/>
                <w:szCs w:val="19"/>
              </w:rPr>
              <w:t xml:space="preserve">1.7 millones (11.4%)</w:t>
            </w:r>
          </w:p>
        </w:tc>
        <w:tc>
          <w:tcPr>
            <w:tcW w:type="dxa" w:w="2360"/>
            <w:tcMar>
              <w:top w:type="dxa" w:w="90"/>
              <w:left w:type="dxa" w:w="130"/>
              <w:bottom w:type="dxa" w:w="90"/>
              <w:right w:type="dxa" w:w="130"/>
            </w:tcMar>
          </w:tcPr>
          <w:p>
            <w:pPr>
              <w:spacing w:after="0" w:line="260"/>
            </w:pPr>
            <w:r>
              <w:rPr>
                <w:rFonts w:ascii="Calibri" w:cs="Calibri" w:eastAsia="Calibri" w:hAnsi="Calibri"/>
                <w:color w:val="40566A"/>
                <w:sz w:val="19"/>
                <w:szCs w:val="19"/>
              </w:rPr>
              <w:t xml:space="preserve">INEGI</w:t>
            </w:r>
          </w:p>
        </w:tc>
      </w:tr>
      <w:tr>
        <w:tc>
          <w:tcPr>
            <w:tcW w:type="dxa" w:w="4400"/>
            <w:tcMar>
              <w:top w:type="dxa" w:w="90"/>
              <w:left w:type="dxa" w:w="130"/>
              <w:bottom w:type="dxa" w:w="90"/>
              <w:right w:type="dxa" w:w="130"/>
            </w:tcMar>
          </w:tcPr>
          <w:p>
            <w:pPr>
              <w:spacing w:after="0" w:line="260"/>
            </w:pPr>
            <w:r>
              <w:rPr>
                <w:rFonts w:ascii="Calibri" w:cs="Calibri" w:eastAsia="Calibri" w:hAnsi="Calibri"/>
                <w:color w:val="40566A"/>
                <w:sz w:val="19"/>
                <w:szCs w:val="19"/>
              </w:rPr>
              <w:t xml:space="preserve">De quienes viven solos, con algún problema de salud</w:t>
            </w:r>
          </w:p>
        </w:tc>
        <w:tc>
          <w:tcPr>
            <w:tcW w:type="dxa" w:w="2600"/>
            <w:tcMar>
              <w:top w:type="dxa" w:w="90"/>
              <w:left w:type="dxa" w:w="130"/>
              <w:bottom w:type="dxa" w:w="90"/>
              <w:right w:type="dxa" w:w="130"/>
            </w:tcMar>
          </w:tcPr>
          <w:p>
            <w:pPr>
              <w:spacing w:after="0" w:line="260"/>
            </w:pPr>
            <w:r>
              <w:rPr>
                <w:rFonts w:ascii="Calibri" w:cs="Calibri" w:eastAsia="Calibri" w:hAnsi="Calibri"/>
                <w:color w:val="0D1B26"/>
                <w:sz w:val="19"/>
                <w:szCs w:val="19"/>
              </w:rPr>
              <w:t xml:space="preserve">96.8%</w:t>
            </w:r>
          </w:p>
        </w:tc>
        <w:tc>
          <w:tcPr>
            <w:tcW w:type="dxa" w:w="2360"/>
            <w:tcMar>
              <w:top w:type="dxa" w:w="90"/>
              <w:left w:type="dxa" w:w="130"/>
              <w:bottom w:type="dxa" w:w="90"/>
              <w:right w:type="dxa" w:w="130"/>
            </w:tcMar>
          </w:tcPr>
          <w:p>
            <w:pPr>
              <w:spacing w:after="0" w:line="260"/>
            </w:pPr>
            <w:r>
              <w:rPr>
                <w:rFonts w:ascii="Calibri" w:cs="Calibri" w:eastAsia="Calibri" w:hAnsi="Calibri"/>
                <w:color w:val="40566A"/>
                <w:sz w:val="19"/>
                <w:szCs w:val="19"/>
              </w:rPr>
              <w:t xml:space="preserve">INEGI</w:t>
            </w:r>
          </w:p>
        </w:tc>
      </w:tr>
      <w:tr>
        <w:tc>
          <w:tcPr>
            <w:tcW w:type="dxa" w:w="4400"/>
            <w:tcMar>
              <w:top w:type="dxa" w:w="90"/>
              <w:left w:type="dxa" w:w="130"/>
              <w:bottom w:type="dxa" w:w="90"/>
              <w:right w:type="dxa" w:w="130"/>
            </w:tcMar>
          </w:tcPr>
          <w:p>
            <w:pPr>
              <w:spacing w:after="0" w:line="260"/>
            </w:pPr>
            <w:r>
              <w:rPr>
                <w:rFonts w:ascii="Calibri" w:cs="Calibri" w:eastAsia="Calibri" w:hAnsi="Calibri"/>
                <w:color w:val="40566A"/>
                <w:sz w:val="19"/>
                <w:szCs w:val="19"/>
              </w:rPr>
              <w:t xml:space="preserve">De quienes viven solos, con discapacidad o limitación</w:t>
            </w:r>
          </w:p>
        </w:tc>
        <w:tc>
          <w:tcPr>
            <w:tcW w:type="dxa" w:w="2600"/>
            <w:tcMar>
              <w:top w:type="dxa" w:w="90"/>
              <w:left w:type="dxa" w:w="130"/>
              <w:bottom w:type="dxa" w:w="90"/>
              <w:right w:type="dxa" w:w="130"/>
            </w:tcMar>
          </w:tcPr>
          <w:p>
            <w:pPr>
              <w:spacing w:after="0" w:line="260"/>
            </w:pPr>
            <w:r>
              <w:rPr>
                <w:rFonts w:ascii="Calibri" w:cs="Calibri" w:eastAsia="Calibri" w:hAnsi="Calibri"/>
                <w:color w:val="0D1B26"/>
                <w:sz w:val="19"/>
                <w:szCs w:val="19"/>
              </w:rPr>
              <w:t xml:space="preserve">cerca del 70%</w:t>
            </w:r>
          </w:p>
        </w:tc>
        <w:tc>
          <w:tcPr>
            <w:tcW w:type="dxa" w:w="2360"/>
            <w:tcMar>
              <w:top w:type="dxa" w:w="90"/>
              <w:left w:type="dxa" w:w="130"/>
              <w:bottom w:type="dxa" w:w="90"/>
              <w:right w:type="dxa" w:w="130"/>
            </w:tcMar>
          </w:tcPr>
          <w:p>
            <w:pPr>
              <w:spacing w:after="0" w:line="260"/>
            </w:pPr>
            <w:r>
              <w:rPr>
                <w:rFonts w:ascii="Calibri" w:cs="Calibri" w:eastAsia="Calibri" w:hAnsi="Calibri"/>
                <w:color w:val="40566A"/>
                <w:sz w:val="19"/>
                <w:szCs w:val="19"/>
              </w:rPr>
              <w:t xml:space="preserve">INEGI</w:t>
            </w:r>
          </w:p>
        </w:tc>
      </w:tr>
      <w:tr>
        <w:tc>
          <w:tcPr>
            <w:tcW w:type="dxa" w:w="4400"/>
            <w:tcMar>
              <w:top w:type="dxa" w:w="90"/>
              <w:left w:type="dxa" w:w="130"/>
              <w:bottom w:type="dxa" w:w="90"/>
              <w:right w:type="dxa" w:w="130"/>
            </w:tcMar>
          </w:tcPr>
          <w:p>
            <w:pPr>
              <w:spacing w:after="0" w:line="260"/>
            </w:pPr>
            <w:r>
              <w:rPr>
                <w:rFonts w:ascii="Calibri" w:cs="Calibri" w:eastAsia="Calibri" w:hAnsi="Calibri"/>
                <w:color w:val="40566A"/>
                <w:sz w:val="19"/>
                <w:szCs w:val="19"/>
              </w:rPr>
              <w:t xml:space="preserve">Personas cuidadoras que son mujeres</w:t>
            </w:r>
          </w:p>
        </w:tc>
        <w:tc>
          <w:tcPr>
            <w:tcW w:type="dxa" w:w="2600"/>
            <w:tcMar>
              <w:top w:type="dxa" w:w="90"/>
              <w:left w:type="dxa" w:w="130"/>
              <w:bottom w:type="dxa" w:w="90"/>
              <w:right w:type="dxa" w:w="130"/>
            </w:tcMar>
          </w:tcPr>
          <w:p>
            <w:pPr>
              <w:spacing w:after="0" w:line="260"/>
            </w:pPr>
            <w:r>
              <w:rPr>
                <w:rFonts w:ascii="Calibri" w:cs="Calibri" w:eastAsia="Calibri" w:hAnsi="Calibri"/>
                <w:color w:val="0D1B26"/>
                <w:sz w:val="19"/>
                <w:szCs w:val="19"/>
              </w:rPr>
              <w:t xml:space="preserve">75.1%</w:t>
            </w:r>
          </w:p>
        </w:tc>
        <w:tc>
          <w:tcPr>
            <w:tcW w:type="dxa" w:w="2360"/>
            <w:tcMar>
              <w:top w:type="dxa" w:w="90"/>
              <w:left w:type="dxa" w:w="130"/>
              <w:bottom w:type="dxa" w:w="90"/>
              <w:right w:type="dxa" w:w="130"/>
            </w:tcMar>
          </w:tcPr>
          <w:p>
            <w:pPr>
              <w:spacing w:after="0" w:line="260"/>
            </w:pPr>
            <w:r>
              <w:rPr>
                <w:rFonts w:ascii="Calibri" w:cs="Calibri" w:eastAsia="Calibri" w:hAnsi="Calibri"/>
                <w:color w:val="40566A"/>
                <w:sz w:val="19"/>
                <w:szCs w:val="19"/>
              </w:rPr>
              <w:t xml:space="preserve">ENASIC 2022</w:t>
            </w:r>
          </w:p>
        </w:tc>
      </w:tr>
      <w:tr>
        <w:tc>
          <w:tcPr>
            <w:tcW w:type="dxa" w:w="4400"/>
            <w:tcMar>
              <w:top w:type="dxa" w:w="90"/>
              <w:left w:type="dxa" w:w="130"/>
              <w:bottom w:type="dxa" w:w="90"/>
              <w:right w:type="dxa" w:w="130"/>
            </w:tcMar>
          </w:tcPr>
          <w:p>
            <w:pPr>
              <w:spacing w:after="0" w:line="260"/>
            </w:pPr>
            <w:r>
              <w:rPr>
                <w:rFonts w:ascii="Calibri" w:cs="Calibri" w:eastAsia="Calibri" w:hAnsi="Calibri"/>
                <w:color w:val="40566A"/>
                <w:sz w:val="19"/>
                <w:szCs w:val="19"/>
              </w:rPr>
              <w:t xml:space="preserve">Horas semanales de una cuidadora principal</w:t>
            </w:r>
          </w:p>
        </w:tc>
        <w:tc>
          <w:tcPr>
            <w:tcW w:type="dxa" w:w="2600"/>
            <w:tcMar>
              <w:top w:type="dxa" w:w="90"/>
              <w:left w:type="dxa" w:w="130"/>
              <w:bottom w:type="dxa" w:w="90"/>
              <w:right w:type="dxa" w:w="130"/>
            </w:tcMar>
          </w:tcPr>
          <w:p>
            <w:pPr>
              <w:spacing w:after="0" w:line="260"/>
            </w:pPr>
            <w:r>
              <w:rPr>
                <w:rFonts w:ascii="Calibri" w:cs="Calibri" w:eastAsia="Calibri" w:hAnsi="Calibri"/>
                <w:color w:val="0D1B26"/>
                <w:sz w:val="19"/>
                <w:szCs w:val="19"/>
              </w:rPr>
              <w:t xml:space="preserve">38.9 horas</w:t>
            </w:r>
          </w:p>
        </w:tc>
        <w:tc>
          <w:tcPr>
            <w:tcW w:type="dxa" w:w="2360"/>
            <w:tcMar>
              <w:top w:type="dxa" w:w="90"/>
              <w:left w:type="dxa" w:w="130"/>
              <w:bottom w:type="dxa" w:w="90"/>
              <w:right w:type="dxa" w:w="130"/>
            </w:tcMar>
          </w:tcPr>
          <w:p>
            <w:pPr>
              <w:spacing w:after="0" w:line="260"/>
            </w:pPr>
            <w:r>
              <w:rPr>
                <w:rFonts w:ascii="Calibri" w:cs="Calibri" w:eastAsia="Calibri" w:hAnsi="Calibri"/>
                <w:color w:val="40566A"/>
                <w:sz w:val="19"/>
                <w:szCs w:val="19"/>
              </w:rPr>
              <w:t xml:space="preserve">ENASIC 2022</w:t>
            </w:r>
          </w:p>
        </w:tc>
      </w:tr>
      <w:tr>
        <w:tc>
          <w:tcPr>
            <w:tcW w:type="dxa" w:w="4400"/>
            <w:tcMar>
              <w:top w:type="dxa" w:w="90"/>
              <w:left w:type="dxa" w:w="130"/>
              <w:bottom w:type="dxa" w:w="90"/>
              <w:right w:type="dxa" w:w="130"/>
            </w:tcMar>
          </w:tcPr>
          <w:p>
            <w:pPr>
              <w:spacing w:after="0" w:line="260"/>
            </w:pPr>
            <w:r>
              <w:rPr>
                <w:rFonts w:ascii="Calibri" w:cs="Calibri" w:eastAsia="Calibri" w:hAnsi="Calibri"/>
                <w:color w:val="40566A"/>
                <w:sz w:val="19"/>
                <w:szCs w:val="19"/>
              </w:rPr>
              <w:t xml:space="preserve">Hogares receptores de remesas</w:t>
            </w:r>
          </w:p>
        </w:tc>
        <w:tc>
          <w:tcPr>
            <w:tcW w:type="dxa" w:w="2600"/>
            <w:tcMar>
              <w:top w:type="dxa" w:w="90"/>
              <w:left w:type="dxa" w:w="130"/>
              <w:bottom w:type="dxa" w:w="90"/>
              <w:right w:type="dxa" w:w="130"/>
            </w:tcMar>
          </w:tcPr>
          <w:p>
            <w:pPr>
              <w:spacing w:after="0" w:line="260"/>
            </w:pPr>
            <w:r>
              <w:rPr>
                <w:rFonts w:ascii="Calibri" w:cs="Calibri" w:eastAsia="Calibri" w:hAnsi="Calibri"/>
                <w:color w:val="0D1B26"/>
                <w:sz w:val="19"/>
                <w:szCs w:val="19"/>
              </w:rPr>
              <w:t xml:space="preserve">11 millones (1 de cada 8.8)</w:t>
            </w:r>
          </w:p>
        </w:tc>
        <w:tc>
          <w:tcPr>
            <w:tcW w:type="dxa" w:w="2360"/>
            <w:tcMar>
              <w:top w:type="dxa" w:w="90"/>
              <w:left w:type="dxa" w:w="130"/>
              <w:bottom w:type="dxa" w:w="90"/>
              <w:right w:type="dxa" w:w="130"/>
            </w:tcMar>
          </w:tcPr>
          <w:p>
            <w:pPr>
              <w:spacing w:after="0" w:line="260"/>
            </w:pPr>
            <w:r>
              <w:rPr>
                <w:rFonts w:ascii="Calibri" w:cs="Calibri" w:eastAsia="Calibri" w:hAnsi="Calibri"/>
                <w:color w:val="40566A"/>
                <w:sz w:val="19"/>
                <w:szCs w:val="19"/>
              </w:rPr>
              <w:t xml:space="preserve">CEMLA · BBVA</w:t>
            </w:r>
          </w:p>
        </w:tc>
      </w:tr>
    </w:tbl>
    <w:p>
      <w:pPr>
        <w:spacing w:after="200"/>
      </w:pPr>
    </w:p>
    <w:p>
      <w:pPr>
        <w:spacing w:after="120" w:line="276"/>
      </w:pPr>
      <w:r>
        <w:rPr>
          <w:rFonts w:ascii="Calibri" w:cs="Calibri" w:eastAsia="Calibri" w:hAnsi="Calibri"/>
          <w:color w:val="40566A"/>
          <w:sz w:val="21"/>
          <w:szCs w:val="21"/>
        </w:rPr>
        <w:t xml:space="preserve">Tres conclusiones se sostienen con evidencia. El mercado potencial es dos órdenes de magnitud mayor que el B2B: 1.7 millones de hogares frente a cerca de 1,300 establecimientos. Casi todos esos hogares tienen un motivo real de preocupación, de modo que el dolor no hay que crearlo. Y el ángulo de remesas tiene base: 11 millones de hogares reciben dinero del exterior, lo que confirma el patrón de un familiar que sostiene económicamente desde fuera. Falta validar el salto de «manda dinero» a «paga una suscripción de tranquilidad».</w:t>
      </w:r>
    </w:p>
    <w:p>
      <w:r>
        <w:br w:type="page"/>
      </w:r>
    </w:p>
    <w:p>
      <w:pPr>
        <w:pStyle w:val="Heading1"/>
        <w:spacing w:after="180" w:before="360"/>
      </w:pPr>
      <w:r>
        <w:rPr>
          <w:rFonts w:ascii="Calibri" w:cs="Calibri" w:eastAsia="Calibri" w:hAnsi="Calibri"/>
          <w:b/>
          <w:bCs/>
          <w:color w:val="08466A"/>
          <w:sz w:val="32"/>
          <w:szCs w:val="32"/>
        </w:rPr>
        <w:t xml:space="preserve">7. Comparativo de segmentos y decisión</w:t>
      </w:r>
    </w:p>
    <w:tbl>
      <w:tblPr>
        <w:tblW w:type="dxa" w:w="9360"/>
        <w:tblBorders>
          <w:top w:val="single" w:color="DAE4EB" w:sz="4"/>
          <w:left w:val="none" w:color="FFFFFF" w:sz="0"/>
          <w:bottom w:val="single" w:color="DAE4EB" w:sz="4"/>
          <w:right w:val="none" w:color="FFFFFF" w:sz="0"/>
          <w:insideH w:val="single" w:color="DAE4EB" w:sz="4"/>
          <w:insideV w:val="none" w:color="FFFFFF" w:sz="0"/>
        </w:tblBorders>
      </w:tblPr>
      <w:tblGrid>
        <w:gridCol w:w="2200"/>
        <w:gridCol w:w="3580"/>
        <w:gridCol w:w="3580"/>
      </w:tblGrid>
      <w:tr>
        <w:trPr>
          <w:tblHeader/>
        </w:trPr>
        <w:tc>
          <w:tcPr>
            <w:tcW w:type="dxa" w:w="2200"/>
            <w:shd w:fill="E8F1F7" w:val="clear"/>
            <w:tcMar>
              <w:top w:type="dxa" w:w="90"/>
              <w:left w:type="dxa" w:w="130"/>
              <w:bottom w:type="dxa" w:w="90"/>
              <w:right w:type="dxa" w:w="130"/>
            </w:tcMar>
          </w:tcPr>
          <w:p>
            <w:pPr>
              <w:spacing w:after="0" w:line="260"/>
            </w:pPr>
            <w:r>
              <w:rPr>
                <w:rFonts w:ascii="Calibri" w:cs="Calibri" w:eastAsia="Calibri" w:hAnsi="Calibri"/>
                <w:b/>
                <w:bCs/>
                <w:color w:val="08466A"/>
                <w:sz w:val="18"/>
                <w:szCs w:val="18"/>
              </w:rPr>
              <w:t xml:space="preserve">Criterio</w:t>
            </w:r>
          </w:p>
        </w:tc>
        <w:tc>
          <w:tcPr>
            <w:tcW w:type="dxa" w:w="3580"/>
            <w:shd w:fill="E8F1F7" w:val="clear"/>
            <w:tcMar>
              <w:top w:type="dxa" w:w="90"/>
              <w:left w:type="dxa" w:w="130"/>
              <w:bottom w:type="dxa" w:w="90"/>
              <w:right w:type="dxa" w:w="130"/>
            </w:tcMar>
          </w:tcPr>
          <w:p>
            <w:pPr>
              <w:spacing w:after="0" w:line="260"/>
            </w:pPr>
            <w:r>
              <w:rPr>
                <w:rFonts w:ascii="Calibri" w:cs="Calibri" w:eastAsia="Calibri" w:hAnsi="Calibri"/>
                <w:b/>
                <w:bCs/>
                <w:color w:val="08466A"/>
                <w:sz w:val="18"/>
                <w:szCs w:val="18"/>
              </w:rPr>
              <w:t xml:space="preserve">B2B · Residencias</w:t>
            </w:r>
          </w:p>
        </w:tc>
        <w:tc>
          <w:tcPr>
            <w:tcW w:type="dxa" w:w="3580"/>
            <w:shd w:fill="E8F1F7" w:val="clear"/>
            <w:tcMar>
              <w:top w:type="dxa" w:w="90"/>
              <w:left w:type="dxa" w:w="130"/>
              <w:bottom w:type="dxa" w:w="90"/>
              <w:right w:type="dxa" w:w="130"/>
            </w:tcMar>
          </w:tcPr>
          <w:p>
            <w:pPr>
              <w:spacing w:after="0" w:line="260"/>
            </w:pPr>
            <w:r>
              <w:rPr>
                <w:rFonts w:ascii="Calibri" w:cs="Calibri" w:eastAsia="Calibri" w:hAnsi="Calibri"/>
                <w:b/>
                <w:bCs/>
                <w:color w:val="08466A"/>
                <w:sz w:val="18"/>
                <w:szCs w:val="18"/>
              </w:rPr>
              <w:t xml:space="preserve">B2C · Familias</w:t>
            </w:r>
          </w:p>
        </w:tc>
      </w:tr>
      <w:tr>
        <w:tc>
          <w:tcPr>
            <w:tcW w:type="dxa" w:w="2200"/>
            <w:tcMar>
              <w:top w:type="dxa" w:w="90"/>
              <w:left w:type="dxa" w:w="130"/>
              <w:bottom w:type="dxa" w:w="90"/>
              <w:right w:type="dxa" w:w="130"/>
            </w:tcMar>
          </w:tcPr>
          <w:p>
            <w:pPr>
              <w:spacing w:after="0" w:line="260"/>
            </w:pPr>
            <w:r>
              <w:rPr>
                <w:rFonts w:ascii="Calibri" w:cs="Calibri" w:eastAsia="Calibri" w:hAnsi="Calibri"/>
                <w:color w:val="0D1B26"/>
                <w:sz w:val="19"/>
                <w:szCs w:val="19"/>
              </w:rPr>
              <w:t xml:space="preserve">Raíz del problema</w:t>
            </w:r>
          </w:p>
        </w:tc>
        <w:tc>
          <w:tcPr>
            <w:tcW w:type="dxa" w:w="3580"/>
            <w:tcMar>
              <w:top w:type="dxa" w:w="90"/>
              <w:left w:type="dxa" w:w="130"/>
              <w:bottom w:type="dxa" w:w="90"/>
              <w:right w:type="dxa" w:w="130"/>
            </w:tcMar>
          </w:tcPr>
          <w:p>
            <w:pPr>
              <w:spacing w:after="0" w:line="260"/>
            </w:pPr>
            <w:r>
              <w:rPr>
                <w:rFonts w:ascii="Calibri" w:cs="Calibri" w:eastAsia="Calibri" w:hAnsi="Calibri"/>
                <w:color w:val="40566A"/>
                <w:sz w:val="19"/>
                <w:szCs w:val="19"/>
              </w:rPr>
              <w:t xml:space="preserve">El cuidado no deja rastro y debe probarse ante terceros</w:t>
            </w:r>
          </w:p>
        </w:tc>
        <w:tc>
          <w:tcPr>
            <w:tcW w:type="dxa" w:w="3580"/>
            <w:tcMar>
              <w:top w:type="dxa" w:w="90"/>
              <w:left w:type="dxa" w:w="130"/>
              <w:bottom w:type="dxa" w:w="90"/>
              <w:right w:type="dxa" w:w="130"/>
            </w:tcMar>
          </w:tcPr>
          <w:p>
            <w:pPr>
              <w:spacing w:after="0" w:line="260"/>
            </w:pPr>
            <w:r>
              <w:rPr>
                <w:rFonts w:ascii="Calibri" w:cs="Calibri" w:eastAsia="Calibri" w:hAnsi="Calibri"/>
                <w:color w:val="40566A"/>
                <w:sz w:val="19"/>
                <w:szCs w:val="19"/>
              </w:rPr>
              <w:t xml:space="preserve">Autonomía y tranquilidad en conflicto; no hay señal pasiva</w:t>
            </w:r>
          </w:p>
        </w:tc>
      </w:tr>
      <w:tr>
        <w:tc>
          <w:tcPr>
            <w:tcW w:type="dxa" w:w="2200"/>
            <w:tcMar>
              <w:top w:type="dxa" w:w="90"/>
              <w:left w:type="dxa" w:w="130"/>
              <w:bottom w:type="dxa" w:w="90"/>
              <w:right w:type="dxa" w:w="130"/>
            </w:tcMar>
          </w:tcPr>
          <w:p>
            <w:pPr>
              <w:spacing w:after="0" w:line="260"/>
            </w:pPr>
            <w:r>
              <w:rPr>
                <w:rFonts w:ascii="Calibri" w:cs="Calibri" w:eastAsia="Calibri" w:hAnsi="Calibri"/>
                <w:color w:val="0D1B26"/>
                <w:sz w:val="19"/>
                <w:szCs w:val="19"/>
              </w:rPr>
              <w:t xml:space="preserve">Quién paga</w:t>
            </w:r>
          </w:p>
        </w:tc>
        <w:tc>
          <w:tcPr>
            <w:tcW w:type="dxa" w:w="3580"/>
            <w:tcMar>
              <w:top w:type="dxa" w:w="90"/>
              <w:left w:type="dxa" w:w="130"/>
              <w:bottom w:type="dxa" w:w="90"/>
              <w:right w:type="dxa" w:w="130"/>
            </w:tcMar>
          </w:tcPr>
          <w:p>
            <w:pPr>
              <w:spacing w:after="0" w:line="260"/>
            </w:pPr>
            <w:r>
              <w:rPr>
                <w:rFonts w:ascii="Calibri" w:cs="Calibri" w:eastAsia="Calibri" w:hAnsi="Calibri"/>
                <w:color w:val="40566A"/>
                <w:sz w:val="19"/>
                <w:szCs w:val="19"/>
              </w:rPr>
              <w:t xml:space="preserve">Dirección de la residencia</w:t>
            </w:r>
          </w:p>
        </w:tc>
        <w:tc>
          <w:tcPr>
            <w:tcW w:type="dxa" w:w="3580"/>
            <w:tcMar>
              <w:top w:type="dxa" w:w="90"/>
              <w:left w:type="dxa" w:w="130"/>
              <w:bottom w:type="dxa" w:w="90"/>
              <w:right w:type="dxa" w:w="130"/>
            </w:tcMar>
          </w:tcPr>
          <w:p>
            <w:pPr>
              <w:spacing w:after="0" w:line="260"/>
            </w:pPr>
            <w:r>
              <w:rPr>
                <w:rFonts w:ascii="Calibri" w:cs="Calibri" w:eastAsia="Calibri" w:hAnsi="Calibri"/>
                <w:color w:val="40566A"/>
                <w:sz w:val="19"/>
                <w:szCs w:val="19"/>
              </w:rPr>
              <w:t xml:space="preserve">Hija o hijo coordinador, posiblemente desde el extranjero</w:t>
            </w:r>
          </w:p>
        </w:tc>
      </w:tr>
      <w:tr>
        <w:tc>
          <w:tcPr>
            <w:tcW w:type="dxa" w:w="2200"/>
            <w:tcMar>
              <w:top w:type="dxa" w:w="90"/>
              <w:left w:type="dxa" w:w="130"/>
              <w:bottom w:type="dxa" w:w="90"/>
              <w:right w:type="dxa" w:w="130"/>
            </w:tcMar>
          </w:tcPr>
          <w:p>
            <w:pPr>
              <w:spacing w:after="0" w:line="260"/>
            </w:pPr>
            <w:r>
              <w:rPr>
                <w:rFonts w:ascii="Calibri" w:cs="Calibri" w:eastAsia="Calibri" w:hAnsi="Calibri"/>
                <w:color w:val="0D1B26"/>
                <w:sz w:val="19"/>
                <w:szCs w:val="19"/>
              </w:rPr>
              <w:t xml:space="preserve">Motor de compra</w:t>
            </w:r>
          </w:p>
        </w:tc>
        <w:tc>
          <w:tcPr>
            <w:tcW w:type="dxa" w:w="3580"/>
            <w:tcMar>
              <w:top w:type="dxa" w:w="90"/>
              <w:left w:type="dxa" w:w="130"/>
              <w:bottom w:type="dxa" w:w="90"/>
              <w:right w:type="dxa" w:w="130"/>
            </w:tcMar>
          </w:tcPr>
          <w:p>
            <w:pPr>
              <w:spacing w:after="0" w:line="260"/>
            </w:pPr>
            <w:r>
              <w:rPr>
                <w:rFonts w:ascii="Calibri" w:cs="Calibri" w:eastAsia="Calibri" w:hAnsi="Calibri"/>
                <w:color w:val="40566A"/>
                <w:sz w:val="19"/>
                <w:szCs w:val="19"/>
              </w:rPr>
              <w:t xml:space="preserve">Cumplimiento normativo y defensa ante reclamos</w:t>
            </w:r>
          </w:p>
        </w:tc>
        <w:tc>
          <w:tcPr>
            <w:tcW w:type="dxa" w:w="3580"/>
            <w:tcMar>
              <w:top w:type="dxa" w:w="90"/>
              <w:left w:type="dxa" w:w="130"/>
              <w:bottom w:type="dxa" w:w="90"/>
              <w:right w:type="dxa" w:w="130"/>
            </w:tcMar>
          </w:tcPr>
          <w:p>
            <w:pPr>
              <w:spacing w:after="0" w:line="260"/>
            </w:pPr>
            <w:r>
              <w:rPr>
                <w:rFonts w:ascii="Calibri" w:cs="Calibri" w:eastAsia="Calibri" w:hAnsi="Calibri"/>
                <w:color w:val="40566A"/>
                <w:sz w:val="19"/>
                <w:szCs w:val="19"/>
              </w:rPr>
              <w:t xml:space="preserve">Culpa, ansiedad y paz mental</w:t>
            </w:r>
          </w:p>
        </w:tc>
      </w:tr>
      <w:tr>
        <w:tc>
          <w:tcPr>
            <w:tcW w:type="dxa" w:w="2200"/>
            <w:tcMar>
              <w:top w:type="dxa" w:w="90"/>
              <w:left w:type="dxa" w:w="130"/>
              <w:bottom w:type="dxa" w:w="90"/>
              <w:right w:type="dxa" w:w="130"/>
            </w:tcMar>
          </w:tcPr>
          <w:p>
            <w:pPr>
              <w:spacing w:after="0" w:line="260"/>
            </w:pPr>
            <w:r>
              <w:rPr>
                <w:rFonts w:ascii="Calibri" w:cs="Calibri" w:eastAsia="Calibri" w:hAnsi="Calibri"/>
                <w:color w:val="0D1B26"/>
                <w:sz w:val="19"/>
                <w:szCs w:val="19"/>
              </w:rPr>
              <w:t xml:space="preserve">Universo</w:t>
            </w:r>
          </w:p>
        </w:tc>
        <w:tc>
          <w:tcPr>
            <w:tcW w:type="dxa" w:w="3580"/>
            <w:tcMar>
              <w:top w:type="dxa" w:w="90"/>
              <w:left w:type="dxa" w:w="130"/>
              <w:bottom w:type="dxa" w:w="90"/>
              <w:right w:type="dxa" w:w="130"/>
            </w:tcMar>
          </w:tcPr>
          <w:p>
            <w:pPr>
              <w:spacing w:after="0" w:line="260"/>
            </w:pPr>
            <w:r>
              <w:rPr>
                <w:rFonts w:ascii="Calibri" w:cs="Calibri" w:eastAsia="Calibri" w:hAnsi="Calibri"/>
                <w:color w:val="40566A"/>
                <w:sz w:val="19"/>
                <w:szCs w:val="19"/>
              </w:rPr>
              <w:t xml:space="preserve">Cerca de 1,300 establecimientos</w:t>
            </w:r>
          </w:p>
        </w:tc>
        <w:tc>
          <w:tcPr>
            <w:tcW w:type="dxa" w:w="3580"/>
            <w:tcMar>
              <w:top w:type="dxa" w:w="90"/>
              <w:left w:type="dxa" w:w="130"/>
              <w:bottom w:type="dxa" w:w="90"/>
              <w:right w:type="dxa" w:w="130"/>
            </w:tcMar>
          </w:tcPr>
          <w:p>
            <w:pPr>
              <w:spacing w:after="0" w:line="260"/>
            </w:pPr>
            <w:r>
              <w:rPr>
                <w:rFonts w:ascii="Calibri" w:cs="Calibri" w:eastAsia="Calibri" w:hAnsi="Calibri"/>
                <w:color w:val="40566A"/>
                <w:sz w:val="19"/>
                <w:szCs w:val="19"/>
              </w:rPr>
              <w:t xml:space="preserve">Cerca de 1.7 millones de hogares</w:t>
            </w:r>
          </w:p>
        </w:tc>
      </w:tr>
      <w:tr>
        <w:tc>
          <w:tcPr>
            <w:tcW w:type="dxa" w:w="2200"/>
            <w:tcMar>
              <w:top w:type="dxa" w:w="90"/>
              <w:left w:type="dxa" w:w="130"/>
              <w:bottom w:type="dxa" w:w="90"/>
              <w:right w:type="dxa" w:w="130"/>
            </w:tcMar>
          </w:tcPr>
          <w:p>
            <w:pPr>
              <w:spacing w:after="0" w:line="260"/>
            </w:pPr>
            <w:r>
              <w:rPr>
                <w:rFonts w:ascii="Calibri" w:cs="Calibri" w:eastAsia="Calibri" w:hAnsi="Calibri"/>
                <w:color w:val="0D1B26"/>
                <w:sz w:val="19"/>
                <w:szCs w:val="19"/>
              </w:rPr>
              <w:t xml:space="preserve">Empuje regulatorio</w:t>
            </w:r>
          </w:p>
        </w:tc>
        <w:tc>
          <w:tcPr>
            <w:tcW w:type="dxa" w:w="3580"/>
            <w:tcMar>
              <w:top w:type="dxa" w:w="90"/>
              <w:left w:type="dxa" w:w="130"/>
              <w:bottom w:type="dxa" w:w="90"/>
              <w:right w:type="dxa" w:w="130"/>
            </w:tcMar>
          </w:tcPr>
          <w:p>
            <w:pPr>
              <w:spacing w:after="0" w:line="260"/>
            </w:pPr>
            <w:r>
              <w:rPr>
                <w:rFonts w:ascii="Calibri" w:cs="Calibri" w:eastAsia="Calibri" w:hAnsi="Calibri"/>
                <w:color w:val="40566A"/>
                <w:sz w:val="19"/>
                <w:szCs w:val="19"/>
              </w:rPr>
              <w:t xml:space="preserve">Fuerte: NOM-031-SSA3-2012</w:t>
            </w:r>
          </w:p>
        </w:tc>
        <w:tc>
          <w:tcPr>
            <w:tcW w:type="dxa" w:w="3580"/>
            <w:tcMar>
              <w:top w:type="dxa" w:w="90"/>
              <w:left w:type="dxa" w:w="130"/>
              <w:bottom w:type="dxa" w:w="90"/>
              <w:right w:type="dxa" w:w="130"/>
            </w:tcMar>
          </w:tcPr>
          <w:p>
            <w:pPr>
              <w:spacing w:after="0" w:line="260"/>
            </w:pPr>
            <w:r>
              <w:rPr>
                <w:rFonts w:ascii="Calibri" w:cs="Calibri" w:eastAsia="Calibri" w:hAnsi="Calibri"/>
                <w:color w:val="40566A"/>
                <w:sz w:val="19"/>
                <w:szCs w:val="19"/>
              </w:rPr>
              <w:t xml:space="preserve">Ninguno</w:t>
            </w:r>
          </w:p>
        </w:tc>
      </w:tr>
      <w:tr>
        <w:tc>
          <w:tcPr>
            <w:tcW w:type="dxa" w:w="2200"/>
            <w:tcMar>
              <w:top w:type="dxa" w:w="90"/>
              <w:left w:type="dxa" w:w="130"/>
              <w:bottom w:type="dxa" w:w="90"/>
              <w:right w:type="dxa" w:w="130"/>
            </w:tcMar>
          </w:tcPr>
          <w:p>
            <w:pPr>
              <w:spacing w:after="0" w:line="260"/>
            </w:pPr>
            <w:r>
              <w:rPr>
                <w:rFonts w:ascii="Calibri" w:cs="Calibri" w:eastAsia="Calibri" w:hAnsi="Calibri"/>
                <w:color w:val="0D1B26"/>
                <w:sz w:val="19"/>
                <w:szCs w:val="19"/>
              </w:rPr>
              <w:t xml:space="preserve">Quién emite la señal</w:t>
            </w:r>
          </w:p>
        </w:tc>
        <w:tc>
          <w:tcPr>
            <w:tcW w:type="dxa" w:w="3580"/>
            <w:tcMar>
              <w:top w:type="dxa" w:w="90"/>
              <w:left w:type="dxa" w:w="130"/>
              <w:bottom w:type="dxa" w:w="90"/>
              <w:right w:type="dxa" w:w="130"/>
            </w:tcMar>
          </w:tcPr>
          <w:p>
            <w:pPr>
              <w:spacing w:after="0" w:line="260"/>
            </w:pPr>
            <w:r>
              <w:rPr>
                <w:rFonts w:ascii="Calibri" w:cs="Calibri" w:eastAsia="Calibri" w:hAnsi="Calibri"/>
                <w:color w:val="40566A"/>
                <w:sz w:val="19"/>
                <w:szCs w:val="19"/>
              </w:rPr>
              <w:t xml:space="preserve">Un trabajador, como parte de su empleo</w:t>
            </w:r>
          </w:p>
        </w:tc>
        <w:tc>
          <w:tcPr>
            <w:tcW w:type="dxa" w:w="3580"/>
            <w:tcMar>
              <w:top w:type="dxa" w:w="90"/>
              <w:left w:type="dxa" w:w="130"/>
              <w:bottom w:type="dxa" w:w="90"/>
              <w:right w:type="dxa" w:w="130"/>
            </w:tcMar>
          </w:tcPr>
          <w:p>
            <w:pPr>
              <w:spacing w:after="0" w:line="260"/>
            </w:pPr>
            <w:r>
              <w:rPr>
                <w:rFonts w:ascii="Calibri" w:cs="Calibri" w:eastAsia="Calibri" w:hAnsi="Calibri"/>
                <w:color w:val="40566A"/>
                <w:sz w:val="19"/>
                <w:szCs w:val="19"/>
              </w:rPr>
              <w:t xml:space="preserve">La propia persona mayor, de forma voluntaria</w:t>
            </w:r>
          </w:p>
        </w:tc>
      </w:tr>
      <w:tr>
        <w:tc>
          <w:tcPr>
            <w:tcW w:type="dxa" w:w="2200"/>
            <w:tcMar>
              <w:top w:type="dxa" w:w="90"/>
              <w:left w:type="dxa" w:w="130"/>
              <w:bottom w:type="dxa" w:w="90"/>
              <w:right w:type="dxa" w:w="130"/>
            </w:tcMar>
          </w:tcPr>
          <w:p>
            <w:pPr>
              <w:spacing w:after="0" w:line="260"/>
            </w:pPr>
            <w:r>
              <w:rPr>
                <w:rFonts w:ascii="Calibri" w:cs="Calibri" w:eastAsia="Calibri" w:hAnsi="Calibri"/>
                <w:color w:val="0D1B26"/>
                <w:sz w:val="19"/>
                <w:szCs w:val="19"/>
              </w:rPr>
              <w:t xml:space="preserve">Riesgo principal</w:t>
            </w:r>
          </w:p>
        </w:tc>
        <w:tc>
          <w:tcPr>
            <w:tcW w:type="dxa" w:w="3580"/>
            <w:tcMar>
              <w:top w:type="dxa" w:w="90"/>
              <w:left w:type="dxa" w:w="130"/>
              <w:bottom w:type="dxa" w:w="90"/>
              <w:right w:type="dxa" w:w="130"/>
            </w:tcMar>
          </w:tcPr>
          <w:p>
            <w:pPr>
              <w:spacing w:after="0" w:line="260"/>
            </w:pPr>
            <w:r>
              <w:rPr>
                <w:rFonts w:ascii="Calibri" w:cs="Calibri" w:eastAsia="Calibri" w:hAnsi="Calibri"/>
                <w:color w:val="40566A"/>
                <w:sz w:val="19"/>
                <w:szCs w:val="19"/>
              </w:rPr>
              <w:t xml:space="preserve">Que el cuidador lo rechace por sentirse vigilado</w:t>
            </w:r>
          </w:p>
        </w:tc>
        <w:tc>
          <w:tcPr>
            <w:tcW w:type="dxa" w:w="3580"/>
            <w:tcMar>
              <w:top w:type="dxa" w:w="90"/>
              <w:left w:type="dxa" w:w="130"/>
              <w:bottom w:type="dxa" w:w="90"/>
              <w:right w:type="dxa" w:w="130"/>
            </w:tcMar>
          </w:tcPr>
          <w:p>
            <w:pPr>
              <w:spacing w:after="0" w:line="260"/>
            </w:pPr>
            <w:r>
              <w:rPr>
                <w:rFonts w:ascii="Calibri" w:cs="Calibri" w:eastAsia="Calibri" w:hAnsi="Calibri"/>
                <w:color w:val="40566A"/>
                <w:sz w:val="19"/>
                <w:szCs w:val="19"/>
              </w:rPr>
              <w:t xml:space="preserve">Que la persona mayor no participe; sin ella no hay dato</w:t>
            </w:r>
          </w:p>
        </w:tc>
      </w:tr>
      <w:tr>
        <w:tc>
          <w:tcPr>
            <w:tcW w:type="dxa" w:w="2200"/>
            <w:tcMar>
              <w:top w:type="dxa" w:w="90"/>
              <w:left w:type="dxa" w:w="130"/>
              <w:bottom w:type="dxa" w:w="90"/>
              <w:right w:type="dxa" w:w="130"/>
            </w:tcMar>
          </w:tcPr>
          <w:p>
            <w:pPr>
              <w:spacing w:after="0" w:line="260"/>
            </w:pPr>
            <w:r>
              <w:rPr>
                <w:rFonts w:ascii="Calibri" w:cs="Calibri" w:eastAsia="Calibri" w:hAnsi="Calibri"/>
                <w:color w:val="0D1B26"/>
                <w:sz w:val="19"/>
                <w:szCs w:val="19"/>
              </w:rPr>
              <w:t xml:space="preserve">Estado del producto</w:t>
            </w:r>
          </w:p>
        </w:tc>
        <w:tc>
          <w:tcPr>
            <w:tcW w:type="dxa" w:w="3580"/>
            <w:tcMar>
              <w:top w:type="dxa" w:w="90"/>
              <w:left w:type="dxa" w:w="130"/>
              <w:bottom w:type="dxa" w:w="90"/>
              <w:right w:type="dxa" w:w="130"/>
            </w:tcMar>
          </w:tcPr>
          <w:p>
            <w:pPr>
              <w:spacing w:after="0" w:line="260"/>
            </w:pPr>
            <w:r>
              <w:rPr>
                <w:rFonts w:ascii="Calibri" w:cs="Calibri" w:eastAsia="Calibri" w:hAnsi="Calibri"/>
                <w:color w:val="1E6B3C"/>
                <w:sz w:val="19"/>
                <w:szCs w:val="19"/>
              </w:rPr>
              <w:t xml:space="preserve">Construido y verificado</w:t>
            </w:r>
          </w:p>
        </w:tc>
        <w:tc>
          <w:tcPr>
            <w:tcW w:type="dxa" w:w="3580"/>
            <w:tcMar>
              <w:top w:type="dxa" w:w="90"/>
              <w:left w:type="dxa" w:w="130"/>
              <w:bottom w:type="dxa" w:w="90"/>
              <w:right w:type="dxa" w:w="130"/>
            </w:tcMar>
          </w:tcPr>
          <w:p>
            <w:pPr>
              <w:spacing w:after="0" w:line="260"/>
            </w:pPr>
            <w:r>
              <w:rPr>
                <w:rFonts w:ascii="Calibri" w:cs="Calibri" w:eastAsia="Calibri" w:hAnsi="Calibri"/>
                <w:color w:val="8A5A00"/>
                <w:sz w:val="19"/>
                <w:szCs w:val="19"/>
              </w:rPr>
              <w:t xml:space="preserve">Concepto; requiere nueva versión</w:t>
            </w:r>
          </w:p>
        </w:tc>
      </w:tr>
    </w:tbl>
    <w:p>
      <w:pPr>
        <w:spacing w:after="220"/>
      </w:pPr>
    </w:p>
    <w:p>
      <w:pPr>
        <w:pBdr>
          <w:left w:val="single" w:color="0B5E8C" w:sz="18" w:space="8"/>
        </w:pBdr>
        <w:shd w:fill="E8F1F7" w:val="clear"/>
        <w:spacing w:after="0" w:before="160" w:line="276"/>
        <w:ind w:left="120" w:right="120"/>
      </w:pPr>
      <w:r>
        <w:rPr>
          <w:rFonts w:ascii="Calibri" w:cs="Calibri" w:eastAsia="Calibri" w:hAnsi="Calibri"/>
          <w:b/>
          <w:bCs/>
          <w:caps/>
          <w:color w:val="0B5E8C"/>
          <w:sz w:val="19"/>
          <w:szCs w:val="19"/>
        </w:rPr>
        <w:t xml:space="preserve">La tensión estratégica</w:t>
      </w:r>
    </w:p>
    <w:p>
      <w:pPr>
        <w:pBdr>
          <w:left w:val="single" w:color="0B5E8C" w:sz="18" w:space="8"/>
        </w:pBdr>
        <w:shd w:fill="E8F1F7" w:val="clear"/>
        <w:spacing w:after="200" w:before="40" w:line="276"/>
        <w:ind w:left="120" w:right="120"/>
      </w:pPr>
      <w:r>
        <w:rPr>
          <w:rFonts w:ascii="Calibri" w:cs="Calibri" w:eastAsia="Calibri" w:hAnsi="Calibri"/>
          <w:color w:val="40566A"/>
          <w:sz w:val="21"/>
          <w:szCs w:val="21"/>
        </w:rPr>
        <w:t xml:space="preserve">Hay producto donde el mercado es estrecho, y mercado amplio donde no hay producto. El B2B es el camino corto: existe obligación normativa, el dolor es presupuestable y el MVP ya lo atiende, pero el techo formal ronda el millar de clientes en México. El B2C multiplica el universo, y requiere el canal de avisos que hoy está fuera de alcance. Lo razonable es cobrar en B2B mientras se valida B2C con entrevistas, no con desarrollo, y dejar que esa validación decida si la nueva versión se justifica.</w:t>
      </w:r>
    </w:p>
    <w:p>
      <w:pPr>
        <w:pStyle w:val="Heading2"/>
        <w:spacing w:after="140" w:before="280"/>
      </w:pPr>
      <w:r>
        <w:rPr>
          <w:rFonts w:ascii="Calibri" w:cs="Calibri" w:eastAsia="Calibri" w:hAnsi="Calibri"/>
          <w:b/>
          <w:bCs/>
          <w:color w:val="0D1B26"/>
          <w:sz w:val="25"/>
          <w:szCs w:val="25"/>
        </w:rPr>
        <w:t xml:space="preserve">7.1 Qué hay que resolver ahora</w:t>
      </w:r>
    </w:p>
    <w:tbl>
      <w:tblPr>
        <w:tblW w:type="dxa" w:w="9360"/>
        <w:tblBorders>
          <w:top w:val="single" w:color="DAE4EB" w:sz="4"/>
          <w:left w:val="none" w:color="FFFFFF" w:sz="0"/>
          <w:bottom w:val="single" w:color="DAE4EB" w:sz="4"/>
          <w:right w:val="none" w:color="FFFFFF" w:sz="0"/>
          <w:insideH w:val="single" w:color="DAE4EB" w:sz="4"/>
          <w:insideV w:val="none" w:color="FFFFFF" w:sz="0"/>
        </w:tblBorders>
      </w:tblPr>
      <w:tblGrid>
        <w:gridCol w:w="2200"/>
        <w:gridCol w:w="4200"/>
        <w:gridCol w:w="2960"/>
      </w:tblGrid>
      <w:tr>
        <w:trPr>
          <w:tblHeader/>
        </w:trPr>
        <w:tc>
          <w:tcPr>
            <w:tcW w:type="dxa" w:w="2200"/>
            <w:shd w:fill="E8F1F7" w:val="clear"/>
            <w:tcMar>
              <w:top w:type="dxa" w:w="90"/>
              <w:left w:type="dxa" w:w="130"/>
              <w:bottom w:type="dxa" w:w="90"/>
              <w:right w:type="dxa" w:w="130"/>
            </w:tcMar>
          </w:tcPr>
          <w:p>
            <w:pPr>
              <w:spacing w:after="0" w:line="260"/>
            </w:pPr>
            <w:r>
              <w:rPr>
                <w:rFonts w:ascii="Calibri" w:cs="Calibri" w:eastAsia="Calibri" w:hAnsi="Calibri"/>
                <w:b/>
                <w:bCs/>
                <w:color w:val="08466A"/>
                <w:sz w:val="18"/>
                <w:szCs w:val="18"/>
              </w:rPr>
              <w:t xml:space="preserve">Acción</w:t>
            </w:r>
          </w:p>
        </w:tc>
        <w:tc>
          <w:tcPr>
            <w:tcW w:type="dxa" w:w="4200"/>
            <w:shd w:fill="E8F1F7" w:val="clear"/>
            <w:tcMar>
              <w:top w:type="dxa" w:w="90"/>
              <w:left w:type="dxa" w:w="130"/>
              <w:bottom w:type="dxa" w:w="90"/>
              <w:right w:type="dxa" w:w="130"/>
            </w:tcMar>
          </w:tcPr>
          <w:p>
            <w:pPr>
              <w:spacing w:after="0" w:line="260"/>
            </w:pPr>
            <w:r>
              <w:rPr>
                <w:rFonts w:ascii="Calibri" w:cs="Calibri" w:eastAsia="Calibri" w:hAnsi="Calibri"/>
                <w:b/>
                <w:bCs/>
                <w:color w:val="08466A"/>
                <w:sz w:val="18"/>
                <w:szCs w:val="18"/>
              </w:rPr>
              <w:t xml:space="preserve">Cómo</w:t>
            </w:r>
          </w:p>
        </w:tc>
        <w:tc>
          <w:tcPr>
            <w:tcW w:type="dxa" w:w="2960"/>
            <w:shd w:fill="E8F1F7" w:val="clear"/>
            <w:tcMar>
              <w:top w:type="dxa" w:w="90"/>
              <w:left w:type="dxa" w:w="130"/>
              <w:bottom w:type="dxa" w:w="90"/>
              <w:right w:type="dxa" w:w="130"/>
            </w:tcMar>
          </w:tcPr>
          <w:p>
            <w:pPr>
              <w:spacing w:after="0" w:line="260"/>
            </w:pPr>
            <w:r>
              <w:rPr>
                <w:rFonts w:ascii="Calibri" w:cs="Calibri" w:eastAsia="Calibri" w:hAnsi="Calibri"/>
                <w:b/>
                <w:bCs/>
                <w:color w:val="08466A"/>
                <w:sz w:val="18"/>
                <w:szCs w:val="18"/>
              </w:rPr>
              <w:t xml:space="preserve">Señal de éxito</w:t>
            </w:r>
          </w:p>
        </w:tc>
      </w:tr>
      <w:tr>
        <w:tc>
          <w:tcPr>
            <w:tcW w:type="dxa" w:w="2200"/>
            <w:tcMar>
              <w:top w:type="dxa" w:w="90"/>
              <w:left w:type="dxa" w:w="130"/>
              <w:bottom w:type="dxa" w:w="90"/>
              <w:right w:type="dxa" w:w="130"/>
            </w:tcMar>
          </w:tcPr>
          <w:p>
            <w:pPr>
              <w:spacing w:after="0" w:line="260"/>
            </w:pPr>
            <w:r>
              <w:rPr>
                <w:rFonts w:ascii="Calibri" w:cs="Calibri" w:eastAsia="Calibri" w:hAnsi="Calibri"/>
                <w:color w:val="0D1B26"/>
                <w:sz w:val="19"/>
                <w:szCs w:val="19"/>
              </w:rPr>
              <w:t xml:space="preserve">Validar el dolor</w:t>
            </w:r>
          </w:p>
        </w:tc>
        <w:tc>
          <w:tcPr>
            <w:tcW w:type="dxa" w:w="4200"/>
            <w:tcMar>
              <w:top w:type="dxa" w:w="90"/>
              <w:left w:type="dxa" w:w="130"/>
              <w:bottom w:type="dxa" w:w="90"/>
              <w:right w:type="dxa" w:w="130"/>
            </w:tcMar>
          </w:tcPr>
          <w:p>
            <w:pPr>
              <w:spacing w:after="0" w:line="260"/>
            </w:pPr>
            <w:r>
              <w:rPr>
                <w:rFonts w:ascii="Calibri" w:cs="Calibri" w:eastAsia="Calibri" w:hAnsi="Calibri"/>
                <w:color w:val="40566A"/>
                <w:sz w:val="19"/>
                <w:szCs w:val="19"/>
              </w:rPr>
              <w:t xml:space="preserve">Entrevistar de 8 a 10 direcciones: «cuénteme del último reclamo de una familia»</w:t>
            </w:r>
          </w:p>
        </w:tc>
        <w:tc>
          <w:tcPr>
            <w:tcW w:type="dxa" w:w="2960"/>
            <w:tcMar>
              <w:top w:type="dxa" w:w="90"/>
              <w:left w:type="dxa" w:w="130"/>
              <w:bottom w:type="dxa" w:w="90"/>
              <w:right w:type="dxa" w:w="130"/>
            </w:tcMar>
          </w:tcPr>
          <w:p>
            <w:pPr>
              <w:spacing w:after="0" w:line="260"/>
            </w:pPr>
            <w:r>
              <w:rPr>
                <w:rFonts w:ascii="Calibri" w:cs="Calibri" w:eastAsia="Calibri" w:hAnsi="Calibri"/>
                <w:color w:val="40566A"/>
                <w:sz w:val="19"/>
                <w:szCs w:val="19"/>
              </w:rPr>
              <w:t xml:space="preserve">Narran el reclamo antes que la omisión</w:t>
            </w:r>
          </w:p>
        </w:tc>
      </w:tr>
      <w:tr>
        <w:tc>
          <w:tcPr>
            <w:tcW w:type="dxa" w:w="2200"/>
            <w:tcMar>
              <w:top w:type="dxa" w:w="90"/>
              <w:left w:type="dxa" w:w="130"/>
              <w:bottom w:type="dxa" w:w="90"/>
              <w:right w:type="dxa" w:w="130"/>
            </w:tcMar>
          </w:tcPr>
          <w:p>
            <w:pPr>
              <w:spacing w:after="0" w:line="260"/>
            </w:pPr>
            <w:r>
              <w:rPr>
                <w:rFonts w:ascii="Calibri" w:cs="Calibri" w:eastAsia="Calibri" w:hAnsi="Calibri"/>
                <w:color w:val="0D1B26"/>
                <w:sz w:val="19"/>
                <w:szCs w:val="19"/>
              </w:rPr>
              <w:t xml:space="preserve">Probar la adopción</w:t>
            </w:r>
          </w:p>
        </w:tc>
        <w:tc>
          <w:tcPr>
            <w:tcW w:type="dxa" w:w="4200"/>
            <w:tcMar>
              <w:top w:type="dxa" w:w="90"/>
              <w:left w:type="dxa" w:w="130"/>
              <w:bottom w:type="dxa" w:w="90"/>
              <w:right w:type="dxa" w:w="130"/>
            </w:tcMar>
          </w:tcPr>
          <w:p>
            <w:pPr>
              <w:spacing w:after="0" w:line="260"/>
            </w:pPr>
            <w:r>
              <w:rPr>
                <w:rFonts w:ascii="Calibri" w:cs="Calibri" w:eastAsia="Calibri" w:hAnsi="Calibri"/>
                <w:color w:val="40566A"/>
                <w:sz w:val="19"/>
                <w:szCs w:val="19"/>
              </w:rPr>
              <w:t xml:space="preserve">Piloto de 30 días midiendo uso real por turno</w:t>
            </w:r>
          </w:p>
        </w:tc>
        <w:tc>
          <w:tcPr>
            <w:tcW w:type="dxa" w:w="2960"/>
            <w:tcMar>
              <w:top w:type="dxa" w:w="90"/>
              <w:left w:type="dxa" w:w="130"/>
              <w:bottom w:type="dxa" w:w="90"/>
              <w:right w:type="dxa" w:w="130"/>
            </w:tcMar>
          </w:tcPr>
          <w:p>
            <w:pPr>
              <w:spacing w:after="0" w:line="260"/>
            </w:pPr>
            <w:r>
              <w:rPr>
                <w:rFonts w:ascii="Calibri" w:cs="Calibri" w:eastAsia="Calibri" w:hAnsi="Calibri"/>
                <w:color w:val="40566A"/>
                <w:sz w:val="19"/>
                <w:szCs w:val="19"/>
              </w:rPr>
              <w:t xml:space="preserve">Uso sostenido en las semanas 3 y 4, no solo en la primera</w:t>
            </w:r>
          </w:p>
        </w:tc>
      </w:tr>
      <w:tr>
        <w:tc>
          <w:tcPr>
            <w:tcW w:type="dxa" w:w="2200"/>
            <w:tcMar>
              <w:top w:type="dxa" w:w="90"/>
              <w:left w:type="dxa" w:w="130"/>
              <w:bottom w:type="dxa" w:w="90"/>
              <w:right w:type="dxa" w:w="130"/>
            </w:tcMar>
          </w:tcPr>
          <w:p>
            <w:pPr>
              <w:spacing w:after="0" w:line="260"/>
            </w:pPr>
            <w:r>
              <w:rPr>
                <w:rFonts w:ascii="Calibri" w:cs="Calibri" w:eastAsia="Calibri" w:hAnsi="Calibri"/>
                <w:color w:val="0D1B26"/>
                <w:sz w:val="19"/>
                <w:szCs w:val="19"/>
              </w:rPr>
              <w:t xml:space="preserve">Medir el bloqueo</w:t>
            </w:r>
          </w:p>
        </w:tc>
        <w:tc>
          <w:tcPr>
            <w:tcW w:type="dxa" w:w="4200"/>
            <w:tcMar>
              <w:top w:type="dxa" w:w="90"/>
              <w:left w:type="dxa" w:w="130"/>
              <w:bottom w:type="dxa" w:w="90"/>
              <w:right w:type="dxa" w:w="130"/>
            </w:tcMar>
          </w:tcPr>
          <w:p>
            <w:pPr>
              <w:spacing w:after="0" w:line="260"/>
            </w:pPr>
            <w:r>
              <w:rPr>
                <w:rFonts w:ascii="Calibri" w:cs="Calibri" w:eastAsia="Calibri" w:hAnsi="Calibri"/>
                <w:color w:val="40566A"/>
                <w:sz w:val="19"/>
                <w:szCs w:val="19"/>
              </w:rPr>
              <w:t xml:space="preserve">Preguntar de forma directa si la falta de avisos externos impide la compra</w:t>
            </w:r>
          </w:p>
        </w:tc>
        <w:tc>
          <w:tcPr>
            <w:tcW w:type="dxa" w:w="2960"/>
            <w:tcMar>
              <w:top w:type="dxa" w:w="90"/>
              <w:left w:type="dxa" w:w="130"/>
              <w:bottom w:type="dxa" w:w="90"/>
              <w:right w:type="dxa" w:w="130"/>
            </w:tcMar>
          </w:tcPr>
          <w:p>
            <w:pPr>
              <w:spacing w:after="0" w:line="260"/>
            </w:pPr>
            <w:r>
              <w:rPr>
                <w:rFonts w:ascii="Calibri" w:cs="Calibri" w:eastAsia="Calibri" w:hAnsi="Calibri"/>
                <w:color w:val="40566A"/>
                <w:sz w:val="19"/>
                <w:szCs w:val="19"/>
              </w:rPr>
              <w:t xml:space="preserve">Si resulta bloqueante, la nueva versión sube de prioridad</w:t>
            </w:r>
          </w:p>
        </w:tc>
      </w:tr>
      <w:tr>
        <w:tc>
          <w:tcPr>
            <w:tcW w:type="dxa" w:w="2200"/>
            <w:tcMar>
              <w:top w:type="dxa" w:w="90"/>
              <w:left w:type="dxa" w:w="130"/>
              <w:bottom w:type="dxa" w:w="90"/>
              <w:right w:type="dxa" w:w="130"/>
            </w:tcMar>
          </w:tcPr>
          <w:p>
            <w:pPr>
              <w:spacing w:after="0" w:line="260"/>
            </w:pPr>
            <w:r>
              <w:rPr>
                <w:rFonts w:ascii="Calibri" w:cs="Calibri" w:eastAsia="Calibri" w:hAnsi="Calibri"/>
                <w:color w:val="0D1B26"/>
                <w:sz w:val="19"/>
                <w:szCs w:val="19"/>
              </w:rPr>
              <w:t xml:space="preserve">Definir el precio</w:t>
            </w:r>
          </w:p>
        </w:tc>
        <w:tc>
          <w:tcPr>
            <w:tcW w:type="dxa" w:w="4200"/>
            <w:tcMar>
              <w:top w:type="dxa" w:w="90"/>
              <w:left w:type="dxa" w:w="130"/>
              <w:bottom w:type="dxa" w:w="90"/>
              <w:right w:type="dxa" w:w="130"/>
            </w:tcMar>
          </w:tcPr>
          <w:p>
            <w:pPr>
              <w:spacing w:after="0" w:line="260"/>
            </w:pPr>
            <w:r>
              <w:rPr>
                <w:rFonts w:ascii="Calibri" w:cs="Calibri" w:eastAsia="Calibri" w:hAnsi="Calibri"/>
                <w:color w:val="40566A"/>
                <w:sz w:val="19"/>
                <w:szCs w:val="19"/>
              </w:rPr>
              <w:t xml:space="preserve">Ofrecer por residencia y por plaza, y observar cuál comprenden</w:t>
            </w:r>
          </w:p>
        </w:tc>
        <w:tc>
          <w:tcPr>
            <w:tcW w:type="dxa" w:w="2960"/>
            <w:tcMar>
              <w:top w:type="dxa" w:w="90"/>
              <w:left w:type="dxa" w:w="130"/>
              <w:bottom w:type="dxa" w:w="90"/>
              <w:right w:type="dxa" w:w="130"/>
            </w:tcMar>
          </w:tcPr>
          <w:p>
            <w:pPr>
              <w:spacing w:after="0" w:line="260"/>
            </w:pPr>
            <w:r>
              <w:rPr>
                <w:rFonts w:ascii="Calibri" w:cs="Calibri" w:eastAsia="Calibri" w:hAnsi="Calibri"/>
                <w:color w:val="40566A"/>
                <w:sz w:val="19"/>
                <w:szCs w:val="19"/>
              </w:rPr>
              <w:t xml:space="preserve">Eligen sin necesitar explicación</w:t>
            </w:r>
          </w:p>
        </w:tc>
      </w:tr>
    </w:tbl>
    <w:p>
      <w:r>
        <w:br w:type="page"/>
      </w:r>
    </w:p>
    <w:p>
      <w:pPr>
        <w:pStyle w:val="Heading1"/>
        <w:spacing w:after="180" w:before="360"/>
      </w:pPr>
      <w:r>
        <w:rPr>
          <w:rFonts w:ascii="Calibri" w:cs="Calibri" w:eastAsia="Calibri" w:hAnsi="Calibri"/>
          <w:b/>
          <w:bCs/>
          <w:color w:val="08466A"/>
          <w:sz w:val="32"/>
          <w:szCs w:val="32"/>
        </w:rPr>
        <w:t xml:space="preserve">8. Estado del producto</w:t>
      </w:r>
    </w:p>
    <w:p>
      <w:pPr>
        <w:spacing w:after="120" w:line="276"/>
      </w:pPr>
      <w:r>
        <w:rPr>
          <w:rFonts w:ascii="Calibri" w:cs="Calibri" w:eastAsia="Calibri" w:hAnsi="Calibri"/>
          <w:color w:val="40566A"/>
          <w:sz w:val="21"/>
          <w:szCs w:val="21"/>
        </w:rPr>
        <w:t xml:space="preserve">El MVP se construyó bajo un protocolo de ocho fases secuenciales, cada una cerrada con una aprobación formal antes de avanzar a la siguiente. Las ocho están completas y aprobadas.</w:t>
      </w:r>
    </w:p>
    <w:p>
      <w:pPr>
        <w:spacing w:after="120"/>
      </w:pPr>
    </w:p>
    <w:p>
      <w:pPr>
        <w:pStyle w:val="Heading2"/>
        <w:spacing w:after="140" w:before="280"/>
      </w:pPr>
      <w:r>
        <w:rPr>
          <w:rFonts w:ascii="Calibri" w:cs="Calibri" w:eastAsia="Calibri" w:hAnsi="Calibri"/>
          <w:b/>
          <w:bCs/>
          <w:color w:val="0D1B26"/>
          <w:sz w:val="25"/>
          <w:szCs w:val="25"/>
        </w:rPr>
        <w:t xml:space="preserve">8.1 Resultados verificables</w:t>
      </w:r>
    </w:p>
    <w:tbl>
      <w:tblPr>
        <w:tblW w:type="dxa" w:w="9360"/>
        <w:tblBorders>
          <w:top w:val="single" w:color="DAE4EB" w:sz="4"/>
          <w:left w:val="none" w:color="FFFFFF" w:sz="0"/>
          <w:bottom w:val="single" w:color="DAE4EB" w:sz="4"/>
          <w:right w:val="none" w:color="FFFFFF" w:sz="0"/>
          <w:insideH w:val="single" w:color="DAE4EB" w:sz="4"/>
          <w:insideV w:val="none" w:color="FFFFFF" w:sz="0"/>
        </w:tblBorders>
      </w:tblPr>
      <w:tblGrid>
        <w:gridCol w:w="5000"/>
        <w:gridCol w:w="4360"/>
      </w:tblGrid>
      <w:tr>
        <w:trPr>
          <w:tblHeader/>
        </w:trPr>
        <w:tc>
          <w:tcPr>
            <w:tcW w:type="dxa" w:w="5000"/>
            <w:shd w:fill="E8F1F7" w:val="clear"/>
            <w:tcMar>
              <w:top w:type="dxa" w:w="90"/>
              <w:left w:type="dxa" w:w="130"/>
              <w:bottom w:type="dxa" w:w="90"/>
              <w:right w:type="dxa" w:w="130"/>
            </w:tcMar>
          </w:tcPr>
          <w:p>
            <w:pPr>
              <w:spacing w:after="0" w:line="260"/>
            </w:pPr>
            <w:r>
              <w:rPr>
                <w:rFonts w:ascii="Calibri" w:cs="Calibri" w:eastAsia="Calibri" w:hAnsi="Calibri"/>
                <w:b/>
                <w:bCs/>
                <w:color w:val="08466A"/>
                <w:sz w:val="18"/>
                <w:szCs w:val="18"/>
              </w:rPr>
              <w:t xml:space="preserve">Métrica</w:t>
            </w:r>
          </w:p>
        </w:tc>
        <w:tc>
          <w:tcPr>
            <w:tcW w:type="dxa" w:w="4360"/>
            <w:shd w:fill="E8F1F7" w:val="clear"/>
            <w:tcMar>
              <w:top w:type="dxa" w:w="90"/>
              <w:left w:type="dxa" w:w="130"/>
              <w:bottom w:type="dxa" w:w="90"/>
              <w:right w:type="dxa" w:w="130"/>
            </w:tcMar>
          </w:tcPr>
          <w:p>
            <w:pPr>
              <w:spacing w:after="0" w:line="260"/>
            </w:pPr>
            <w:r>
              <w:rPr>
                <w:rFonts w:ascii="Calibri" w:cs="Calibri" w:eastAsia="Calibri" w:hAnsi="Calibri"/>
                <w:b/>
                <w:bCs/>
                <w:color w:val="08466A"/>
                <w:sz w:val="18"/>
                <w:szCs w:val="18"/>
              </w:rPr>
              <w:t xml:space="preserve">Resultado</w:t>
            </w:r>
          </w:p>
        </w:tc>
      </w:tr>
      <w:tr>
        <w:tc>
          <w:tcPr>
            <w:tcW w:type="dxa" w:w="5000"/>
            <w:tcMar>
              <w:top w:type="dxa" w:w="90"/>
              <w:left w:type="dxa" w:w="130"/>
              <w:bottom w:type="dxa" w:w="90"/>
              <w:right w:type="dxa" w:w="130"/>
            </w:tcMar>
          </w:tcPr>
          <w:p>
            <w:pPr>
              <w:spacing w:after="0" w:line="260"/>
            </w:pPr>
            <w:r>
              <w:rPr>
                <w:rFonts w:ascii="Calibri" w:cs="Calibri" w:eastAsia="Calibri" w:hAnsi="Calibri"/>
                <w:color w:val="40566A"/>
                <w:sz w:val="19"/>
                <w:szCs w:val="19"/>
              </w:rPr>
              <w:t xml:space="preserve">Pruebas de aceptación contratadas</w:t>
            </w:r>
          </w:p>
        </w:tc>
        <w:tc>
          <w:tcPr>
            <w:tcW w:type="dxa" w:w="4360"/>
            <w:tcMar>
              <w:top w:type="dxa" w:w="90"/>
              <w:left w:type="dxa" w:w="130"/>
              <w:bottom w:type="dxa" w:w="90"/>
              <w:right w:type="dxa" w:w="130"/>
            </w:tcMar>
          </w:tcPr>
          <w:p>
            <w:pPr>
              <w:spacing w:after="0" w:line="260"/>
            </w:pPr>
            <w:r>
              <w:rPr>
                <w:rFonts w:ascii="Calibri" w:cs="Calibri" w:eastAsia="Calibri" w:hAnsi="Calibri"/>
                <w:color w:val="1E6B3C"/>
                <w:sz w:val="19"/>
                <w:szCs w:val="19"/>
              </w:rPr>
              <w:t xml:space="preserve">20 de 20 aprobadas</w:t>
            </w:r>
          </w:p>
        </w:tc>
      </w:tr>
      <w:tr>
        <w:tc>
          <w:tcPr>
            <w:tcW w:type="dxa" w:w="5000"/>
            <w:tcMar>
              <w:top w:type="dxa" w:w="90"/>
              <w:left w:type="dxa" w:w="130"/>
              <w:bottom w:type="dxa" w:w="90"/>
              <w:right w:type="dxa" w:w="130"/>
            </w:tcMar>
          </w:tcPr>
          <w:p>
            <w:pPr>
              <w:spacing w:after="0" w:line="260"/>
            </w:pPr>
            <w:r>
              <w:rPr>
                <w:rFonts w:ascii="Calibri" w:cs="Calibri" w:eastAsia="Calibri" w:hAnsi="Calibri"/>
                <w:color w:val="40566A"/>
                <w:sz w:val="19"/>
                <w:szCs w:val="19"/>
              </w:rPr>
              <w:t xml:space="preserve">Pruebas automatizadas</w:t>
            </w:r>
          </w:p>
        </w:tc>
        <w:tc>
          <w:tcPr>
            <w:tcW w:type="dxa" w:w="4360"/>
            <w:tcMar>
              <w:top w:type="dxa" w:w="90"/>
              <w:left w:type="dxa" w:w="130"/>
              <w:bottom w:type="dxa" w:w="90"/>
              <w:right w:type="dxa" w:w="130"/>
            </w:tcMar>
          </w:tcPr>
          <w:p>
            <w:pPr>
              <w:spacing w:after="0" w:line="260"/>
            </w:pPr>
            <w:r>
              <w:rPr>
                <w:rFonts w:ascii="Calibri" w:cs="Calibri" w:eastAsia="Calibri" w:hAnsi="Calibri"/>
                <w:color w:val="1E6B3C"/>
                <w:sz w:val="19"/>
                <w:szCs w:val="19"/>
              </w:rPr>
              <w:t xml:space="preserve">38 de 38 en verde</w:t>
            </w:r>
          </w:p>
        </w:tc>
      </w:tr>
      <w:tr>
        <w:tc>
          <w:tcPr>
            <w:tcW w:type="dxa" w:w="5000"/>
            <w:tcMar>
              <w:top w:type="dxa" w:w="90"/>
              <w:left w:type="dxa" w:w="130"/>
              <w:bottom w:type="dxa" w:w="90"/>
              <w:right w:type="dxa" w:w="130"/>
            </w:tcMar>
          </w:tcPr>
          <w:p>
            <w:pPr>
              <w:spacing w:after="0" w:line="260"/>
            </w:pPr>
            <w:r>
              <w:rPr>
                <w:rFonts w:ascii="Calibri" w:cs="Calibri" w:eastAsia="Calibri" w:hAnsi="Calibri"/>
                <w:color w:val="40566A"/>
                <w:sz w:val="19"/>
                <w:szCs w:val="19"/>
              </w:rPr>
              <w:t xml:space="preserve">Hallazgos críticos (blocker)</w:t>
            </w:r>
          </w:p>
        </w:tc>
        <w:tc>
          <w:tcPr>
            <w:tcW w:type="dxa" w:w="4360"/>
            <w:tcMar>
              <w:top w:type="dxa" w:w="90"/>
              <w:left w:type="dxa" w:w="130"/>
              <w:bottom w:type="dxa" w:w="90"/>
              <w:right w:type="dxa" w:w="130"/>
            </w:tcMar>
          </w:tcPr>
          <w:p>
            <w:pPr>
              <w:spacing w:after="0" w:line="260"/>
            </w:pPr>
            <w:r>
              <w:rPr>
                <w:rFonts w:ascii="Calibri" w:cs="Calibri" w:eastAsia="Calibri" w:hAnsi="Calibri"/>
                <w:color w:val="1E6B3C"/>
                <w:sz w:val="19"/>
                <w:szCs w:val="19"/>
              </w:rPr>
              <w:t xml:space="preserve">Ninguno</w:t>
            </w:r>
          </w:p>
        </w:tc>
      </w:tr>
      <w:tr>
        <w:tc>
          <w:tcPr>
            <w:tcW w:type="dxa" w:w="5000"/>
            <w:tcMar>
              <w:top w:type="dxa" w:w="90"/>
              <w:left w:type="dxa" w:w="130"/>
              <w:bottom w:type="dxa" w:w="90"/>
              <w:right w:type="dxa" w:w="130"/>
            </w:tcMar>
          </w:tcPr>
          <w:p>
            <w:pPr>
              <w:spacing w:after="0" w:line="260"/>
            </w:pPr>
            <w:r>
              <w:rPr>
                <w:rFonts w:ascii="Calibri" w:cs="Calibri" w:eastAsia="Calibri" w:hAnsi="Calibri"/>
                <w:color w:val="40566A"/>
                <w:sz w:val="19"/>
                <w:szCs w:val="19"/>
              </w:rPr>
              <w:t xml:space="preserve">Hallazgos de severidad alta</w:t>
            </w:r>
          </w:p>
        </w:tc>
        <w:tc>
          <w:tcPr>
            <w:tcW w:type="dxa" w:w="4360"/>
            <w:tcMar>
              <w:top w:type="dxa" w:w="90"/>
              <w:left w:type="dxa" w:w="130"/>
              <w:bottom w:type="dxa" w:w="90"/>
              <w:right w:type="dxa" w:w="130"/>
            </w:tcMar>
          </w:tcPr>
          <w:p>
            <w:pPr>
              <w:spacing w:after="0" w:line="260"/>
            </w:pPr>
            <w:r>
              <w:rPr>
                <w:rFonts w:ascii="Calibri" w:cs="Calibri" w:eastAsia="Calibri" w:hAnsi="Calibri"/>
                <w:color w:val="0D1B26"/>
                <w:sz w:val="19"/>
                <w:szCs w:val="19"/>
              </w:rPr>
              <w:t xml:space="preserve">1 detectado y corregido</w:t>
            </w:r>
          </w:p>
        </w:tc>
      </w:tr>
      <w:tr>
        <w:tc>
          <w:tcPr>
            <w:tcW w:type="dxa" w:w="5000"/>
            <w:tcMar>
              <w:top w:type="dxa" w:w="90"/>
              <w:left w:type="dxa" w:w="130"/>
              <w:bottom w:type="dxa" w:w="90"/>
              <w:right w:type="dxa" w:w="130"/>
            </w:tcMar>
          </w:tcPr>
          <w:p>
            <w:pPr>
              <w:spacing w:after="0" w:line="260"/>
            </w:pPr>
            <w:r>
              <w:rPr>
                <w:rFonts w:ascii="Calibri" w:cs="Calibri" w:eastAsia="Calibri" w:hAnsi="Calibri"/>
                <w:color w:val="40566A"/>
                <w:sz w:val="19"/>
                <w:szCs w:val="19"/>
              </w:rPr>
              <w:t xml:space="preserve">Hallazgos medio y bajo</w:t>
            </w:r>
          </w:p>
        </w:tc>
        <w:tc>
          <w:tcPr>
            <w:tcW w:type="dxa" w:w="4360"/>
            <w:tcMar>
              <w:top w:type="dxa" w:w="90"/>
              <w:left w:type="dxa" w:w="130"/>
              <w:bottom w:type="dxa" w:w="90"/>
              <w:right w:type="dxa" w:w="130"/>
            </w:tcMar>
          </w:tcPr>
          <w:p>
            <w:pPr>
              <w:spacing w:after="0" w:line="260"/>
            </w:pPr>
            <w:r>
              <w:rPr>
                <w:rFonts w:ascii="Calibri" w:cs="Calibri" w:eastAsia="Calibri" w:hAnsi="Calibri"/>
                <w:color w:val="0D1B26"/>
                <w:sz w:val="19"/>
                <w:szCs w:val="19"/>
              </w:rPr>
              <w:t xml:space="preserve">1 y 1, documentados en backlog</w:t>
            </w:r>
          </w:p>
        </w:tc>
      </w:tr>
      <w:tr>
        <w:tc>
          <w:tcPr>
            <w:tcW w:type="dxa" w:w="5000"/>
            <w:tcMar>
              <w:top w:type="dxa" w:w="90"/>
              <w:left w:type="dxa" w:w="130"/>
              <w:bottom w:type="dxa" w:w="90"/>
              <w:right w:type="dxa" w:w="130"/>
            </w:tcMar>
          </w:tcPr>
          <w:p>
            <w:pPr>
              <w:spacing w:after="0" w:line="260"/>
            </w:pPr>
            <w:r>
              <w:rPr>
                <w:rFonts w:ascii="Calibri" w:cs="Calibri" w:eastAsia="Calibri" w:hAnsi="Calibri"/>
                <w:color w:val="40566A"/>
                <w:sz w:val="19"/>
                <w:szCs w:val="19"/>
              </w:rPr>
              <w:t xml:space="preserve">Verificación de tipos estricta</w:t>
            </w:r>
          </w:p>
        </w:tc>
        <w:tc>
          <w:tcPr>
            <w:tcW w:type="dxa" w:w="4360"/>
            <w:tcMar>
              <w:top w:type="dxa" w:w="90"/>
              <w:left w:type="dxa" w:w="130"/>
              <w:bottom w:type="dxa" w:w="90"/>
              <w:right w:type="dxa" w:w="130"/>
            </w:tcMar>
          </w:tcPr>
          <w:p>
            <w:pPr>
              <w:spacing w:after="0" w:line="260"/>
            </w:pPr>
            <w:r>
              <w:rPr>
                <w:rFonts w:ascii="Calibri" w:cs="Calibri" w:eastAsia="Calibri" w:hAnsi="Calibri"/>
                <w:color w:val="0D1B26"/>
                <w:sz w:val="19"/>
                <w:szCs w:val="19"/>
              </w:rPr>
              <w:t xml:space="preserve">Sin errores</w:t>
            </w:r>
          </w:p>
        </w:tc>
      </w:tr>
      <w:tr>
        <w:tc>
          <w:tcPr>
            <w:tcW w:type="dxa" w:w="5000"/>
            <w:tcMar>
              <w:top w:type="dxa" w:w="90"/>
              <w:left w:type="dxa" w:w="130"/>
              <w:bottom w:type="dxa" w:w="90"/>
              <w:right w:type="dxa" w:w="130"/>
            </w:tcMar>
          </w:tcPr>
          <w:p>
            <w:pPr>
              <w:spacing w:after="0" w:line="260"/>
            </w:pPr>
            <w:r>
              <w:rPr>
                <w:rFonts w:ascii="Calibri" w:cs="Calibri" w:eastAsia="Calibri" w:hAnsi="Calibri"/>
                <w:color w:val="40566A"/>
                <w:sz w:val="19"/>
                <w:szCs w:val="19"/>
              </w:rPr>
              <w:t xml:space="preserve">Compilación de producción</w:t>
            </w:r>
          </w:p>
        </w:tc>
        <w:tc>
          <w:tcPr>
            <w:tcW w:type="dxa" w:w="4360"/>
            <w:tcMar>
              <w:top w:type="dxa" w:w="90"/>
              <w:left w:type="dxa" w:w="130"/>
              <w:bottom w:type="dxa" w:w="90"/>
              <w:right w:type="dxa" w:w="130"/>
            </w:tcMar>
          </w:tcPr>
          <w:p>
            <w:pPr>
              <w:spacing w:after="0" w:line="260"/>
            </w:pPr>
            <w:r>
              <w:rPr>
                <w:rFonts w:ascii="Calibri" w:cs="Calibri" w:eastAsia="Calibri" w:hAnsi="Calibri"/>
                <w:color w:val="0D1B26"/>
                <w:sz w:val="19"/>
                <w:szCs w:val="19"/>
              </w:rPr>
              <w:t xml:space="preserve">Limpia</w:t>
            </w:r>
          </w:p>
        </w:tc>
      </w:tr>
      <w:tr>
        <w:tc>
          <w:tcPr>
            <w:tcW w:type="dxa" w:w="5000"/>
            <w:tcMar>
              <w:top w:type="dxa" w:w="90"/>
              <w:left w:type="dxa" w:w="130"/>
              <w:bottom w:type="dxa" w:w="90"/>
              <w:right w:type="dxa" w:w="130"/>
            </w:tcMar>
          </w:tcPr>
          <w:p>
            <w:pPr>
              <w:spacing w:after="0" w:line="260"/>
            </w:pPr>
            <w:r>
              <w:rPr>
                <w:rFonts w:ascii="Calibri" w:cs="Calibri" w:eastAsia="Calibri" w:hAnsi="Calibri"/>
                <w:color w:val="40566A"/>
                <w:sz w:val="19"/>
                <w:szCs w:val="19"/>
              </w:rPr>
              <w:t xml:space="preserve">Duración del escenario de demostración</w:t>
            </w:r>
          </w:p>
        </w:tc>
        <w:tc>
          <w:tcPr>
            <w:tcW w:type="dxa" w:w="4360"/>
            <w:tcMar>
              <w:top w:type="dxa" w:w="90"/>
              <w:left w:type="dxa" w:w="130"/>
              <w:bottom w:type="dxa" w:w="90"/>
              <w:right w:type="dxa" w:w="130"/>
            </w:tcMar>
          </w:tcPr>
          <w:p>
            <w:pPr>
              <w:spacing w:after="0" w:line="260"/>
            </w:pPr>
            <w:r>
              <w:rPr>
                <w:rFonts w:ascii="Calibri" w:cs="Calibri" w:eastAsia="Calibri" w:hAnsi="Calibri"/>
                <w:color w:val="0D1B26"/>
                <w:sz w:val="19"/>
                <w:szCs w:val="19"/>
              </w:rPr>
              <w:t xml:space="preserve">Segundos (límite contratado: 5 minutos)</w:t>
            </w:r>
          </w:p>
        </w:tc>
      </w:tr>
    </w:tbl>
    <w:p>
      <w:pPr>
        <w:spacing w:after="200"/>
      </w:pPr>
    </w:p>
    <w:p>
      <w:pPr>
        <w:pStyle w:val="Heading2"/>
        <w:spacing w:after="140" w:before="280"/>
      </w:pPr>
      <w:r>
        <w:rPr>
          <w:rFonts w:ascii="Calibri" w:cs="Calibri" w:eastAsia="Calibri" w:hAnsi="Calibri"/>
          <w:b/>
          <w:bCs/>
          <w:color w:val="0D1B26"/>
          <w:sz w:val="25"/>
          <w:szCs w:val="25"/>
        </w:rPr>
        <w:t xml:space="preserve">8.2 Alcance funcional entregado</w:t>
      </w:r>
    </w:p>
    <w:p>
      <w:pPr>
        <w:pStyle w:val="ListParagraph"/>
        <w:numPr>
          <w:ilvl w:val="0"/>
          <w:numId w:val="2"/>
        </w:numPr>
        <w:spacing w:after="80" w:line="276"/>
      </w:pPr>
      <w:r>
        <w:rPr>
          <w:rFonts w:ascii="Calibri" w:cs="Calibri" w:eastAsia="Calibri" w:hAnsi="Calibri"/>
          <w:color w:val="40566A"/>
          <w:sz w:val="21"/>
          <w:szCs w:val="21"/>
        </w:rPr>
        <w:t xml:space="preserve">Programación y seguimiento de rondas con sus seis estados operativos.</w:t>
      </w:r>
    </w:p>
    <w:p>
      <w:pPr>
        <w:pStyle w:val="ListParagraph"/>
        <w:numPr>
          <w:ilvl w:val="0"/>
          <w:numId w:val="2"/>
        </w:numPr>
        <w:spacing w:after="80" w:line="276"/>
      </w:pPr>
      <w:r>
        <w:rPr>
          <w:rFonts w:ascii="Calibri" w:cs="Calibri" w:eastAsia="Calibri" w:hAnsi="Calibri"/>
          <w:color w:val="40566A"/>
          <w:sz w:val="21"/>
          <w:szCs w:val="21"/>
        </w:rPr>
        <w:t xml:space="preserve">Detección automática de vencimientos mediante reloj simulado determinista.</w:t>
      </w:r>
    </w:p>
    <w:p>
      <w:pPr>
        <w:pStyle w:val="ListParagraph"/>
        <w:numPr>
          <w:ilvl w:val="0"/>
          <w:numId w:val="2"/>
        </w:numPr>
        <w:spacing w:after="80" w:line="276"/>
      </w:pPr>
      <w:r>
        <w:rPr>
          <w:rFonts w:ascii="Calibri" w:cs="Calibri" w:eastAsia="Calibri" w:hAnsi="Calibri"/>
          <w:color w:val="40566A"/>
          <w:sz w:val="21"/>
          <w:szCs w:val="21"/>
        </w:rPr>
        <w:t xml:space="preserve">Generación y escalamiento de alertas por severidad según el retraso acumulado.</w:t>
      </w:r>
    </w:p>
    <w:p>
      <w:pPr>
        <w:pStyle w:val="ListParagraph"/>
        <w:numPr>
          <w:ilvl w:val="0"/>
          <w:numId w:val="2"/>
        </w:numPr>
        <w:spacing w:after="80" w:line="276"/>
      </w:pPr>
      <w:r>
        <w:rPr>
          <w:rFonts w:ascii="Calibri" w:cs="Calibri" w:eastAsia="Calibri" w:hAnsi="Calibri"/>
          <w:color w:val="40566A"/>
          <w:sz w:val="21"/>
          <w:szCs w:val="21"/>
        </w:rPr>
        <w:t xml:space="preserve">Ciclo completo de alerta: reconocer, asignar, reasignar, escalar, verificar, registrar resultado, resolver y cerrar.</w:t>
      </w:r>
    </w:p>
    <w:p>
      <w:pPr>
        <w:pStyle w:val="ListParagraph"/>
        <w:numPr>
          <w:ilvl w:val="0"/>
          <w:numId w:val="2"/>
        </w:numPr>
        <w:spacing w:after="80" w:line="276"/>
      </w:pPr>
      <w:r>
        <w:rPr>
          <w:rFonts w:ascii="Calibri" w:cs="Calibri" w:eastAsia="Calibri" w:hAnsi="Calibri"/>
          <w:color w:val="40566A"/>
          <w:sz w:val="21"/>
          <w:szCs w:val="21"/>
        </w:rPr>
        <w:t xml:space="preserve">Panel del supervisor con diez indicadores operativos.</w:t>
      </w:r>
    </w:p>
    <w:p>
      <w:pPr>
        <w:pStyle w:val="ListParagraph"/>
        <w:numPr>
          <w:ilvl w:val="0"/>
          <w:numId w:val="2"/>
        </w:numPr>
        <w:spacing w:after="80" w:line="276"/>
      </w:pPr>
      <w:r>
        <w:rPr>
          <w:rFonts w:ascii="Calibri" w:cs="Calibri" w:eastAsia="Calibri" w:hAnsi="Calibri"/>
          <w:color w:val="40566A"/>
          <w:sz w:val="21"/>
          <w:szCs w:val="21"/>
        </w:rPr>
        <w:t xml:space="preserve">Bitácora auditable append-only con actor, fecha y hora en cada acción.</w:t>
      </w:r>
    </w:p>
    <w:p>
      <w:pPr>
        <w:pStyle w:val="ListParagraph"/>
        <w:numPr>
          <w:ilvl w:val="0"/>
          <w:numId w:val="2"/>
        </w:numPr>
        <w:spacing w:after="80" w:line="276"/>
      </w:pPr>
      <w:r>
        <w:rPr>
          <w:rFonts w:ascii="Calibri" w:cs="Calibri" w:eastAsia="Calibri" w:hAnsi="Calibri"/>
          <w:color w:val="40566A"/>
          <w:sz w:val="21"/>
          <w:szCs w:val="21"/>
        </w:rPr>
        <w:t xml:space="preserve">Tres escenarios de demostración reproducibles.</w:t>
      </w:r>
    </w:p>
    <w:p>
      <w:pPr>
        <w:spacing w:after="160"/>
      </w:pPr>
    </w:p>
    <w:p>
      <w:pPr>
        <w:pStyle w:val="Heading2"/>
        <w:spacing w:after="140" w:before="280"/>
      </w:pPr>
      <w:r>
        <w:rPr>
          <w:rFonts w:ascii="Calibri" w:cs="Calibri" w:eastAsia="Calibri" w:hAnsi="Calibri"/>
          <w:b/>
          <w:bCs/>
          <w:color w:val="0D1B26"/>
          <w:sz w:val="25"/>
          <w:szCs w:val="25"/>
        </w:rPr>
        <w:t xml:space="preserve">8.3 Limitaciones declaradas</w:t>
      </w:r>
    </w:p>
    <w:p>
      <w:pPr>
        <w:pStyle w:val="ListParagraph"/>
        <w:numPr>
          <w:ilvl w:val="0"/>
          <w:numId w:val="2"/>
        </w:numPr>
        <w:spacing w:after="80" w:line="276"/>
      </w:pPr>
      <w:r>
        <w:rPr>
          <w:rFonts w:ascii="Calibri" w:cs="Calibri" w:eastAsia="Calibri" w:hAnsi="Calibri"/>
          <w:color w:val="40566A"/>
          <w:sz w:val="21"/>
          <w:szCs w:val="21"/>
        </w:rPr>
        <w:t xml:space="preserve">La persistencia es local en el navegador; no hay servidor central.</w:t>
      </w:r>
    </w:p>
    <w:p>
      <w:pPr>
        <w:pStyle w:val="ListParagraph"/>
        <w:numPr>
          <w:ilvl w:val="0"/>
          <w:numId w:val="2"/>
        </w:numPr>
        <w:spacing w:after="80" w:line="276"/>
      </w:pPr>
      <w:r>
        <w:rPr>
          <w:rFonts w:ascii="Calibri" w:cs="Calibri" w:eastAsia="Calibri" w:hAnsi="Calibri"/>
          <w:color w:val="40566A"/>
          <w:sz w:val="21"/>
          <w:szCs w:val="21"/>
        </w:rPr>
        <w:t xml:space="preserve">El paso del tiempo lo controla un reloj simulado; no se usan esperas reales.</w:t>
      </w:r>
    </w:p>
    <w:p>
      <w:pPr>
        <w:pStyle w:val="ListParagraph"/>
        <w:numPr>
          <w:ilvl w:val="0"/>
          <w:numId w:val="2"/>
        </w:numPr>
        <w:spacing w:after="80" w:line="276"/>
      </w:pPr>
      <w:r>
        <w:rPr>
          <w:rFonts w:ascii="Calibri" w:cs="Calibri" w:eastAsia="Calibri" w:hAnsi="Calibri"/>
          <w:color w:val="40566A"/>
          <w:sz w:val="21"/>
          <w:szCs w:val="21"/>
        </w:rPr>
        <w:t xml:space="preserve">El cambio de usuario es una selección de perfil, no un inicio de sesión con credenciales.</w:t>
      </w:r>
    </w:p>
    <w:p>
      <w:pPr>
        <w:pStyle w:val="ListParagraph"/>
        <w:numPr>
          <w:ilvl w:val="0"/>
          <w:numId w:val="2"/>
        </w:numPr>
        <w:spacing w:after="80" w:line="276"/>
      </w:pPr>
      <w:r>
        <w:rPr>
          <w:rFonts w:ascii="Calibri" w:cs="Calibri" w:eastAsia="Calibri" w:hAnsi="Calibri"/>
          <w:color w:val="40566A"/>
          <w:sz w:val="21"/>
          <w:szCs w:val="21"/>
        </w:rPr>
        <w:t xml:space="preserve">Una ronda vencida es un estado terminal: un residente permanece en rojo aunque su alerta se resuelva y se cierre.</w:t>
      </w:r>
    </w:p>
    <w:p>
      <w:r>
        <w:br w:type="page"/>
      </w:r>
    </w:p>
    <w:p>
      <w:pPr>
        <w:pStyle w:val="Heading1"/>
        <w:spacing w:after="180" w:before="360"/>
      </w:pPr>
      <w:r>
        <w:rPr>
          <w:rFonts w:ascii="Calibri" w:cs="Calibri" w:eastAsia="Calibri" w:hAnsi="Calibri"/>
          <w:b/>
          <w:bCs/>
          <w:color w:val="08466A"/>
          <w:sz w:val="32"/>
          <w:szCs w:val="32"/>
        </w:rPr>
        <w:t xml:space="preserve">Anexo A. Mapa event-driven (técnico)</w:t>
      </w:r>
    </w:p>
    <w:p>
      <w:pPr>
        <w:spacing w:after="120" w:line="276"/>
      </w:pPr>
      <w:r>
        <w:rPr>
          <w:rFonts w:ascii="Calibri" w:cs="Calibri" w:eastAsia="Calibri" w:hAnsi="Calibri"/>
          <w:color w:val="40566A"/>
          <w:sz w:val="21"/>
          <w:szCs w:val="21"/>
        </w:rPr>
        <w:t xml:space="preserve">Esta sección está dirigida al equipo técnico y a la gestión de proyecto. Documenta el modelo orientado a eventos que el producto ya implementa: toda acción material emite un evento de auditoría y ese registro es append-only.</w:t>
      </w:r>
    </w:p>
    <w:p>
      <w:pPr>
        <w:spacing w:after="120"/>
      </w:pPr>
    </w:p>
    <w:p>
      <w:pPr>
        <w:pStyle w:val="Heading2"/>
        <w:spacing w:after="140" w:before="280"/>
      </w:pPr>
      <w:r>
        <w:rPr>
          <w:rFonts w:ascii="Calibri" w:cs="Calibri" w:eastAsia="Calibri" w:hAnsi="Calibri"/>
          <w:b/>
          <w:bCs/>
          <w:color w:val="0D1B26"/>
          <w:sz w:val="25"/>
          <w:szCs w:val="25"/>
        </w:rPr>
        <w:t xml:space="preserve">A.1 Catálogo de eventos</w:t>
      </w:r>
    </w:p>
    <w:p>
      <w:pPr>
        <w:spacing w:after="120" w:line="276"/>
      </w:pPr>
      <w:r>
        <w:rPr>
          <w:rFonts w:ascii="Calibri" w:cs="Calibri" w:eastAsia="Calibri" w:hAnsi="Calibri"/>
          <w:color w:val="40566A"/>
          <w:sz w:val="21"/>
          <w:szCs w:val="21"/>
        </w:rPr>
        <w:t xml:space="preserve">El sistema emite veinte tipos de evento, agrupados por la entidad que los posee.</w:t>
      </w:r>
    </w:p>
    <w:p>
      <w:pPr>
        <w:spacing w:after="80"/>
      </w:pPr>
    </w:p>
    <w:p>
      <w:pPr>
        <w:pStyle w:val="Heading3"/>
        <w:spacing w:after="100" w:before="200"/>
      </w:pPr>
      <w:r>
        <w:rPr>
          <w:rFonts w:ascii="Calibri" w:cs="Calibri" w:eastAsia="Calibri" w:hAnsi="Calibri"/>
          <w:b/>
          <w:bCs/>
          <w:color w:val="0B5E8C"/>
          <w:sz w:val="22"/>
          <w:szCs w:val="22"/>
        </w:rPr>
        <w:t xml:space="preserve">Entidad Ronda</w:t>
      </w:r>
    </w:p>
    <w:tbl>
      <w:tblPr>
        <w:tblW w:type="dxa" w:w="9360"/>
        <w:tblBorders>
          <w:top w:val="single" w:color="DAE4EB" w:sz="4"/>
          <w:left w:val="none" w:color="FFFFFF" w:sz="0"/>
          <w:bottom w:val="single" w:color="DAE4EB" w:sz="4"/>
          <w:right w:val="none" w:color="FFFFFF" w:sz="0"/>
          <w:insideH w:val="single" w:color="DAE4EB" w:sz="4"/>
          <w:insideV w:val="none" w:color="FFFFFF" w:sz="0"/>
        </w:tblBorders>
      </w:tblPr>
      <w:tblGrid>
        <w:gridCol w:w="3600"/>
        <w:gridCol w:w="3600"/>
        <w:gridCol w:w="2160"/>
      </w:tblGrid>
      <w:tr>
        <w:trPr>
          <w:tblHeader/>
        </w:trPr>
        <w:tc>
          <w:tcPr>
            <w:tcW w:type="dxa" w:w="3600"/>
            <w:shd w:fill="E8F1F7" w:val="clear"/>
            <w:tcMar>
              <w:top w:type="dxa" w:w="90"/>
              <w:left w:type="dxa" w:w="130"/>
              <w:bottom w:type="dxa" w:w="90"/>
              <w:right w:type="dxa" w:w="130"/>
            </w:tcMar>
          </w:tcPr>
          <w:p>
            <w:pPr>
              <w:spacing w:after="0" w:line="260"/>
            </w:pPr>
            <w:r>
              <w:rPr>
                <w:rFonts w:ascii="Calibri" w:cs="Calibri" w:eastAsia="Calibri" w:hAnsi="Calibri"/>
                <w:b/>
                <w:bCs/>
                <w:color w:val="08466A"/>
                <w:sz w:val="18"/>
                <w:szCs w:val="18"/>
              </w:rPr>
              <w:t xml:space="preserve">Evento</w:t>
            </w:r>
          </w:p>
        </w:tc>
        <w:tc>
          <w:tcPr>
            <w:tcW w:type="dxa" w:w="3600"/>
            <w:shd w:fill="E8F1F7" w:val="clear"/>
            <w:tcMar>
              <w:top w:type="dxa" w:w="90"/>
              <w:left w:type="dxa" w:w="130"/>
              <w:bottom w:type="dxa" w:w="90"/>
              <w:right w:type="dxa" w:w="130"/>
            </w:tcMar>
          </w:tcPr>
          <w:p>
            <w:pPr>
              <w:spacing w:after="0" w:line="260"/>
            </w:pPr>
            <w:r>
              <w:rPr>
                <w:rFonts w:ascii="Calibri" w:cs="Calibri" w:eastAsia="Calibri" w:hAnsi="Calibri"/>
                <w:b/>
                <w:bCs/>
                <w:color w:val="08466A"/>
                <w:sz w:val="18"/>
                <w:szCs w:val="18"/>
              </w:rPr>
              <w:t xml:space="preserve">Origen</w:t>
            </w:r>
          </w:p>
        </w:tc>
        <w:tc>
          <w:tcPr>
            <w:tcW w:type="dxa" w:w="2160"/>
            <w:shd w:fill="E8F1F7" w:val="clear"/>
            <w:tcMar>
              <w:top w:type="dxa" w:w="90"/>
              <w:left w:type="dxa" w:w="130"/>
              <w:bottom w:type="dxa" w:w="90"/>
              <w:right w:type="dxa" w:w="130"/>
            </w:tcMar>
          </w:tcPr>
          <w:p>
            <w:pPr>
              <w:spacing w:after="0" w:line="260"/>
            </w:pPr>
            <w:r>
              <w:rPr>
                <w:rFonts w:ascii="Calibri" w:cs="Calibri" w:eastAsia="Calibri" w:hAnsi="Calibri"/>
                <w:b/>
                <w:bCs/>
                <w:color w:val="08466A"/>
                <w:sz w:val="18"/>
                <w:szCs w:val="18"/>
              </w:rPr>
              <w:t xml:space="preserve">Actor</w:t>
            </w:r>
          </w:p>
        </w:tc>
      </w:tr>
      <w:tr>
        <w:tc>
          <w:tcPr>
            <w:tcW w:type="dxa" w:w="3600"/>
            <w:tcMar>
              <w:top w:type="dxa" w:w="90"/>
              <w:left w:type="dxa" w:w="130"/>
              <w:bottom w:type="dxa" w:w="90"/>
              <w:right w:type="dxa" w:w="130"/>
            </w:tcMar>
          </w:tcPr>
          <w:p>
            <w:pPr>
              <w:spacing w:after="0" w:line="260"/>
            </w:pPr>
            <w:r>
              <w:rPr>
                <w:rFonts w:ascii="Calibri" w:cs="Calibri" w:eastAsia="Calibri" w:hAnsi="Calibri"/>
                <w:color w:val="40566A"/>
                <w:sz w:val="19"/>
                <w:szCs w:val="19"/>
              </w:rPr>
              <w:t xml:space="preserve">round:created</w:t>
            </w:r>
          </w:p>
        </w:tc>
        <w:tc>
          <w:tcPr>
            <w:tcW w:type="dxa" w:w="3600"/>
            <w:tcMar>
              <w:top w:type="dxa" w:w="90"/>
              <w:left w:type="dxa" w:w="130"/>
              <w:bottom w:type="dxa" w:w="90"/>
              <w:right w:type="dxa" w:w="130"/>
            </w:tcMar>
          </w:tcPr>
          <w:p>
            <w:pPr>
              <w:spacing w:after="0" w:line="260"/>
            </w:pPr>
            <w:r>
              <w:rPr>
                <w:rFonts w:ascii="Calibri" w:cs="Calibri" w:eastAsia="Calibri" w:hAnsi="Calibri"/>
                <w:color w:val="40566A"/>
                <w:sz w:val="19"/>
                <w:szCs w:val="19"/>
              </w:rPr>
              <w:t xml:space="preserve">Datos iniciales</w:t>
            </w:r>
          </w:p>
        </w:tc>
        <w:tc>
          <w:tcPr>
            <w:tcW w:type="dxa" w:w="2160"/>
            <w:tcMar>
              <w:top w:type="dxa" w:w="90"/>
              <w:left w:type="dxa" w:w="130"/>
              <w:bottom w:type="dxa" w:w="90"/>
              <w:right w:type="dxa" w:w="130"/>
            </w:tcMar>
          </w:tcPr>
          <w:p>
            <w:pPr>
              <w:spacing w:after="0" w:line="260"/>
            </w:pPr>
            <w:r>
              <w:rPr>
                <w:rFonts w:ascii="Calibri" w:cs="Calibri" w:eastAsia="Calibri" w:hAnsi="Calibri"/>
                <w:color w:val="40566A"/>
                <w:sz w:val="19"/>
                <w:szCs w:val="19"/>
              </w:rPr>
              <w:t xml:space="preserve">Sistema</w:t>
            </w:r>
          </w:p>
        </w:tc>
      </w:tr>
      <w:tr>
        <w:tc>
          <w:tcPr>
            <w:tcW w:type="dxa" w:w="3600"/>
            <w:tcMar>
              <w:top w:type="dxa" w:w="90"/>
              <w:left w:type="dxa" w:w="130"/>
              <w:bottom w:type="dxa" w:w="90"/>
              <w:right w:type="dxa" w:w="130"/>
            </w:tcMar>
          </w:tcPr>
          <w:p>
            <w:pPr>
              <w:spacing w:after="0" w:line="260"/>
            </w:pPr>
            <w:r>
              <w:rPr>
                <w:rFonts w:ascii="Calibri" w:cs="Calibri" w:eastAsia="Calibri" w:hAnsi="Calibri"/>
                <w:color w:val="40566A"/>
                <w:sz w:val="19"/>
                <w:szCs w:val="19"/>
              </w:rPr>
              <w:t xml:space="preserve">round:scheduled→due</w:t>
            </w:r>
          </w:p>
        </w:tc>
        <w:tc>
          <w:tcPr>
            <w:tcW w:type="dxa" w:w="3600"/>
            <w:tcMar>
              <w:top w:type="dxa" w:w="90"/>
              <w:left w:type="dxa" w:w="130"/>
              <w:bottom w:type="dxa" w:w="90"/>
              <w:right w:type="dxa" w:w="130"/>
            </w:tcMar>
          </w:tcPr>
          <w:p>
            <w:pPr>
              <w:spacing w:after="0" w:line="260"/>
            </w:pPr>
            <w:r>
              <w:rPr>
                <w:rFonts w:ascii="Calibri" w:cs="Calibri" w:eastAsia="Calibri" w:hAnsi="Calibri"/>
                <w:color w:val="40566A"/>
                <w:sz w:val="19"/>
                <w:szCs w:val="19"/>
              </w:rPr>
              <w:t xml:space="preserve">Motor temporal</w:t>
            </w:r>
          </w:p>
        </w:tc>
        <w:tc>
          <w:tcPr>
            <w:tcW w:type="dxa" w:w="2160"/>
            <w:tcMar>
              <w:top w:type="dxa" w:w="90"/>
              <w:left w:type="dxa" w:w="130"/>
              <w:bottom w:type="dxa" w:w="90"/>
              <w:right w:type="dxa" w:w="130"/>
            </w:tcMar>
          </w:tcPr>
          <w:p>
            <w:pPr>
              <w:spacing w:after="0" w:line="260"/>
            </w:pPr>
            <w:r>
              <w:rPr>
                <w:rFonts w:ascii="Calibri" w:cs="Calibri" w:eastAsia="Calibri" w:hAnsi="Calibri"/>
                <w:color w:val="40566A"/>
                <w:sz w:val="19"/>
                <w:szCs w:val="19"/>
              </w:rPr>
              <w:t xml:space="preserve">Reloj de demostración</w:t>
            </w:r>
          </w:p>
        </w:tc>
      </w:tr>
      <w:tr>
        <w:tc>
          <w:tcPr>
            <w:tcW w:type="dxa" w:w="3600"/>
            <w:tcMar>
              <w:top w:type="dxa" w:w="90"/>
              <w:left w:type="dxa" w:w="130"/>
              <w:bottom w:type="dxa" w:w="90"/>
              <w:right w:type="dxa" w:w="130"/>
            </w:tcMar>
          </w:tcPr>
          <w:p>
            <w:pPr>
              <w:spacing w:after="0" w:line="260"/>
            </w:pPr>
            <w:r>
              <w:rPr>
                <w:rFonts w:ascii="Calibri" w:cs="Calibri" w:eastAsia="Calibri" w:hAnsi="Calibri"/>
                <w:color w:val="40566A"/>
                <w:sz w:val="19"/>
                <w:szCs w:val="19"/>
              </w:rPr>
              <w:t xml:space="preserve">round:due→overdue</w:t>
            </w:r>
          </w:p>
        </w:tc>
        <w:tc>
          <w:tcPr>
            <w:tcW w:type="dxa" w:w="3600"/>
            <w:tcMar>
              <w:top w:type="dxa" w:w="90"/>
              <w:left w:type="dxa" w:w="130"/>
              <w:bottom w:type="dxa" w:w="90"/>
              <w:right w:type="dxa" w:w="130"/>
            </w:tcMar>
          </w:tcPr>
          <w:p>
            <w:pPr>
              <w:spacing w:after="0" w:line="260"/>
            </w:pPr>
            <w:r>
              <w:rPr>
                <w:rFonts w:ascii="Calibri" w:cs="Calibri" w:eastAsia="Calibri" w:hAnsi="Calibri"/>
                <w:color w:val="40566A"/>
                <w:sz w:val="19"/>
                <w:szCs w:val="19"/>
              </w:rPr>
              <w:t xml:space="preserve">Motor temporal</w:t>
            </w:r>
          </w:p>
        </w:tc>
        <w:tc>
          <w:tcPr>
            <w:tcW w:type="dxa" w:w="2160"/>
            <w:tcMar>
              <w:top w:type="dxa" w:w="90"/>
              <w:left w:type="dxa" w:w="130"/>
              <w:bottom w:type="dxa" w:w="90"/>
              <w:right w:type="dxa" w:w="130"/>
            </w:tcMar>
          </w:tcPr>
          <w:p>
            <w:pPr>
              <w:spacing w:after="0" w:line="260"/>
            </w:pPr>
            <w:r>
              <w:rPr>
                <w:rFonts w:ascii="Calibri" w:cs="Calibri" w:eastAsia="Calibri" w:hAnsi="Calibri"/>
                <w:color w:val="40566A"/>
                <w:sz w:val="19"/>
                <w:szCs w:val="19"/>
              </w:rPr>
              <w:t xml:space="preserve">Reloj de demostración</w:t>
            </w:r>
          </w:p>
        </w:tc>
      </w:tr>
      <w:tr>
        <w:tc>
          <w:tcPr>
            <w:tcW w:type="dxa" w:w="3600"/>
            <w:tcMar>
              <w:top w:type="dxa" w:w="90"/>
              <w:left w:type="dxa" w:w="130"/>
              <w:bottom w:type="dxa" w:w="90"/>
              <w:right w:type="dxa" w:w="130"/>
            </w:tcMar>
          </w:tcPr>
          <w:p>
            <w:pPr>
              <w:spacing w:after="0" w:line="260"/>
            </w:pPr>
            <w:r>
              <w:rPr>
                <w:rFonts w:ascii="Calibri" w:cs="Calibri" w:eastAsia="Calibri" w:hAnsi="Calibri"/>
                <w:color w:val="40566A"/>
                <w:sz w:val="19"/>
                <w:szCs w:val="19"/>
              </w:rPr>
              <w:t xml:space="preserve">round:due→in_progress</w:t>
            </w:r>
          </w:p>
        </w:tc>
        <w:tc>
          <w:tcPr>
            <w:tcW w:type="dxa" w:w="3600"/>
            <w:tcMar>
              <w:top w:type="dxa" w:w="90"/>
              <w:left w:type="dxa" w:w="130"/>
              <w:bottom w:type="dxa" w:w="90"/>
              <w:right w:type="dxa" w:w="130"/>
            </w:tcMar>
          </w:tcPr>
          <w:p>
            <w:pPr>
              <w:spacing w:after="0" w:line="260"/>
            </w:pPr>
            <w:r>
              <w:rPr>
                <w:rFonts w:ascii="Calibri" w:cs="Calibri" w:eastAsia="Calibri" w:hAnsi="Calibri"/>
                <w:color w:val="40566A"/>
                <w:sz w:val="19"/>
                <w:szCs w:val="19"/>
              </w:rPr>
              <w:t xml:space="preserve">Iniciar ronda</w:t>
            </w:r>
          </w:p>
        </w:tc>
        <w:tc>
          <w:tcPr>
            <w:tcW w:type="dxa" w:w="2160"/>
            <w:tcMar>
              <w:top w:type="dxa" w:w="90"/>
              <w:left w:type="dxa" w:w="130"/>
              <w:bottom w:type="dxa" w:w="90"/>
              <w:right w:type="dxa" w:w="130"/>
            </w:tcMar>
          </w:tcPr>
          <w:p>
            <w:pPr>
              <w:spacing w:after="0" w:line="260"/>
            </w:pPr>
            <w:r>
              <w:rPr>
                <w:rFonts w:ascii="Calibri" w:cs="Calibri" w:eastAsia="Calibri" w:hAnsi="Calibri"/>
                <w:color w:val="40566A"/>
                <w:sz w:val="19"/>
                <w:szCs w:val="19"/>
              </w:rPr>
              <w:t xml:space="preserve">Cuidador</w:t>
            </w:r>
          </w:p>
        </w:tc>
      </w:tr>
      <w:tr>
        <w:tc>
          <w:tcPr>
            <w:tcW w:type="dxa" w:w="3600"/>
            <w:tcMar>
              <w:top w:type="dxa" w:w="90"/>
              <w:left w:type="dxa" w:w="130"/>
              <w:bottom w:type="dxa" w:w="90"/>
              <w:right w:type="dxa" w:w="130"/>
            </w:tcMar>
          </w:tcPr>
          <w:p>
            <w:pPr>
              <w:spacing w:after="0" w:line="260"/>
            </w:pPr>
            <w:r>
              <w:rPr>
                <w:rFonts w:ascii="Calibri" w:cs="Calibri" w:eastAsia="Calibri" w:hAnsi="Calibri"/>
                <w:color w:val="40566A"/>
                <w:sz w:val="19"/>
                <w:szCs w:val="19"/>
              </w:rPr>
              <w:t xml:space="preserve">round:in_progress→completed</w:t>
            </w:r>
          </w:p>
        </w:tc>
        <w:tc>
          <w:tcPr>
            <w:tcW w:type="dxa" w:w="3600"/>
            <w:tcMar>
              <w:top w:type="dxa" w:w="90"/>
              <w:left w:type="dxa" w:w="130"/>
              <w:bottom w:type="dxa" w:w="90"/>
              <w:right w:type="dxa" w:w="130"/>
            </w:tcMar>
          </w:tcPr>
          <w:p>
            <w:pPr>
              <w:spacing w:after="0" w:line="260"/>
            </w:pPr>
            <w:r>
              <w:rPr>
                <w:rFonts w:ascii="Calibri" w:cs="Calibri" w:eastAsia="Calibri" w:hAnsi="Calibri"/>
                <w:color w:val="40566A"/>
                <w:sz w:val="19"/>
                <w:szCs w:val="19"/>
              </w:rPr>
              <w:t xml:space="preserve">Completar ronda</w:t>
            </w:r>
          </w:p>
        </w:tc>
        <w:tc>
          <w:tcPr>
            <w:tcW w:type="dxa" w:w="2160"/>
            <w:tcMar>
              <w:top w:type="dxa" w:w="90"/>
              <w:left w:type="dxa" w:w="130"/>
              <w:bottom w:type="dxa" w:w="90"/>
              <w:right w:type="dxa" w:w="130"/>
            </w:tcMar>
          </w:tcPr>
          <w:p>
            <w:pPr>
              <w:spacing w:after="0" w:line="260"/>
            </w:pPr>
            <w:r>
              <w:rPr>
                <w:rFonts w:ascii="Calibri" w:cs="Calibri" w:eastAsia="Calibri" w:hAnsi="Calibri"/>
                <w:color w:val="40566A"/>
                <w:sz w:val="19"/>
                <w:szCs w:val="19"/>
              </w:rPr>
              <w:t xml:space="preserve">Cuidador</w:t>
            </w:r>
          </w:p>
        </w:tc>
      </w:tr>
      <w:tr>
        <w:tc>
          <w:tcPr>
            <w:tcW w:type="dxa" w:w="3600"/>
            <w:tcMar>
              <w:top w:type="dxa" w:w="90"/>
              <w:left w:type="dxa" w:w="130"/>
              <w:bottom w:type="dxa" w:w="90"/>
              <w:right w:type="dxa" w:w="130"/>
            </w:tcMar>
          </w:tcPr>
          <w:p>
            <w:pPr>
              <w:spacing w:after="0" w:line="260"/>
            </w:pPr>
            <w:r>
              <w:rPr>
                <w:rFonts w:ascii="Calibri" w:cs="Calibri" w:eastAsia="Calibri" w:hAnsi="Calibri"/>
                <w:color w:val="40566A"/>
                <w:sz w:val="19"/>
                <w:szCs w:val="19"/>
              </w:rPr>
              <w:t xml:space="preserve">round:*→cancelled</w:t>
            </w:r>
          </w:p>
        </w:tc>
        <w:tc>
          <w:tcPr>
            <w:tcW w:type="dxa" w:w="3600"/>
            <w:tcMar>
              <w:top w:type="dxa" w:w="90"/>
              <w:left w:type="dxa" w:w="130"/>
              <w:bottom w:type="dxa" w:w="90"/>
              <w:right w:type="dxa" w:w="130"/>
            </w:tcMar>
          </w:tcPr>
          <w:p>
            <w:pPr>
              <w:spacing w:after="0" w:line="260"/>
            </w:pPr>
            <w:r>
              <w:rPr>
                <w:rFonts w:ascii="Calibri" w:cs="Calibri" w:eastAsia="Calibri" w:hAnsi="Calibri"/>
                <w:color w:val="40566A"/>
                <w:sz w:val="19"/>
                <w:szCs w:val="19"/>
              </w:rPr>
              <w:t xml:space="preserve">Sin comando de interfaz en esta versión</w:t>
            </w:r>
          </w:p>
        </w:tc>
        <w:tc>
          <w:tcPr>
            <w:tcW w:type="dxa" w:w="2160"/>
            <w:tcMar>
              <w:top w:type="dxa" w:w="90"/>
              <w:left w:type="dxa" w:w="130"/>
              <w:bottom w:type="dxa" w:w="90"/>
              <w:right w:type="dxa" w:w="130"/>
            </w:tcMar>
          </w:tcPr>
          <w:p>
            <w:pPr>
              <w:spacing w:after="0" w:line="260"/>
            </w:pPr>
            <w:r>
              <w:rPr>
                <w:rFonts w:ascii="Calibri" w:cs="Calibri" w:eastAsia="Calibri" w:hAnsi="Calibri"/>
                <w:color w:val="40566A"/>
                <w:sz w:val="19"/>
                <w:szCs w:val="19"/>
              </w:rPr>
              <w:t xml:space="preserve">Supervisor</w:t>
            </w:r>
          </w:p>
        </w:tc>
      </w:tr>
    </w:tbl>
    <w:p>
      <w:pPr>
        <w:spacing w:after="180"/>
      </w:pPr>
    </w:p>
    <w:p>
      <w:pPr>
        <w:pStyle w:val="Heading3"/>
        <w:spacing w:after="100" w:before="200"/>
      </w:pPr>
      <w:r>
        <w:rPr>
          <w:rFonts w:ascii="Calibri" w:cs="Calibri" w:eastAsia="Calibri" w:hAnsi="Calibri"/>
          <w:b/>
          <w:bCs/>
          <w:color w:val="0B5E8C"/>
          <w:sz w:val="22"/>
          <w:szCs w:val="22"/>
        </w:rPr>
        <w:t xml:space="preserve">Entidad Alerta</w:t>
      </w:r>
    </w:p>
    <w:tbl>
      <w:tblPr>
        <w:tblW w:type="dxa" w:w="9360"/>
        <w:tblBorders>
          <w:top w:val="single" w:color="DAE4EB" w:sz="4"/>
          <w:left w:val="none" w:color="FFFFFF" w:sz="0"/>
          <w:bottom w:val="single" w:color="DAE4EB" w:sz="4"/>
          <w:right w:val="none" w:color="FFFFFF" w:sz="0"/>
          <w:insideH w:val="single" w:color="DAE4EB" w:sz="4"/>
          <w:insideV w:val="none" w:color="FFFFFF" w:sz="0"/>
        </w:tblBorders>
      </w:tblPr>
      <w:tblGrid>
        <w:gridCol w:w="3600"/>
        <w:gridCol w:w="3600"/>
        <w:gridCol w:w="2160"/>
      </w:tblGrid>
      <w:tr>
        <w:trPr>
          <w:tblHeader/>
        </w:trPr>
        <w:tc>
          <w:tcPr>
            <w:tcW w:type="dxa" w:w="3600"/>
            <w:shd w:fill="E8F1F7" w:val="clear"/>
            <w:tcMar>
              <w:top w:type="dxa" w:w="90"/>
              <w:left w:type="dxa" w:w="130"/>
              <w:bottom w:type="dxa" w:w="90"/>
              <w:right w:type="dxa" w:w="130"/>
            </w:tcMar>
          </w:tcPr>
          <w:p>
            <w:pPr>
              <w:spacing w:after="0" w:line="260"/>
            </w:pPr>
            <w:r>
              <w:rPr>
                <w:rFonts w:ascii="Calibri" w:cs="Calibri" w:eastAsia="Calibri" w:hAnsi="Calibri"/>
                <w:b/>
                <w:bCs/>
                <w:color w:val="08466A"/>
                <w:sz w:val="18"/>
                <w:szCs w:val="18"/>
              </w:rPr>
              <w:t xml:space="preserve">Evento</w:t>
            </w:r>
          </w:p>
        </w:tc>
        <w:tc>
          <w:tcPr>
            <w:tcW w:type="dxa" w:w="3600"/>
            <w:shd w:fill="E8F1F7" w:val="clear"/>
            <w:tcMar>
              <w:top w:type="dxa" w:w="90"/>
              <w:left w:type="dxa" w:w="130"/>
              <w:bottom w:type="dxa" w:w="90"/>
              <w:right w:type="dxa" w:w="130"/>
            </w:tcMar>
          </w:tcPr>
          <w:p>
            <w:pPr>
              <w:spacing w:after="0" w:line="260"/>
            </w:pPr>
            <w:r>
              <w:rPr>
                <w:rFonts w:ascii="Calibri" w:cs="Calibri" w:eastAsia="Calibri" w:hAnsi="Calibri"/>
                <w:b/>
                <w:bCs/>
                <w:color w:val="08466A"/>
                <w:sz w:val="18"/>
                <w:szCs w:val="18"/>
              </w:rPr>
              <w:t xml:space="preserve">Origen</w:t>
            </w:r>
          </w:p>
        </w:tc>
        <w:tc>
          <w:tcPr>
            <w:tcW w:type="dxa" w:w="2160"/>
            <w:shd w:fill="E8F1F7" w:val="clear"/>
            <w:tcMar>
              <w:top w:type="dxa" w:w="90"/>
              <w:left w:type="dxa" w:w="130"/>
              <w:bottom w:type="dxa" w:w="90"/>
              <w:right w:type="dxa" w:w="130"/>
            </w:tcMar>
          </w:tcPr>
          <w:p>
            <w:pPr>
              <w:spacing w:after="0" w:line="260"/>
            </w:pPr>
            <w:r>
              <w:rPr>
                <w:rFonts w:ascii="Calibri" w:cs="Calibri" w:eastAsia="Calibri" w:hAnsi="Calibri"/>
                <w:b/>
                <w:bCs/>
                <w:color w:val="08466A"/>
                <w:sz w:val="18"/>
                <w:szCs w:val="18"/>
              </w:rPr>
              <w:t xml:space="preserve">Actor</w:t>
            </w:r>
          </w:p>
        </w:tc>
      </w:tr>
      <w:tr>
        <w:tc>
          <w:tcPr>
            <w:tcW w:type="dxa" w:w="3600"/>
            <w:tcMar>
              <w:top w:type="dxa" w:w="90"/>
              <w:left w:type="dxa" w:w="130"/>
              <w:bottom w:type="dxa" w:w="90"/>
              <w:right w:type="dxa" w:w="130"/>
            </w:tcMar>
          </w:tcPr>
          <w:p>
            <w:pPr>
              <w:spacing w:after="0" w:line="260"/>
            </w:pPr>
            <w:r>
              <w:rPr>
                <w:rFonts w:ascii="Calibri" w:cs="Calibri" w:eastAsia="Calibri" w:hAnsi="Calibri"/>
                <w:color w:val="40566A"/>
                <w:sz w:val="19"/>
                <w:szCs w:val="19"/>
              </w:rPr>
              <w:t xml:space="preserve">alert:created</w:t>
            </w:r>
          </w:p>
        </w:tc>
        <w:tc>
          <w:tcPr>
            <w:tcW w:type="dxa" w:w="3600"/>
            <w:tcMar>
              <w:top w:type="dxa" w:w="90"/>
              <w:left w:type="dxa" w:w="130"/>
              <w:bottom w:type="dxa" w:w="90"/>
              <w:right w:type="dxa" w:w="130"/>
            </w:tcMar>
          </w:tcPr>
          <w:p>
            <w:pPr>
              <w:spacing w:after="0" w:line="260"/>
            </w:pPr>
            <w:r>
              <w:rPr>
                <w:rFonts w:ascii="Calibri" w:cs="Calibri" w:eastAsia="Calibri" w:hAnsi="Calibri"/>
                <w:color w:val="40566A"/>
                <w:sz w:val="19"/>
                <w:szCs w:val="19"/>
              </w:rPr>
              <w:t xml:space="preserve">Vencimiento automático o solicitud de apoyo</w:t>
            </w:r>
          </w:p>
        </w:tc>
        <w:tc>
          <w:tcPr>
            <w:tcW w:type="dxa" w:w="2160"/>
            <w:tcMar>
              <w:top w:type="dxa" w:w="90"/>
              <w:left w:type="dxa" w:w="130"/>
              <w:bottom w:type="dxa" w:w="90"/>
              <w:right w:type="dxa" w:w="130"/>
            </w:tcMar>
          </w:tcPr>
          <w:p>
            <w:pPr>
              <w:spacing w:after="0" w:line="260"/>
            </w:pPr>
            <w:r>
              <w:rPr>
                <w:rFonts w:ascii="Calibri" w:cs="Calibri" w:eastAsia="Calibri" w:hAnsi="Calibri"/>
                <w:color w:val="40566A"/>
                <w:sz w:val="19"/>
                <w:szCs w:val="19"/>
              </w:rPr>
              <w:t xml:space="preserve">Reloj o cuidador</w:t>
            </w:r>
          </w:p>
        </w:tc>
      </w:tr>
      <w:tr>
        <w:tc>
          <w:tcPr>
            <w:tcW w:type="dxa" w:w="3600"/>
            <w:tcMar>
              <w:top w:type="dxa" w:w="90"/>
              <w:left w:type="dxa" w:w="130"/>
              <w:bottom w:type="dxa" w:w="90"/>
              <w:right w:type="dxa" w:w="130"/>
            </w:tcMar>
          </w:tcPr>
          <w:p>
            <w:pPr>
              <w:spacing w:after="0" w:line="260"/>
            </w:pPr>
            <w:r>
              <w:rPr>
                <w:rFonts w:ascii="Calibri" w:cs="Calibri" w:eastAsia="Calibri" w:hAnsi="Calibri"/>
                <w:color w:val="40566A"/>
                <w:sz w:val="19"/>
                <w:szCs w:val="19"/>
              </w:rPr>
              <w:t xml:space="preserve">alert:severity_escalated_by_delay</w:t>
            </w:r>
          </w:p>
        </w:tc>
        <w:tc>
          <w:tcPr>
            <w:tcW w:type="dxa" w:w="3600"/>
            <w:tcMar>
              <w:top w:type="dxa" w:w="90"/>
              <w:left w:type="dxa" w:w="130"/>
              <w:bottom w:type="dxa" w:w="90"/>
              <w:right w:type="dxa" w:w="130"/>
            </w:tcMar>
          </w:tcPr>
          <w:p>
            <w:pPr>
              <w:spacing w:after="0" w:line="260"/>
            </w:pPr>
            <w:r>
              <w:rPr>
                <w:rFonts w:ascii="Calibri" w:cs="Calibri" w:eastAsia="Calibri" w:hAnsi="Calibri"/>
                <w:color w:val="40566A"/>
                <w:sz w:val="19"/>
                <w:szCs w:val="19"/>
              </w:rPr>
              <w:t xml:space="preserve">Motor temporal</w:t>
            </w:r>
          </w:p>
        </w:tc>
        <w:tc>
          <w:tcPr>
            <w:tcW w:type="dxa" w:w="2160"/>
            <w:tcMar>
              <w:top w:type="dxa" w:w="90"/>
              <w:left w:type="dxa" w:w="130"/>
              <w:bottom w:type="dxa" w:w="90"/>
              <w:right w:type="dxa" w:w="130"/>
            </w:tcMar>
          </w:tcPr>
          <w:p>
            <w:pPr>
              <w:spacing w:after="0" w:line="260"/>
            </w:pPr>
            <w:r>
              <w:rPr>
                <w:rFonts w:ascii="Calibri" w:cs="Calibri" w:eastAsia="Calibri" w:hAnsi="Calibri"/>
                <w:color w:val="40566A"/>
                <w:sz w:val="19"/>
                <w:szCs w:val="19"/>
              </w:rPr>
              <w:t xml:space="preserve">Reloj de demostración</w:t>
            </w:r>
          </w:p>
        </w:tc>
      </w:tr>
      <w:tr>
        <w:tc>
          <w:tcPr>
            <w:tcW w:type="dxa" w:w="3600"/>
            <w:tcMar>
              <w:top w:type="dxa" w:w="90"/>
              <w:left w:type="dxa" w:w="130"/>
              <w:bottom w:type="dxa" w:w="90"/>
              <w:right w:type="dxa" w:w="130"/>
            </w:tcMar>
          </w:tcPr>
          <w:p>
            <w:pPr>
              <w:spacing w:after="0" w:line="260"/>
            </w:pPr>
            <w:r>
              <w:rPr>
                <w:rFonts w:ascii="Calibri" w:cs="Calibri" w:eastAsia="Calibri" w:hAnsi="Calibri"/>
                <w:color w:val="40566A"/>
                <w:sz w:val="19"/>
                <w:szCs w:val="19"/>
              </w:rPr>
              <w:t xml:space="preserve">alert:open→acknowledged</w:t>
            </w:r>
          </w:p>
        </w:tc>
        <w:tc>
          <w:tcPr>
            <w:tcW w:type="dxa" w:w="3600"/>
            <w:tcMar>
              <w:top w:type="dxa" w:w="90"/>
              <w:left w:type="dxa" w:w="130"/>
              <w:bottom w:type="dxa" w:w="90"/>
              <w:right w:type="dxa" w:w="130"/>
            </w:tcMar>
          </w:tcPr>
          <w:p>
            <w:pPr>
              <w:spacing w:after="0" w:line="260"/>
            </w:pPr>
            <w:r>
              <w:rPr>
                <w:rFonts w:ascii="Calibri" w:cs="Calibri" w:eastAsia="Calibri" w:hAnsi="Calibri"/>
                <w:color w:val="40566A"/>
                <w:sz w:val="19"/>
                <w:szCs w:val="19"/>
              </w:rPr>
              <w:t xml:space="preserve">Reconocer alerta</w:t>
            </w:r>
          </w:p>
        </w:tc>
        <w:tc>
          <w:tcPr>
            <w:tcW w:type="dxa" w:w="2160"/>
            <w:tcMar>
              <w:top w:type="dxa" w:w="90"/>
              <w:left w:type="dxa" w:w="130"/>
              <w:bottom w:type="dxa" w:w="90"/>
              <w:right w:type="dxa" w:w="130"/>
            </w:tcMar>
          </w:tcPr>
          <w:p>
            <w:pPr>
              <w:spacing w:after="0" w:line="260"/>
            </w:pPr>
            <w:r>
              <w:rPr>
                <w:rFonts w:ascii="Calibri" w:cs="Calibri" w:eastAsia="Calibri" w:hAnsi="Calibri"/>
                <w:color w:val="40566A"/>
                <w:sz w:val="19"/>
                <w:szCs w:val="19"/>
              </w:rPr>
              <w:t xml:space="preserve">Supervisor</w:t>
            </w:r>
          </w:p>
        </w:tc>
      </w:tr>
      <w:tr>
        <w:tc>
          <w:tcPr>
            <w:tcW w:type="dxa" w:w="3600"/>
            <w:tcMar>
              <w:top w:type="dxa" w:w="90"/>
              <w:left w:type="dxa" w:w="130"/>
              <w:bottom w:type="dxa" w:w="90"/>
              <w:right w:type="dxa" w:w="130"/>
            </w:tcMar>
          </w:tcPr>
          <w:p>
            <w:pPr>
              <w:spacing w:after="0" w:line="260"/>
            </w:pPr>
            <w:r>
              <w:rPr>
                <w:rFonts w:ascii="Calibri" w:cs="Calibri" w:eastAsia="Calibri" w:hAnsi="Calibri"/>
                <w:color w:val="40566A"/>
                <w:sz w:val="19"/>
                <w:szCs w:val="19"/>
              </w:rPr>
              <w:t xml:space="preserve">alert:open→assigned</w:t>
            </w:r>
          </w:p>
        </w:tc>
        <w:tc>
          <w:tcPr>
            <w:tcW w:type="dxa" w:w="3600"/>
            <w:tcMar>
              <w:top w:type="dxa" w:w="90"/>
              <w:left w:type="dxa" w:w="130"/>
              <w:bottom w:type="dxa" w:w="90"/>
              <w:right w:type="dxa" w:w="130"/>
            </w:tcMar>
          </w:tcPr>
          <w:p>
            <w:pPr>
              <w:spacing w:after="0" w:line="260"/>
            </w:pPr>
            <w:r>
              <w:rPr>
                <w:rFonts w:ascii="Calibri" w:cs="Calibri" w:eastAsia="Calibri" w:hAnsi="Calibri"/>
                <w:color w:val="40566A"/>
                <w:sz w:val="19"/>
                <w:szCs w:val="19"/>
              </w:rPr>
              <w:t xml:space="preserve">Asignar o aceptar</w:t>
            </w:r>
          </w:p>
        </w:tc>
        <w:tc>
          <w:tcPr>
            <w:tcW w:type="dxa" w:w="2160"/>
            <w:tcMar>
              <w:top w:type="dxa" w:w="90"/>
              <w:left w:type="dxa" w:w="130"/>
              <w:bottom w:type="dxa" w:w="90"/>
              <w:right w:type="dxa" w:w="130"/>
            </w:tcMar>
          </w:tcPr>
          <w:p>
            <w:pPr>
              <w:spacing w:after="0" w:line="260"/>
            </w:pPr>
            <w:r>
              <w:rPr>
                <w:rFonts w:ascii="Calibri" w:cs="Calibri" w:eastAsia="Calibri" w:hAnsi="Calibri"/>
                <w:color w:val="40566A"/>
                <w:sz w:val="19"/>
                <w:szCs w:val="19"/>
              </w:rPr>
              <w:t xml:space="preserve">Supervisor o cuidador</w:t>
            </w:r>
          </w:p>
        </w:tc>
      </w:tr>
      <w:tr>
        <w:tc>
          <w:tcPr>
            <w:tcW w:type="dxa" w:w="3600"/>
            <w:tcMar>
              <w:top w:type="dxa" w:w="90"/>
              <w:left w:type="dxa" w:w="130"/>
              <w:bottom w:type="dxa" w:w="90"/>
              <w:right w:type="dxa" w:w="130"/>
            </w:tcMar>
          </w:tcPr>
          <w:p>
            <w:pPr>
              <w:spacing w:after="0" w:line="260"/>
            </w:pPr>
            <w:r>
              <w:rPr>
                <w:rFonts w:ascii="Calibri" w:cs="Calibri" w:eastAsia="Calibri" w:hAnsi="Calibri"/>
                <w:color w:val="40566A"/>
                <w:sz w:val="19"/>
                <w:szCs w:val="19"/>
              </w:rPr>
              <w:t xml:space="preserve">alert:acknowledged→assigned</w:t>
            </w:r>
          </w:p>
        </w:tc>
        <w:tc>
          <w:tcPr>
            <w:tcW w:type="dxa" w:w="3600"/>
            <w:tcMar>
              <w:top w:type="dxa" w:w="90"/>
              <w:left w:type="dxa" w:w="130"/>
              <w:bottom w:type="dxa" w:w="90"/>
              <w:right w:type="dxa" w:w="130"/>
            </w:tcMar>
          </w:tcPr>
          <w:p>
            <w:pPr>
              <w:spacing w:after="0" w:line="260"/>
            </w:pPr>
            <w:r>
              <w:rPr>
                <w:rFonts w:ascii="Calibri" w:cs="Calibri" w:eastAsia="Calibri" w:hAnsi="Calibri"/>
                <w:color w:val="40566A"/>
                <w:sz w:val="19"/>
                <w:szCs w:val="19"/>
              </w:rPr>
              <w:t xml:space="preserve">Asignar</w:t>
            </w:r>
          </w:p>
        </w:tc>
        <w:tc>
          <w:tcPr>
            <w:tcW w:type="dxa" w:w="2160"/>
            <w:tcMar>
              <w:top w:type="dxa" w:w="90"/>
              <w:left w:type="dxa" w:w="130"/>
              <w:bottom w:type="dxa" w:w="90"/>
              <w:right w:type="dxa" w:w="130"/>
            </w:tcMar>
          </w:tcPr>
          <w:p>
            <w:pPr>
              <w:spacing w:after="0" w:line="260"/>
            </w:pPr>
            <w:r>
              <w:rPr>
                <w:rFonts w:ascii="Calibri" w:cs="Calibri" w:eastAsia="Calibri" w:hAnsi="Calibri"/>
                <w:color w:val="40566A"/>
                <w:sz w:val="19"/>
                <w:szCs w:val="19"/>
              </w:rPr>
              <w:t xml:space="preserve">Supervisor</w:t>
            </w:r>
          </w:p>
        </w:tc>
      </w:tr>
      <w:tr>
        <w:tc>
          <w:tcPr>
            <w:tcW w:type="dxa" w:w="3600"/>
            <w:tcMar>
              <w:top w:type="dxa" w:w="90"/>
              <w:left w:type="dxa" w:w="130"/>
              <w:bottom w:type="dxa" w:w="90"/>
              <w:right w:type="dxa" w:w="130"/>
            </w:tcMar>
          </w:tcPr>
          <w:p>
            <w:pPr>
              <w:spacing w:after="0" w:line="260"/>
            </w:pPr>
            <w:r>
              <w:rPr>
                <w:rFonts w:ascii="Calibri" w:cs="Calibri" w:eastAsia="Calibri" w:hAnsi="Calibri"/>
                <w:color w:val="40566A"/>
                <w:sz w:val="19"/>
                <w:szCs w:val="19"/>
              </w:rPr>
              <w:t xml:space="preserve">alert:reassigned</w:t>
            </w:r>
          </w:p>
        </w:tc>
        <w:tc>
          <w:tcPr>
            <w:tcW w:type="dxa" w:w="3600"/>
            <w:tcMar>
              <w:top w:type="dxa" w:w="90"/>
              <w:left w:type="dxa" w:w="130"/>
              <w:bottom w:type="dxa" w:w="90"/>
              <w:right w:type="dxa" w:w="130"/>
            </w:tcMar>
          </w:tcPr>
          <w:p>
            <w:pPr>
              <w:spacing w:after="0" w:line="260"/>
            </w:pPr>
            <w:r>
              <w:rPr>
                <w:rFonts w:ascii="Calibri" w:cs="Calibri" w:eastAsia="Calibri" w:hAnsi="Calibri"/>
                <w:color w:val="40566A"/>
                <w:sz w:val="19"/>
                <w:szCs w:val="19"/>
              </w:rPr>
              <w:t xml:space="preserve">Reasignar responsable</w:t>
            </w:r>
          </w:p>
        </w:tc>
        <w:tc>
          <w:tcPr>
            <w:tcW w:type="dxa" w:w="2160"/>
            <w:tcMar>
              <w:top w:type="dxa" w:w="90"/>
              <w:left w:type="dxa" w:w="130"/>
              <w:bottom w:type="dxa" w:w="90"/>
              <w:right w:type="dxa" w:w="130"/>
            </w:tcMar>
          </w:tcPr>
          <w:p>
            <w:pPr>
              <w:spacing w:after="0" w:line="260"/>
            </w:pPr>
            <w:r>
              <w:rPr>
                <w:rFonts w:ascii="Calibri" w:cs="Calibri" w:eastAsia="Calibri" w:hAnsi="Calibri"/>
                <w:color w:val="40566A"/>
                <w:sz w:val="19"/>
                <w:szCs w:val="19"/>
              </w:rPr>
              <w:t xml:space="preserve">Supervisor</w:t>
            </w:r>
          </w:p>
        </w:tc>
      </w:tr>
      <w:tr>
        <w:tc>
          <w:tcPr>
            <w:tcW w:type="dxa" w:w="3600"/>
            <w:tcMar>
              <w:top w:type="dxa" w:w="90"/>
              <w:left w:type="dxa" w:w="130"/>
              <w:bottom w:type="dxa" w:w="90"/>
              <w:right w:type="dxa" w:w="130"/>
            </w:tcMar>
          </w:tcPr>
          <w:p>
            <w:pPr>
              <w:spacing w:after="0" w:line="260"/>
            </w:pPr>
            <w:r>
              <w:rPr>
                <w:rFonts w:ascii="Calibri" w:cs="Calibri" w:eastAsia="Calibri" w:hAnsi="Calibri"/>
                <w:color w:val="40566A"/>
                <w:sz w:val="19"/>
                <w:szCs w:val="19"/>
              </w:rPr>
              <w:t xml:space="preserve">alert:assigned→escalated</w:t>
            </w:r>
          </w:p>
        </w:tc>
        <w:tc>
          <w:tcPr>
            <w:tcW w:type="dxa" w:w="3600"/>
            <w:tcMar>
              <w:top w:type="dxa" w:w="90"/>
              <w:left w:type="dxa" w:w="130"/>
              <w:bottom w:type="dxa" w:w="90"/>
              <w:right w:type="dxa" w:w="130"/>
            </w:tcMar>
          </w:tcPr>
          <w:p>
            <w:pPr>
              <w:spacing w:after="0" w:line="260"/>
            </w:pPr>
            <w:r>
              <w:rPr>
                <w:rFonts w:ascii="Calibri" w:cs="Calibri" w:eastAsia="Calibri" w:hAnsi="Calibri"/>
                <w:color w:val="40566A"/>
                <w:sz w:val="19"/>
                <w:szCs w:val="19"/>
              </w:rPr>
              <w:t xml:space="preserve">Escalar</w:t>
            </w:r>
          </w:p>
        </w:tc>
        <w:tc>
          <w:tcPr>
            <w:tcW w:type="dxa" w:w="2160"/>
            <w:tcMar>
              <w:top w:type="dxa" w:w="90"/>
              <w:left w:type="dxa" w:w="130"/>
              <w:bottom w:type="dxa" w:w="90"/>
              <w:right w:type="dxa" w:w="130"/>
            </w:tcMar>
          </w:tcPr>
          <w:p>
            <w:pPr>
              <w:spacing w:after="0" w:line="260"/>
            </w:pPr>
            <w:r>
              <w:rPr>
                <w:rFonts w:ascii="Calibri" w:cs="Calibri" w:eastAsia="Calibri" w:hAnsi="Calibri"/>
                <w:color w:val="40566A"/>
                <w:sz w:val="19"/>
                <w:szCs w:val="19"/>
              </w:rPr>
              <w:t xml:space="preserve">Supervisor</w:t>
            </w:r>
          </w:p>
        </w:tc>
      </w:tr>
      <w:tr>
        <w:tc>
          <w:tcPr>
            <w:tcW w:type="dxa" w:w="3600"/>
            <w:tcMar>
              <w:top w:type="dxa" w:w="90"/>
              <w:left w:type="dxa" w:w="130"/>
              <w:bottom w:type="dxa" w:w="90"/>
              <w:right w:type="dxa" w:w="130"/>
            </w:tcMar>
          </w:tcPr>
          <w:p>
            <w:pPr>
              <w:spacing w:after="0" w:line="260"/>
            </w:pPr>
            <w:r>
              <w:rPr>
                <w:rFonts w:ascii="Calibri" w:cs="Calibri" w:eastAsia="Calibri" w:hAnsi="Calibri"/>
                <w:color w:val="40566A"/>
                <w:sz w:val="19"/>
                <w:szCs w:val="19"/>
              </w:rPr>
              <w:t xml:space="preserve">alert:*→in_verification</w:t>
            </w:r>
          </w:p>
        </w:tc>
        <w:tc>
          <w:tcPr>
            <w:tcW w:type="dxa" w:w="3600"/>
            <w:tcMar>
              <w:top w:type="dxa" w:w="90"/>
              <w:left w:type="dxa" w:w="130"/>
              <w:bottom w:type="dxa" w:w="90"/>
              <w:right w:type="dxa" w:w="130"/>
            </w:tcMar>
          </w:tcPr>
          <w:p>
            <w:pPr>
              <w:spacing w:after="0" w:line="260"/>
            </w:pPr>
            <w:r>
              <w:rPr>
                <w:rFonts w:ascii="Calibri" w:cs="Calibri" w:eastAsia="Calibri" w:hAnsi="Calibri"/>
                <w:color w:val="40566A"/>
                <w:sz w:val="19"/>
                <w:szCs w:val="19"/>
              </w:rPr>
              <w:t xml:space="preserve">Iniciar verificación</w:t>
            </w:r>
          </w:p>
        </w:tc>
        <w:tc>
          <w:tcPr>
            <w:tcW w:type="dxa" w:w="2160"/>
            <w:tcMar>
              <w:top w:type="dxa" w:w="90"/>
              <w:left w:type="dxa" w:w="130"/>
              <w:bottom w:type="dxa" w:w="90"/>
              <w:right w:type="dxa" w:w="130"/>
            </w:tcMar>
          </w:tcPr>
          <w:p>
            <w:pPr>
              <w:spacing w:after="0" w:line="260"/>
            </w:pPr>
            <w:r>
              <w:rPr>
                <w:rFonts w:ascii="Calibri" w:cs="Calibri" w:eastAsia="Calibri" w:hAnsi="Calibri"/>
                <w:color w:val="40566A"/>
                <w:sz w:val="19"/>
                <w:szCs w:val="19"/>
              </w:rPr>
              <w:t xml:space="preserve">Supervisor</w:t>
            </w:r>
          </w:p>
        </w:tc>
      </w:tr>
      <w:tr>
        <w:tc>
          <w:tcPr>
            <w:tcW w:type="dxa" w:w="3600"/>
            <w:tcMar>
              <w:top w:type="dxa" w:w="90"/>
              <w:left w:type="dxa" w:w="130"/>
              <w:bottom w:type="dxa" w:w="90"/>
              <w:right w:type="dxa" w:w="130"/>
            </w:tcMar>
          </w:tcPr>
          <w:p>
            <w:pPr>
              <w:spacing w:after="0" w:line="260"/>
            </w:pPr>
            <w:r>
              <w:rPr>
                <w:rFonts w:ascii="Calibri" w:cs="Calibri" w:eastAsia="Calibri" w:hAnsi="Calibri"/>
                <w:color w:val="40566A"/>
                <w:sz w:val="19"/>
                <w:szCs w:val="19"/>
              </w:rPr>
              <w:t xml:space="preserve">alert:in_verification→resolved</w:t>
            </w:r>
          </w:p>
        </w:tc>
        <w:tc>
          <w:tcPr>
            <w:tcW w:type="dxa" w:w="3600"/>
            <w:tcMar>
              <w:top w:type="dxa" w:w="90"/>
              <w:left w:type="dxa" w:w="130"/>
              <w:bottom w:type="dxa" w:w="90"/>
              <w:right w:type="dxa" w:w="130"/>
            </w:tcMar>
          </w:tcPr>
          <w:p>
            <w:pPr>
              <w:spacing w:after="0" w:line="260"/>
            </w:pPr>
            <w:r>
              <w:rPr>
                <w:rFonts w:ascii="Calibri" w:cs="Calibri" w:eastAsia="Calibri" w:hAnsi="Calibri"/>
                <w:color w:val="40566A"/>
                <w:sz w:val="19"/>
                <w:szCs w:val="19"/>
              </w:rPr>
              <w:t xml:space="preserve">Registrar resultado y resolver</w:t>
            </w:r>
          </w:p>
        </w:tc>
        <w:tc>
          <w:tcPr>
            <w:tcW w:type="dxa" w:w="2160"/>
            <w:tcMar>
              <w:top w:type="dxa" w:w="90"/>
              <w:left w:type="dxa" w:w="130"/>
              <w:bottom w:type="dxa" w:w="90"/>
              <w:right w:type="dxa" w:w="130"/>
            </w:tcMar>
          </w:tcPr>
          <w:p>
            <w:pPr>
              <w:spacing w:after="0" w:line="260"/>
            </w:pPr>
            <w:r>
              <w:rPr>
                <w:rFonts w:ascii="Calibri" w:cs="Calibri" w:eastAsia="Calibri" w:hAnsi="Calibri"/>
                <w:color w:val="40566A"/>
                <w:sz w:val="19"/>
                <w:szCs w:val="19"/>
              </w:rPr>
              <w:t xml:space="preserve">Supervisor</w:t>
            </w:r>
          </w:p>
        </w:tc>
      </w:tr>
      <w:tr>
        <w:tc>
          <w:tcPr>
            <w:tcW w:type="dxa" w:w="3600"/>
            <w:tcMar>
              <w:top w:type="dxa" w:w="90"/>
              <w:left w:type="dxa" w:w="130"/>
              <w:bottom w:type="dxa" w:w="90"/>
              <w:right w:type="dxa" w:w="130"/>
            </w:tcMar>
          </w:tcPr>
          <w:p>
            <w:pPr>
              <w:spacing w:after="0" w:line="260"/>
            </w:pPr>
            <w:r>
              <w:rPr>
                <w:rFonts w:ascii="Calibri" w:cs="Calibri" w:eastAsia="Calibri" w:hAnsi="Calibri"/>
                <w:color w:val="40566A"/>
                <w:sz w:val="19"/>
                <w:szCs w:val="19"/>
              </w:rPr>
              <w:t xml:space="preserve">alert:resolved→closed</w:t>
            </w:r>
          </w:p>
        </w:tc>
        <w:tc>
          <w:tcPr>
            <w:tcW w:type="dxa" w:w="3600"/>
            <w:tcMar>
              <w:top w:type="dxa" w:w="90"/>
              <w:left w:type="dxa" w:w="130"/>
              <w:bottom w:type="dxa" w:w="90"/>
              <w:right w:type="dxa" w:w="130"/>
            </w:tcMar>
          </w:tcPr>
          <w:p>
            <w:pPr>
              <w:spacing w:after="0" w:line="260"/>
            </w:pPr>
            <w:r>
              <w:rPr>
                <w:rFonts w:ascii="Calibri" w:cs="Calibri" w:eastAsia="Calibri" w:hAnsi="Calibri"/>
                <w:color w:val="40566A"/>
                <w:sz w:val="19"/>
                <w:szCs w:val="19"/>
              </w:rPr>
              <w:t xml:space="preserve">Cerrar</w:t>
            </w:r>
          </w:p>
        </w:tc>
        <w:tc>
          <w:tcPr>
            <w:tcW w:type="dxa" w:w="2160"/>
            <w:tcMar>
              <w:top w:type="dxa" w:w="90"/>
              <w:left w:type="dxa" w:w="130"/>
              <w:bottom w:type="dxa" w:w="90"/>
              <w:right w:type="dxa" w:w="130"/>
            </w:tcMar>
          </w:tcPr>
          <w:p>
            <w:pPr>
              <w:spacing w:after="0" w:line="260"/>
            </w:pPr>
            <w:r>
              <w:rPr>
                <w:rFonts w:ascii="Calibri" w:cs="Calibri" w:eastAsia="Calibri" w:hAnsi="Calibri"/>
                <w:color w:val="40566A"/>
                <w:sz w:val="19"/>
                <w:szCs w:val="19"/>
              </w:rPr>
              <w:t xml:space="preserve">Supervisor</w:t>
            </w:r>
          </w:p>
        </w:tc>
      </w:tr>
    </w:tbl>
    <w:p>
      <w:pPr>
        <w:spacing w:after="180"/>
      </w:pPr>
    </w:p>
    <w:p>
      <w:pPr>
        <w:pBdr>
          <w:left w:val="single" w:color="0B5E8C" w:sz="18" w:space="8"/>
        </w:pBdr>
        <w:shd w:fill="E8F1F7" w:val="clear"/>
        <w:spacing w:after="0" w:before="160" w:line="276"/>
        <w:ind w:left="120" w:right="120"/>
      </w:pPr>
      <w:r>
        <w:rPr>
          <w:rFonts w:ascii="Calibri" w:cs="Calibri" w:eastAsia="Calibri" w:hAnsi="Calibri"/>
          <w:b/>
          <w:bCs/>
          <w:caps/>
          <w:color w:val="0B5E8C"/>
          <w:sz w:val="19"/>
          <w:szCs w:val="19"/>
        </w:rPr>
        <w:t xml:space="preserve">La excepción del modelo</w:t>
      </w:r>
    </w:p>
    <w:p>
      <w:pPr>
        <w:pBdr>
          <w:left w:val="single" w:color="0B5E8C" w:sz="18" w:space="8"/>
        </w:pBdr>
        <w:shd w:fill="E8F1F7" w:val="clear"/>
        <w:spacing w:after="200" w:before="40" w:line="276"/>
        <w:ind w:left="120" w:right="120"/>
      </w:pPr>
      <w:r>
        <w:rPr>
          <w:rFonts w:ascii="Calibri" w:cs="Calibri" w:eastAsia="Calibri" w:hAnsi="Calibri"/>
          <w:color w:val="40566A"/>
          <w:sz w:val="21"/>
          <w:szCs w:val="21"/>
        </w:rPr>
        <w:t xml:space="preserve">alert:reassigned es el único evento de alerta que no corresponde a una transición de estado. Reasignar no mueve la alerta de asignada o escalada, por lo que no está en la lista blanca de transiciones; se registra de forma manual para cumplir la regla de que toda reasignación genera auditoría.</w:t>
      </w:r>
    </w:p>
    <w:p>
      <w:pPr>
        <w:pStyle w:val="Heading2"/>
        <w:spacing w:after="140" w:before="280"/>
      </w:pPr>
      <w:r>
        <w:rPr>
          <w:rFonts w:ascii="Calibri" w:cs="Calibri" w:eastAsia="Calibri" w:hAnsi="Calibri"/>
          <w:b/>
          <w:bCs/>
          <w:color w:val="0D1B26"/>
          <w:sz w:val="25"/>
          <w:szCs w:val="25"/>
        </w:rPr>
        <w:t xml:space="preserve">A.2 Políticas automáticas</w:t>
      </w:r>
    </w:p>
    <w:tbl>
      <w:tblPr>
        <w:tblW w:type="dxa" w:w="9360"/>
        <w:tblBorders>
          <w:top w:val="single" w:color="DAE4EB" w:sz="4"/>
          <w:left w:val="none" w:color="FFFFFF" w:sz="0"/>
          <w:bottom w:val="single" w:color="DAE4EB" w:sz="4"/>
          <w:right w:val="none" w:color="FFFFFF" w:sz="0"/>
          <w:insideH w:val="single" w:color="DAE4EB" w:sz="4"/>
          <w:insideV w:val="none" w:color="FFFFFF" w:sz="0"/>
        </w:tblBorders>
      </w:tblPr>
      <w:tblGrid>
        <w:gridCol w:w="900"/>
        <w:gridCol w:w="4200"/>
        <w:gridCol w:w="4260"/>
      </w:tblGrid>
      <w:tr>
        <w:trPr>
          <w:tblHeader/>
        </w:trPr>
        <w:tc>
          <w:tcPr>
            <w:tcW w:type="dxa" w:w="900"/>
            <w:shd w:fill="E8F1F7" w:val="clear"/>
            <w:tcMar>
              <w:top w:type="dxa" w:w="90"/>
              <w:left w:type="dxa" w:w="130"/>
              <w:bottom w:type="dxa" w:w="90"/>
              <w:right w:type="dxa" w:w="130"/>
            </w:tcMar>
          </w:tcPr>
          <w:p>
            <w:pPr>
              <w:spacing w:after="0" w:line="260"/>
            </w:pPr>
            <w:r>
              <w:rPr>
                <w:rFonts w:ascii="Calibri" w:cs="Calibri" w:eastAsia="Calibri" w:hAnsi="Calibri"/>
                <w:b/>
                <w:bCs/>
                <w:color w:val="08466A"/>
                <w:sz w:val="18"/>
                <w:szCs w:val="18"/>
              </w:rPr>
              <w:t xml:space="preserve">#</w:t>
            </w:r>
          </w:p>
        </w:tc>
        <w:tc>
          <w:tcPr>
            <w:tcW w:type="dxa" w:w="4200"/>
            <w:shd w:fill="E8F1F7" w:val="clear"/>
            <w:tcMar>
              <w:top w:type="dxa" w:w="90"/>
              <w:left w:type="dxa" w:w="130"/>
              <w:bottom w:type="dxa" w:w="90"/>
              <w:right w:type="dxa" w:w="130"/>
            </w:tcMar>
          </w:tcPr>
          <w:p>
            <w:pPr>
              <w:spacing w:after="0" w:line="260"/>
            </w:pPr>
            <w:r>
              <w:rPr>
                <w:rFonts w:ascii="Calibri" w:cs="Calibri" w:eastAsia="Calibri" w:hAnsi="Calibri"/>
                <w:b/>
                <w:bCs/>
                <w:color w:val="08466A"/>
                <w:sz w:val="18"/>
                <w:szCs w:val="18"/>
              </w:rPr>
              <w:t xml:space="preserve">Cuando ocurre</w:t>
            </w:r>
          </w:p>
        </w:tc>
        <w:tc>
          <w:tcPr>
            <w:tcW w:type="dxa" w:w="4260"/>
            <w:shd w:fill="E8F1F7" w:val="clear"/>
            <w:tcMar>
              <w:top w:type="dxa" w:w="90"/>
              <w:left w:type="dxa" w:w="130"/>
              <w:bottom w:type="dxa" w:w="90"/>
              <w:right w:type="dxa" w:w="130"/>
            </w:tcMar>
          </w:tcPr>
          <w:p>
            <w:pPr>
              <w:spacing w:after="0" w:line="260"/>
            </w:pPr>
            <w:r>
              <w:rPr>
                <w:rFonts w:ascii="Calibri" w:cs="Calibri" w:eastAsia="Calibri" w:hAnsi="Calibri"/>
                <w:b/>
                <w:bCs/>
                <w:color w:val="08466A"/>
                <w:sz w:val="18"/>
                <w:szCs w:val="18"/>
              </w:rPr>
              <w:t xml:space="preserve">Entonces</w:t>
            </w:r>
          </w:p>
        </w:tc>
      </w:tr>
      <w:tr>
        <w:tc>
          <w:tcPr>
            <w:tcW w:type="dxa" w:w="900"/>
            <w:tcMar>
              <w:top w:type="dxa" w:w="90"/>
              <w:left w:type="dxa" w:w="130"/>
              <w:bottom w:type="dxa" w:w="90"/>
              <w:right w:type="dxa" w:w="130"/>
            </w:tcMar>
          </w:tcPr>
          <w:p>
            <w:pPr>
              <w:spacing w:after="0" w:line="260"/>
            </w:pPr>
            <w:r>
              <w:rPr>
                <w:rFonts w:ascii="Calibri" w:cs="Calibri" w:eastAsia="Calibri" w:hAnsi="Calibri"/>
                <w:color w:val="40566A"/>
                <w:sz w:val="19"/>
                <w:szCs w:val="19"/>
              </w:rPr>
              <w:t xml:space="preserve">P1</w:t>
            </w:r>
          </w:p>
        </w:tc>
        <w:tc>
          <w:tcPr>
            <w:tcW w:type="dxa" w:w="4200"/>
            <w:tcMar>
              <w:top w:type="dxa" w:w="90"/>
              <w:left w:type="dxa" w:w="130"/>
              <w:bottom w:type="dxa" w:w="90"/>
              <w:right w:type="dxa" w:w="130"/>
            </w:tcMar>
          </w:tcPr>
          <w:p>
            <w:pPr>
              <w:spacing w:after="0" w:line="260"/>
            </w:pPr>
            <w:r>
              <w:rPr>
                <w:rFonts w:ascii="Calibri" w:cs="Calibri" w:eastAsia="Calibri" w:hAnsi="Calibri"/>
                <w:color w:val="40566A"/>
                <w:sz w:val="19"/>
                <w:szCs w:val="19"/>
              </w:rPr>
              <w:t xml:space="preserve">Se avanza o restablece el reloj</w:t>
            </w:r>
          </w:p>
        </w:tc>
        <w:tc>
          <w:tcPr>
            <w:tcW w:type="dxa" w:w="4260"/>
            <w:tcMar>
              <w:top w:type="dxa" w:w="90"/>
              <w:left w:type="dxa" w:w="130"/>
              <w:bottom w:type="dxa" w:w="90"/>
              <w:right w:type="dxa" w:w="130"/>
            </w:tcMar>
          </w:tcPr>
          <w:p>
            <w:pPr>
              <w:spacing w:after="0" w:line="260"/>
            </w:pPr>
            <w:r>
              <w:rPr>
                <w:rFonts w:ascii="Calibri" w:cs="Calibri" w:eastAsia="Calibri" w:hAnsi="Calibri"/>
                <w:color w:val="40566A"/>
                <w:sz w:val="19"/>
                <w:szCs w:val="19"/>
              </w:rPr>
              <w:t xml:space="preserve">Se ejecuta el motor temporal completo</w:t>
            </w:r>
          </w:p>
        </w:tc>
      </w:tr>
      <w:tr>
        <w:tc>
          <w:tcPr>
            <w:tcW w:type="dxa" w:w="900"/>
            <w:tcMar>
              <w:top w:type="dxa" w:w="90"/>
              <w:left w:type="dxa" w:w="130"/>
              <w:bottom w:type="dxa" w:w="90"/>
              <w:right w:type="dxa" w:w="130"/>
            </w:tcMar>
          </w:tcPr>
          <w:p>
            <w:pPr>
              <w:spacing w:after="0" w:line="260"/>
            </w:pPr>
            <w:r>
              <w:rPr>
                <w:rFonts w:ascii="Calibri" w:cs="Calibri" w:eastAsia="Calibri" w:hAnsi="Calibri"/>
                <w:color w:val="40566A"/>
                <w:sz w:val="19"/>
                <w:szCs w:val="19"/>
              </w:rPr>
              <w:t xml:space="preserve">P2</w:t>
            </w:r>
          </w:p>
        </w:tc>
        <w:tc>
          <w:tcPr>
            <w:tcW w:type="dxa" w:w="4200"/>
            <w:tcMar>
              <w:top w:type="dxa" w:w="90"/>
              <w:left w:type="dxa" w:w="130"/>
              <w:bottom w:type="dxa" w:w="90"/>
              <w:right w:type="dxa" w:w="130"/>
            </w:tcMar>
          </w:tcPr>
          <w:p>
            <w:pPr>
              <w:spacing w:after="0" w:line="260"/>
            </w:pPr>
            <w:r>
              <w:rPr>
                <w:rFonts w:ascii="Calibri" w:cs="Calibri" w:eastAsia="Calibri" w:hAnsi="Calibri"/>
                <w:color w:val="40566A"/>
                <w:sz w:val="19"/>
                <w:szCs w:val="19"/>
              </w:rPr>
              <w:t xml:space="preserve">Se alcanza la hora programada</w:t>
            </w:r>
          </w:p>
        </w:tc>
        <w:tc>
          <w:tcPr>
            <w:tcW w:type="dxa" w:w="4260"/>
            <w:tcMar>
              <w:top w:type="dxa" w:w="90"/>
              <w:left w:type="dxa" w:w="130"/>
              <w:bottom w:type="dxa" w:w="90"/>
              <w:right w:type="dxa" w:w="130"/>
            </w:tcMar>
          </w:tcPr>
          <w:p>
            <w:pPr>
              <w:spacing w:after="0" w:line="260"/>
            </w:pPr>
            <w:r>
              <w:rPr>
                <w:rFonts w:ascii="Calibri" w:cs="Calibri" w:eastAsia="Calibri" w:hAnsi="Calibri"/>
                <w:color w:val="40566A"/>
                <w:sz w:val="19"/>
                <w:szCs w:val="19"/>
              </w:rPr>
              <w:t xml:space="preserve">La ronda pasa a próxima a vencer</w:t>
            </w:r>
          </w:p>
        </w:tc>
      </w:tr>
      <w:tr>
        <w:tc>
          <w:tcPr>
            <w:tcW w:type="dxa" w:w="900"/>
            <w:tcMar>
              <w:top w:type="dxa" w:w="90"/>
              <w:left w:type="dxa" w:w="130"/>
              <w:bottom w:type="dxa" w:w="90"/>
              <w:right w:type="dxa" w:w="130"/>
            </w:tcMar>
          </w:tcPr>
          <w:p>
            <w:pPr>
              <w:spacing w:after="0" w:line="260"/>
            </w:pPr>
            <w:r>
              <w:rPr>
                <w:rFonts w:ascii="Calibri" w:cs="Calibri" w:eastAsia="Calibri" w:hAnsi="Calibri"/>
                <w:color w:val="40566A"/>
                <w:sz w:val="19"/>
                <w:szCs w:val="19"/>
              </w:rPr>
              <w:t xml:space="preserve">P3</w:t>
            </w:r>
          </w:p>
        </w:tc>
        <w:tc>
          <w:tcPr>
            <w:tcW w:type="dxa" w:w="4200"/>
            <w:tcMar>
              <w:top w:type="dxa" w:w="90"/>
              <w:left w:type="dxa" w:w="130"/>
              <w:bottom w:type="dxa" w:w="90"/>
              <w:right w:type="dxa" w:w="130"/>
            </w:tcMar>
          </w:tcPr>
          <w:p>
            <w:pPr>
              <w:spacing w:after="0" w:line="260"/>
            </w:pPr>
            <w:r>
              <w:rPr>
                <w:rFonts w:ascii="Calibri" w:cs="Calibri" w:eastAsia="Calibri" w:hAnsi="Calibri"/>
                <w:color w:val="40566A"/>
                <w:sz w:val="19"/>
                <w:szCs w:val="19"/>
              </w:rPr>
              <w:t xml:space="preserve">Se supera la hora límite sin iniciar</w:t>
            </w:r>
          </w:p>
        </w:tc>
        <w:tc>
          <w:tcPr>
            <w:tcW w:type="dxa" w:w="4260"/>
            <w:tcMar>
              <w:top w:type="dxa" w:w="90"/>
              <w:left w:type="dxa" w:w="130"/>
              <w:bottom w:type="dxa" w:w="90"/>
              <w:right w:type="dxa" w:w="130"/>
            </w:tcMar>
          </w:tcPr>
          <w:p>
            <w:pPr>
              <w:spacing w:after="0" w:line="260"/>
            </w:pPr>
            <w:r>
              <w:rPr>
                <w:rFonts w:ascii="Calibri" w:cs="Calibri" w:eastAsia="Calibri" w:hAnsi="Calibri"/>
                <w:color w:val="40566A"/>
                <w:sz w:val="19"/>
                <w:szCs w:val="19"/>
              </w:rPr>
              <w:t xml:space="preserve">La ronda pasa a vencida</w:t>
            </w:r>
          </w:p>
        </w:tc>
      </w:tr>
      <w:tr>
        <w:tc>
          <w:tcPr>
            <w:tcW w:type="dxa" w:w="900"/>
            <w:tcMar>
              <w:top w:type="dxa" w:w="90"/>
              <w:left w:type="dxa" w:w="130"/>
              <w:bottom w:type="dxa" w:w="90"/>
              <w:right w:type="dxa" w:w="130"/>
            </w:tcMar>
          </w:tcPr>
          <w:p>
            <w:pPr>
              <w:spacing w:after="0" w:line="260"/>
            </w:pPr>
            <w:r>
              <w:rPr>
                <w:rFonts w:ascii="Calibri" w:cs="Calibri" w:eastAsia="Calibri" w:hAnsi="Calibri"/>
                <w:color w:val="40566A"/>
                <w:sz w:val="19"/>
                <w:szCs w:val="19"/>
              </w:rPr>
              <w:t xml:space="preserve">P4</w:t>
            </w:r>
          </w:p>
        </w:tc>
        <w:tc>
          <w:tcPr>
            <w:tcW w:type="dxa" w:w="4200"/>
            <w:tcMar>
              <w:top w:type="dxa" w:w="90"/>
              <w:left w:type="dxa" w:w="130"/>
              <w:bottom w:type="dxa" w:w="90"/>
              <w:right w:type="dxa" w:w="130"/>
            </w:tcMar>
          </w:tcPr>
          <w:p>
            <w:pPr>
              <w:spacing w:after="0" w:line="260"/>
            </w:pPr>
            <w:r>
              <w:rPr>
                <w:rFonts w:ascii="Calibri" w:cs="Calibri" w:eastAsia="Calibri" w:hAnsi="Calibri"/>
                <w:color w:val="40566A"/>
                <w:sz w:val="19"/>
                <w:szCs w:val="19"/>
              </w:rPr>
              <w:t xml:space="preserve">Hay ronda vencida sin alerta activa</w:t>
            </w:r>
          </w:p>
        </w:tc>
        <w:tc>
          <w:tcPr>
            <w:tcW w:type="dxa" w:w="4260"/>
            <w:tcMar>
              <w:top w:type="dxa" w:w="90"/>
              <w:left w:type="dxa" w:w="130"/>
              <w:bottom w:type="dxa" w:w="90"/>
              <w:right w:type="dxa" w:w="130"/>
            </w:tcMar>
          </w:tcPr>
          <w:p>
            <w:pPr>
              <w:spacing w:after="0" w:line="260"/>
            </w:pPr>
            <w:r>
              <w:rPr>
                <w:rFonts w:ascii="Calibri" w:cs="Calibri" w:eastAsia="Calibri" w:hAnsi="Calibri"/>
                <w:color w:val="40566A"/>
                <w:sz w:val="19"/>
                <w:szCs w:val="19"/>
              </w:rPr>
              <w:t xml:space="preserve">Se crea la alerta (amarilla, o roja si el retraso supera 15 minutos)</w:t>
            </w:r>
          </w:p>
        </w:tc>
      </w:tr>
      <w:tr>
        <w:tc>
          <w:tcPr>
            <w:tcW w:type="dxa" w:w="900"/>
            <w:tcMar>
              <w:top w:type="dxa" w:w="90"/>
              <w:left w:type="dxa" w:w="130"/>
              <w:bottom w:type="dxa" w:w="90"/>
              <w:right w:type="dxa" w:w="130"/>
            </w:tcMar>
          </w:tcPr>
          <w:p>
            <w:pPr>
              <w:spacing w:after="0" w:line="260"/>
            </w:pPr>
            <w:r>
              <w:rPr>
                <w:rFonts w:ascii="Calibri" w:cs="Calibri" w:eastAsia="Calibri" w:hAnsi="Calibri"/>
                <w:color w:val="40566A"/>
                <w:sz w:val="19"/>
                <w:szCs w:val="19"/>
              </w:rPr>
              <w:t xml:space="preserve">P5</w:t>
            </w:r>
          </w:p>
        </w:tc>
        <w:tc>
          <w:tcPr>
            <w:tcW w:type="dxa" w:w="4200"/>
            <w:tcMar>
              <w:top w:type="dxa" w:w="90"/>
              <w:left w:type="dxa" w:w="130"/>
              <w:bottom w:type="dxa" w:w="90"/>
              <w:right w:type="dxa" w:w="130"/>
            </w:tcMar>
          </w:tcPr>
          <w:p>
            <w:pPr>
              <w:spacing w:after="0" w:line="260"/>
            </w:pPr>
            <w:r>
              <w:rPr>
                <w:rFonts w:ascii="Calibri" w:cs="Calibri" w:eastAsia="Calibri" w:hAnsi="Calibri"/>
                <w:color w:val="40566A"/>
                <w:sz w:val="19"/>
                <w:szCs w:val="19"/>
              </w:rPr>
              <w:t xml:space="preserve">Alerta amarilla y retraso mayor al umbral</w:t>
            </w:r>
          </w:p>
        </w:tc>
        <w:tc>
          <w:tcPr>
            <w:tcW w:type="dxa" w:w="4260"/>
            <w:tcMar>
              <w:top w:type="dxa" w:w="90"/>
              <w:left w:type="dxa" w:w="130"/>
              <w:bottom w:type="dxa" w:w="90"/>
              <w:right w:type="dxa" w:w="130"/>
            </w:tcMar>
          </w:tcPr>
          <w:p>
            <w:pPr>
              <w:spacing w:after="0" w:line="260"/>
            </w:pPr>
            <w:r>
              <w:rPr>
                <w:rFonts w:ascii="Calibri" w:cs="Calibri" w:eastAsia="Calibri" w:hAnsi="Calibri"/>
                <w:color w:val="40566A"/>
                <w:sz w:val="19"/>
                <w:szCs w:val="19"/>
              </w:rPr>
              <w:t xml:space="preserve">La severidad sube a roja</w:t>
            </w:r>
          </w:p>
        </w:tc>
      </w:tr>
      <w:tr>
        <w:tc>
          <w:tcPr>
            <w:tcW w:type="dxa" w:w="900"/>
            <w:tcMar>
              <w:top w:type="dxa" w:w="90"/>
              <w:left w:type="dxa" w:w="130"/>
              <w:bottom w:type="dxa" w:w="90"/>
              <w:right w:type="dxa" w:w="130"/>
            </w:tcMar>
          </w:tcPr>
          <w:p>
            <w:pPr>
              <w:spacing w:after="0" w:line="260"/>
            </w:pPr>
            <w:r>
              <w:rPr>
                <w:rFonts w:ascii="Calibri" w:cs="Calibri" w:eastAsia="Calibri" w:hAnsi="Calibri"/>
                <w:color w:val="40566A"/>
                <w:sz w:val="19"/>
                <w:szCs w:val="19"/>
              </w:rPr>
              <w:t xml:space="preserve">P6</w:t>
            </w:r>
          </w:p>
        </w:tc>
        <w:tc>
          <w:tcPr>
            <w:tcW w:type="dxa" w:w="4200"/>
            <w:tcMar>
              <w:top w:type="dxa" w:w="90"/>
              <w:left w:type="dxa" w:w="130"/>
              <w:bottom w:type="dxa" w:w="90"/>
              <w:right w:type="dxa" w:w="130"/>
            </w:tcMar>
          </w:tcPr>
          <w:p>
            <w:pPr>
              <w:spacing w:after="0" w:line="260"/>
            </w:pPr>
            <w:r>
              <w:rPr>
                <w:rFonts w:ascii="Calibri" w:cs="Calibri" w:eastAsia="Calibri" w:hAnsi="Calibri"/>
                <w:color w:val="40566A"/>
                <w:sz w:val="19"/>
                <w:szCs w:val="19"/>
              </w:rPr>
              <w:t xml:space="preserve">Se inicia verificación sin incidente previo</w:t>
            </w:r>
          </w:p>
        </w:tc>
        <w:tc>
          <w:tcPr>
            <w:tcW w:type="dxa" w:w="4260"/>
            <w:tcMar>
              <w:top w:type="dxa" w:w="90"/>
              <w:left w:type="dxa" w:w="130"/>
              <w:bottom w:type="dxa" w:w="90"/>
              <w:right w:type="dxa" w:w="130"/>
            </w:tcMar>
          </w:tcPr>
          <w:p>
            <w:pPr>
              <w:spacing w:after="0" w:line="260"/>
            </w:pPr>
            <w:r>
              <w:rPr>
                <w:rFonts w:ascii="Calibri" w:cs="Calibri" w:eastAsia="Calibri" w:hAnsi="Calibri"/>
                <w:color w:val="40566A"/>
                <w:sz w:val="19"/>
                <w:szCs w:val="19"/>
              </w:rPr>
              <w:t xml:space="preserve">Se crea el incidente y pasa a verificación</w:t>
            </w:r>
          </w:p>
        </w:tc>
      </w:tr>
      <w:tr>
        <w:tc>
          <w:tcPr>
            <w:tcW w:type="dxa" w:w="900"/>
            <w:tcMar>
              <w:top w:type="dxa" w:w="90"/>
              <w:left w:type="dxa" w:w="130"/>
              <w:bottom w:type="dxa" w:w="90"/>
              <w:right w:type="dxa" w:w="130"/>
            </w:tcMar>
          </w:tcPr>
          <w:p>
            <w:pPr>
              <w:spacing w:after="0" w:line="260"/>
            </w:pPr>
            <w:r>
              <w:rPr>
                <w:rFonts w:ascii="Calibri" w:cs="Calibri" w:eastAsia="Calibri" w:hAnsi="Calibri"/>
                <w:color w:val="40566A"/>
                <w:sz w:val="19"/>
                <w:szCs w:val="19"/>
              </w:rPr>
              <w:t xml:space="preserve">P7</w:t>
            </w:r>
          </w:p>
        </w:tc>
        <w:tc>
          <w:tcPr>
            <w:tcW w:type="dxa" w:w="4200"/>
            <w:tcMar>
              <w:top w:type="dxa" w:w="90"/>
              <w:left w:type="dxa" w:w="130"/>
              <w:bottom w:type="dxa" w:w="90"/>
              <w:right w:type="dxa" w:w="130"/>
            </w:tcMar>
          </w:tcPr>
          <w:p>
            <w:pPr>
              <w:spacing w:after="0" w:line="260"/>
            </w:pPr>
            <w:r>
              <w:rPr>
                <w:rFonts w:ascii="Calibri" w:cs="Calibri" w:eastAsia="Calibri" w:hAnsi="Calibri"/>
                <w:color w:val="40566A"/>
                <w:sz w:val="19"/>
                <w:szCs w:val="19"/>
              </w:rPr>
              <w:t xml:space="preserve">Se resuelve la alerta</w:t>
            </w:r>
          </w:p>
        </w:tc>
        <w:tc>
          <w:tcPr>
            <w:tcW w:type="dxa" w:w="4260"/>
            <w:tcMar>
              <w:top w:type="dxa" w:w="90"/>
              <w:left w:type="dxa" w:w="130"/>
              <w:bottom w:type="dxa" w:w="90"/>
              <w:right w:type="dxa" w:w="130"/>
            </w:tcMar>
          </w:tcPr>
          <w:p>
            <w:pPr>
              <w:spacing w:after="0" w:line="260"/>
            </w:pPr>
            <w:r>
              <w:rPr>
                <w:rFonts w:ascii="Calibri" w:cs="Calibri" w:eastAsia="Calibri" w:hAnsi="Calibri"/>
                <w:color w:val="40566A"/>
                <w:sz w:val="19"/>
                <w:szCs w:val="19"/>
              </w:rPr>
              <w:t xml:space="preserve">El incidente asociado se resuelve con el mismo resultado</w:t>
            </w:r>
          </w:p>
        </w:tc>
      </w:tr>
      <w:tr>
        <w:tc>
          <w:tcPr>
            <w:tcW w:type="dxa" w:w="900"/>
            <w:tcMar>
              <w:top w:type="dxa" w:w="90"/>
              <w:left w:type="dxa" w:w="130"/>
              <w:bottom w:type="dxa" w:w="90"/>
              <w:right w:type="dxa" w:w="130"/>
            </w:tcMar>
          </w:tcPr>
          <w:p>
            <w:pPr>
              <w:spacing w:after="0" w:line="260"/>
            </w:pPr>
            <w:r>
              <w:rPr>
                <w:rFonts w:ascii="Calibri" w:cs="Calibri" w:eastAsia="Calibri" w:hAnsi="Calibri"/>
                <w:color w:val="40566A"/>
                <w:sz w:val="19"/>
                <w:szCs w:val="19"/>
              </w:rPr>
              <w:t xml:space="preserve">P8</w:t>
            </w:r>
          </w:p>
        </w:tc>
        <w:tc>
          <w:tcPr>
            <w:tcW w:type="dxa" w:w="4200"/>
            <w:tcMar>
              <w:top w:type="dxa" w:w="90"/>
              <w:left w:type="dxa" w:w="130"/>
              <w:bottom w:type="dxa" w:w="90"/>
              <w:right w:type="dxa" w:w="130"/>
            </w:tcMar>
          </w:tcPr>
          <w:p>
            <w:pPr>
              <w:spacing w:after="0" w:line="260"/>
            </w:pPr>
            <w:r>
              <w:rPr>
                <w:rFonts w:ascii="Calibri" w:cs="Calibri" w:eastAsia="Calibri" w:hAnsi="Calibri"/>
                <w:color w:val="40566A"/>
                <w:sz w:val="19"/>
                <w:szCs w:val="19"/>
              </w:rPr>
              <w:t xml:space="preserve">Se cierra la alerta</w:t>
            </w:r>
          </w:p>
        </w:tc>
        <w:tc>
          <w:tcPr>
            <w:tcW w:type="dxa" w:w="4260"/>
            <w:tcMar>
              <w:top w:type="dxa" w:w="90"/>
              <w:left w:type="dxa" w:w="130"/>
              <w:bottom w:type="dxa" w:w="90"/>
              <w:right w:type="dxa" w:w="130"/>
            </w:tcMar>
          </w:tcPr>
          <w:p>
            <w:pPr>
              <w:spacing w:after="0" w:line="260"/>
            </w:pPr>
            <w:r>
              <w:rPr>
                <w:rFonts w:ascii="Calibri" w:cs="Calibri" w:eastAsia="Calibri" w:hAnsi="Calibri"/>
                <w:color w:val="40566A"/>
                <w:sz w:val="19"/>
                <w:szCs w:val="19"/>
              </w:rPr>
              <w:t xml:space="preserve">El incidente resuelto también se cierra</w:t>
            </w:r>
          </w:p>
        </w:tc>
      </w:tr>
    </w:tbl>
    <w:p>
      <w:pPr>
        <w:spacing w:after="180"/>
      </w:pPr>
    </w:p>
    <w:p>
      <w:pPr>
        <w:pBdr>
          <w:left w:val="single" w:color="0B5E8C" w:sz="18" w:space="8"/>
        </w:pBdr>
        <w:shd w:fill="E8F1F7" w:val="clear"/>
        <w:spacing w:after="0" w:before="160" w:line="276"/>
        <w:ind w:left="120" w:right="120"/>
      </w:pPr>
      <w:r>
        <w:rPr>
          <w:rFonts w:ascii="Calibri" w:cs="Calibri" w:eastAsia="Calibri" w:hAnsi="Calibri"/>
          <w:b/>
          <w:bCs/>
          <w:caps/>
          <w:color w:val="0B5E8C"/>
          <w:sz w:val="19"/>
          <w:szCs w:val="19"/>
        </w:rPr>
        <w:t xml:space="preserve">Política ausente a propósito</w:t>
      </w:r>
    </w:p>
    <w:p>
      <w:pPr>
        <w:pBdr>
          <w:left w:val="single" w:color="0B5E8C" w:sz="18" w:space="8"/>
        </w:pBdr>
        <w:shd w:fill="E8F1F7" w:val="clear"/>
        <w:spacing w:after="200" w:before="40" w:line="276"/>
        <w:ind w:left="120" w:right="120"/>
      </w:pPr>
      <w:r>
        <w:rPr>
          <w:rFonts w:ascii="Calibri" w:cs="Calibri" w:eastAsia="Calibri" w:hAnsi="Calibri"/>
          <w:color w:val="40566A"/>
          <w:sz w:val="21"/>
          <w:szCs w:val="21"/>
        </w:rPr>
        <w:t xml:space="preserve">Al corregirse el origen de una alerta, esta no se cierra de forma automática: requiere verificación humana. No existe ninguna política que resuelva o cierre alertas por sí sola.</w:t>
      </w:r>
    </w:p>
    <w:p>
      <w:pPr>
        <w:pStyle w:val="Heading2"/>
        <w:spacing w:after="140" w:before="280"/>
      </w:pPr>
      <w:r>
        <w:rPr>
          <w:rFonts w:ascii="Calibri" w:cs="Calibri" w:eastAsia="Calibri" w:hAnsi="Calibri"/>
          <w:b/>
          <w:bCs/>
          <w:color w:val="0D1B26"/>
          <w:sz w:val="25"/>
          <w:szCs w:val="25"/>
        </w:rPr>
        <w:t xml:space="preserve">A.3 Invariantes del sistema</w:t>
      </w:r>
    </w:p>
    <w:p>
      <w:pPr>
        <w:pStyle w:val="ListParagraph"/>
        <w:numPr>
          <w:ilvl w:val="0"/>
          <w:numId w:val="2"/>
        </w:numPr>
        <w:spacing w:after="80" w:line="276"/>
      </w:pPr>
      <w:r>
        <w:rPr>
          <w:rFonts w:ascii="Calibri" w:cs="Calibri" w:eastAsia="Calibri" w:hAnsi="Calibri"/>
          <w:color w:val="40566A"/>
          <w:sz w:val="21"/>
          <w:szCs w:val="21"/>
        </w:rPr>
        <w:t xml:space="preserve">Máximo una alerta activa por ronda.</w:t>
      </w:r>
    </w:p>
    <w:p>
      <w:pPr>
        <w:pStyle w:val="ListParagraph"/>
        <w:numPr>
          <w:ilvl w:val="0"/>
          <w:numId w:val="2"/>
        </w:numPr>
        <w:spacing w:after="80" w:line="276"/>
      </w:pPr>
      <w:r>
        <w:rPr>
          <w:rFonts w:ascii="Calibri" w:cs="Calibri" w:eastAsia="Calibri" w:hAnsi="Calibri"/>
          <w:color w:val="40566A"/>
          <w:sz w:val="21"/>
          <w:szCs w:val="21"/>
        </w:rPr>
        <w:t xml:space="preserve">No se puede resolver sin resultado de verificación.</w:t>
      </w:r>
    </w:p>
    <w:p>
      <w:pPr>
        <w:pStyle w:val="ListParagraph"/>
        <w:numPr>
          <w:ilvl w:val="0"/>
          <w:numId w:val="2"/>
        </w:numPr>
        <w:spacing w:after="80" w:line="276"/>
      </w:pPr>
      <w:r>
        <w:rPr>
          <w:rFonts w:ascii="Calibri" w:cs="Calibri" w:eastAsia="Calibri" w:hAnsi="Calibri"/>
          <w:color w:val="40566A"/>
          <w:sz w:val="21"/>
          <w:szCs w:val="21"/>
        </w:rPr>
        <w:t xml:space="preserve">No se puede cerrar sin haber resuelto previamente.</w:t>
      </w:r>
    </w:p>
    <w:p>
      <w:pPr>
        <w:pStyle w:val="ListParagraph"/>
        <w:numPr>
          <w:ilvl w:val="0"/>
          <w:numId w:val="2"/>
        </w:numPr>
        <w:spacing w:after="80" w:line="276"/>
      </w:pPr>
      <w:r>
        <w:rPr>
          <w:rFonts w:ascii="Calibri" w:cs="Calibri" w:eastAsia="Calibri" w:hAnsi="Calibri"/>
          <w:color w:val="40566A"/>
          <w:sz w:val="21"/>
          <w:szCs w:val="21"/>
        </w:rPr>
        <w:t xml:space="preserve">Una ronda completada o cancelada nunca vence ni genera alerta.</w:t>
      </w:r>
    </w:p>
    <w:p>
      <w:pPr>
        <w:pStyle w:val="ListParagraph"/>
        <w:numPr>
          <w:ilvl w:val="0"/>
          <w:numId w:val="2"/>
        </w:numPr>
        <w:spacing w:after="80" w:line="276"/>
      </w:pPr>
      <w:r>
        <w:rPr>
          <w:rFonts w:ascii="Calibri" w:cs="Calibri" w:eastAsia="Calibri" w:hAnsi="Calibri"/>
          <w:color w:val="40566A"/>
          <w:sz w:val="21"/>
          <w:szCs w:val="21"/>
        </w:rPr>
        <w:t xml:space="preserve">Toda transición registra actor, fecha y hora.</w:t>
      </w:r>
    </w:p>
    <w:p>
      <w:pPr>
        <w:pStyle w:val="ListParagraph"/>
        <w:numPr>
          <w:ilvl w:val="0"/>
          <w:numId w:val="2"/>
        </w:numPr>
        <w:spacing w:after="80" w:line="276"/>
      </w:pPr>
      <w:r>
        <w:rPr>
          <w:rFonts w:ascii="Calibri" w:cs="Calibri" w:eastAsia="Calibri" w:hAnsi="Calibri"/>
          <w:color w:val="40566A"/>
          <w:sz w:val="21"/>
          <w:szCs w:val="21"/>
        </w:rPr>
        <w:t xml:space="preserve">La auditoría es append-only y no editable desde la interfaz.</w:t>
      </w:r>
    </w:p>
    <w:p>
      <w:pPr>
        <w:pStyle w:val="ListParagraph"/>
        <w:numPr>
          <w:ilvl w:val="0"/>
          <w:numId w:val="2"/>
        </w:numPr>
        <w:spacing w:after="80" w:line="276"/>
      </w:pPr>
      <w:r>
        <w:rPr>
          <w:rFonts w:ascii="Calibri" w:cs="Calibri" w:eastAsia="Calibri" w:hAnsi="Calibri"/>
          <w:color w:val="40566A"/>
          <w:sz w:val="21"/>
          <w:szCs w:val="21"/>
        </w:rPr>
        <w:t xml:space="preserve">El estado visual del residente nunca se almacena: se recalcula en cada consulta.</w:t>
      </w:r>
    </w:p>
    <w:p>
      <w:pPr>
        <w:pStyle w:val="ListParagraph"/>
        <w:numPr>
          <w:ilvl w:val="0"/>
          <w:numId w:val="2"/>
        </w:numPr>
        <w:spacing w:after="80" w:line="276"/>
      </w:pPr>
      <w:r>
        <w:rPr>
          <w:rFonts w:ascii="Calibri" w:cs="Calibri" w:eastAsia="Calibri" w:hAnsi="Calibri"/>
          <w:color w:val="40566A"/>
          <w:sz w:val="21"/>
          <w:szCs w:val="21"/>
        </w:rPr>
        <w:t xml:space="preserve">Ejecutar el motor temporal varias veces equivale a ejecutarlo una sola vez.</w:t>
      </w:r>
    </w:p>
    <w:p>
      <w:pPr>
        <w:spacing w:after="160"/>
      </w:pPr>
    </w:p>
    <w:p>
      <w:pPr>
        <w:pStyle w:val="Heading2"/>
        <w:spacing w:after="140" w:before="280"/>
      </w:pPr>
      <w:r>
        <w:rPr>
          <w:rFonts w:ascii="Calibri" w:cs="Calibri" w:eastAsia="Calibri" w:hAnsi="Calibri"/>
          <w:b/>
          <w:bCs/>
          <w:color w:val="0D1B26"/>
          <w:sz w:val="25"/>
          <w:szCs w:val="25"/>
        </w:rPr>
        <w:t xml:space="preserve">A.4 Límites del modelo</w:t>
      </w:r>
    </w:p>
    <w:p>
      <w:pPr>
        <w:pStyle w:val="ListParagraph"/>
        <w:numPr>
          <w:ilvl w:val="0"/>
          <w:numId w:val="2"/>
        </w:numPr>
        <w:spacing w:after="80" w:line="276"/>
      </w:pPr>
      <w:r>
        <w:rPr>
          <w:rFonts w:ascii="Calibri" w:cs="Calibri" w:eastAsia="Calibri" w:hAnsi="Calibri"/>
          <w:b/>
          <w:bCs/>
          <w:color w:val="0D1B26"/>
          <w:sz w:val="21"/>
          <w:szCs w:val="21"/>
        </w:rPr>
        <w:t xml:space="preserve">No hay bus de eventos ni suscriptores. </w:t>
      </w:r>
      <w:r>
        <w:rPr>
          <w:rFonts w:ascii="Calibri" w:cs="Calibri" w:eastAsia="Calibri" w:hAnsi="Calibri"/>
          <w:color w:val="40566A"/>
          <w:sz w:val="21"/>
          <w:szCs w:val="21"/>
        </w:rPr>
        <w:t xml:space="preserve">Los eventos se escriben en la auditoría de forma síncrona y las políticas son llamadas directas. Es un modelo con trazabilidad de eventos, no una arquitectura de publicación y suscripción.</w:t>
      </w:r>
    </w:p>
    <w:p>
      <w:pPr>
        <w:pStyle w:val="ListParagraph"/>
        <w:numPr>
          <w:ilvl w:val="0"/>
          <w:numId w:val="2"/>
        </w:numPr>
        <w:spacing w:after="80" w:line="276"/>
      </w:pPr>
      <w:r>
        <w:rPr>
          <w:rFonts w:ascii="Calibri" w:cs="Calibri" w:eastAsia="Calibri" w:hAnsi="Calibri"/>
          <w:b/>
          <w:bCs/>
          <w:color w:val="0D1B26"/>
          <w:sz w:val="21"/>
          <w:szCs w:val="21"/>
        </w:rPr>
        <w:t xml:space="preserve">La auditoría no es la fuente de verdad del estado. </w:t>
      </w:r>
      <w:r>
        <w:rPr>
          <w:rFonts w:ascii="Calibri" w:cs="Calibri" w:eastAsia="Calibri" w:hAnsi="Calibri"/>
          <w:color w:val="40566A"/>
          <w:sz w:val="21"/>
          <w:szCs w:val="21"/>
        </w:rPr>
        <w:t xml:space="preserve">El estado reside en las entidades y la auditoría lo acompaña. Una arquitectura de event sourcing real reconstruiría el estado reproduciendo los eventos.</w:t>
      </w:r>
    </w:p>
    <w:p>
      <w:pPr>
        <w:pStyle w:val="ListParagraph"/>
        <w:numPr>
          <w:ilvl w:val="0"/>
          <w:numId w:val="2"/>
        </w:numPr>
        <w:spacing w:after="80" w:line="276"/>
      </w:pPr>
      <w:r>
        <w:rPr>
          <w:rFonts w:ascii="Calibri" w:cs="Calibri" w:eastAsia="Calibri" w:hAnsi="Calibri"/>
          <w:b/>
          <w:bCs/>
          <w:color w:val="0D1B26"/>
          <w:sz w:val="21"/>
          <w:szCs w:val="21"/>
        </w:rPr>
        <w:t xml:space="preserve">Migrar a un bus real requiere nueva versión del contrato. </w:t>
      </w:r>
      <w:r>
        <w:rPr>
          <w:rFonts w:ascii="Calibri" w:cs="Calibri" w:eastAsia="Calibri" w:hAnsi="Calibri"/>
          <w:color w:val="40566A"/>
          <w:sz w:val="21"/>
          <w:szCs w:val="21"/>
        </w:rPr>
        <w:t xml:space="preserve">Sería un cambio de arquitectura, no un ajuste incremental.</w:t>
      </w:r>
    </w:p>
    <w:p>
      <w:r>
        <w:br w:type="page"/>
      </w:r>
    </w:p>
    <w:p>
      <w:pPr>
        <w:pStyle w:val="Heading1"/>
        <w:spacing w:after="180" w:before="360"/>
      </w:pPr>
      <w:r>
        <w:rPr>
          <w:rFonts w:ascii="Calibri" w:cs="Calibri" w:eastAsia="Calibri" w:hAnsi="Calibri"/>
          <w:b/>
          <w:bCs/>
          <w:color w:val="08466A"/>
          <w:sz w:val="32"/>
          <w:szCs w:val="32"/>
        </w:rPr>
        <w:t xml:space="preserve">Anexo B. Fuentes y advertencias metodológicas</w:t>
      </w:r>
    </w:p>
    <w:p>
      <w:pPr>
        <w:pStyle w:val="Heading2"/>
        <w:spacing w:after="140" w:before="280"/>
      </w:pPr>
      <w:r>
        <w:rPr>
          <w:rFonts w:ascii="Calibri" w:cs="Calibri" w:eastAsia="Calibri" w:hAnsi="Calibri"/>
          <w:b/>
          <w:bCs/>
          <w:color w:val="0D1B26"/>
          <w:sz w:val="25"/>
          <w:szCs w:val="25"/>
        </w:rPr>
        <w:t xml:space="preserve">B.1 Advertencias sobre los datos</w:t>
      </w:r>
    </w:p>
    <w:p>
      <w:pPr>
        <w:pStyle w:val="ListParagraph"/>
        <w:numPr>
          <w:ilvl w:val="0"/>
          <w:numId w:val="2"/>
        </w:numPr>
        <w:spacing w:after="80" w:line="276"/>
      </w:pPr>
      <w:r>
        <w:rPr>
          <w:rFonts w:ascii="Calibri" w:cs="Calibri" w:eastAsia="Calibri" w:hAnsi="Calibri"/>
          <w:b/>
          <w:bCs/>
          <w:color w:val="0D1B26"/>
          <w:sz w:val="21"/>
          <w:szCs w:val="21"/>
        </w:rPr>
        <w:t xml:space="preserve">Conviven dos fuentes con bases distintas. </w:t>
      </w:r>
      <w:r>
        <w:rPr>
          <w:rFonts w:ascii="Calibri" w:cs="Calibri" w:eastAsia="Calibri" w:hAnsi="Calibri"/>
          <w:color w:val="40566A"/>
          <w:sz w:val="21"/>
          <w:szCs w:val="21"/>
        </w:rPr>
        <w:t xml:space="preserve">CONAPO reporta 17.1 millones de personas de 60 años o más en 2025; el dato de hogares unipersonales (11.4%, equivalente a 1.7 millones) proviene de un corte del INEGI con base de 15.4 millones. Si la proporción se sostiene sobre la población actual, quienes viven solos hoy serían cerca de 1.9 millones, pero esa cifra es una inferencia, no un dato publicado.</w:t>
      </w:r>
    </w:p>
    <w:p>
      <w:pPr>
        <w:pStyle w:val="ListParagraph"/>
        <w:numPr>
          <w:ilvl w:val="0"/>
          <w:numId w:val="2"/>
        </w:numPr>
        <w:spacing w:after="80" w:line="276"/>
      </w:pPr>
      <w:r>
        <w:rPr>
          <w:rFonts w:ascii="Calibri" w:cs="Calibri" w:eastAsia="Calibri" w:hAnsi="Calibri"/>
          <w:b/>
          <w:bCs/>
          <w:color w:val="0D1B26"/>
          <w:sz w:val="21"/>
          <w:szCs w:val="21"/>
        </w:rPr>
        <w:t xml:space="preserve">El DENUE contabiliza unidades registradas, no el mercado real. </w:t>
      </w:r>
      <w:r>
        <w:rPr>
          <w:rFonts w:ascii="Calibri" w:cs="Calibri" w:eastAsia="Calibri" w:hAnsi="Calibri"/>
          <w:color w:val="40566A"/>
          <w:sz w:val="21"/>
          <w:szCs w:val="21"/>
        </w:rPr>
        <w:t xml:space="preserve">El sector presenta informalidad conocida que las fuentes consultadas no cuantifican. El universo real de residencias es mayor que 1,297; se desconoce en qué medida.</w:t>
      </w:r>
    </w:p>
    <w:p>
      <w:pPr>
        <w:pStyle w:val="ListParagraph"/>
        <w:numPr>
          <w:ilvl w:val="0"/>
          <w:numId w:val="2"/>
        </w:numPr>
        <w:spacing w:after="80" w:line="276"/>
      </w:pPr>
      <w:r>
        <w:rPr>
          <w:rFonts w:ascii="Calibri" w:cs="Calibri" w:eastAsia="Calibri" w:hAnsi="Calibri"/>
          <w:b/>
          <w:bCs/>
          <w:color w:val="0D1B26"/>
          <w:sz w:val="21"/>
          <w:szCs w:val="21"/>
        </w:rPr>
        <w:t xml:space="preserve">Existe una discrepancia entre fuentes sobre el número de establecimientos. </w:t>
      </w:r>
      <w:r>
        <w:rPr>
          <w:rFonts w:ascii="Calibri" w:cs="Calibri" w:eastAsia="Calibri" w:hAnsi="Calibri"/>
          <w:color w:val="40566A"/>
          <w:sz w:val="21"/>
          <w:szCs w:val="21"/>
        </w:rPr>
        <w:t xml:space="preserve">Este documento emplea la cifra del DENUE 2025 (1,297 unidades, 85% privadas). Un reportaje de agosto de 2025 cita datos del INEGI de 2020 con cerca de 1,500 centros, de los cuales solo 107 serían públicos. Son metodologías y años distintos y no deben mezclarse en una misma lámina. Ante un cuestionamiento sobre el tamaño de mercado, la respuesta defendible es que el universo formal se ubica entre 1,300 y 1,500 establecimientos, con informalidad adicional no cuantificada.</w:t>
      </w:r>
    </w:p>
    <w:p>
      <w:pPr>
        <w:pStyle w:val="ListParagraph"/>
        <w:numPr>
          <w:ilvl w:val="0"/>
          <w:numId w:val="2"/>
        </w:numPr>
        <w:spacing w:after="80" w:line="276"/>
      </w:pPr>
      <w:r>
        <w:rPr>
          <w:rFonts w:ascii="Calibri" w:cs="Calibri" w:eastAsia="Calibri" w:hAnsi="Calibri"/>
          <w:b/>
          <w:bCs/>
          <w:color w:val="0D1B26"/>
          <w:sz w:val="21"/>
          <w:szCs w:val="21"/>
        </w:rPr>
        <w:t xml:space="preserve">La composición de 85% privado corresponde a 2018. </w:t>
      </w:r>
      <w:r>
        <w:rPr>
          <w:rFonts w:ascii="Calibri" w:cs="Calibri" w:eastAsia="Calibri" w:hAnsi="Calibri"/>
          <w:color w:val="40566A"/>
          <w:sz w:val="21"/>
          <w:szCs w:val="21"/>
        </w:rPr>
        <w:t xml:space="preserve">Es el dato de mayor antigüedad de este documento y conviene reverificarlo antes de utilizarlo en una presentación formal.</w:t>
      </w:r>
    </w:p>
    <w:p>
      <w:pPr>
        <w:pStyle w:val="ListParagraph"/>
        <w:numPr>
          <w:ilvl w:val="0"/>
          <w:numId w:val="2"/>
        </w:numPr>
        <w:spacing w:after="80" w:line="276"/>
      </w:pPr>
      <w:r>
        <w:rPr>
          <w:rFonts w:ascii="Calibri" w:cs="Calibri" w:eastAsia="Calibri" w:hAnsi="Calibri"/>
          <w:b/>
          <w:bCs/>
          <w:color w:val="0D1B26"/>
          <w:sz w:val="21"/>
          <w:szCs w:val="21"/>
        </w:rPr>
        <w:t xml:space="preserve">No existe dato público de disposición a pagar </w:t>
      </w:r>
      <w:r>
        <w:rPr>
          <w:rFonts w:ascii="Calibri" w:cs="Calibri" w:eastAsia="Calibri" w:hAnsi="Calibri"/>
          <w:color w:val="40566A"/>
          <w:sz w:val="21"/>
          <w:szCs w:val="21"/>
        </w:rPr>
        <w:t xml:space="preserve">en ninguno de los dos segmentos. Es el primer resultado que deben producir el piloto y las entrevistas.</w:t>
      </w:r>
    </w:p>
    <w:p>
      <w:pPr>
        <w:pStyle w:val="ListParagraph"/>
        <w:numPr>
          <w:ilvl w:val="0"/>
          <w:numId w:val="2"/>
        </w:numPr>
        <w:spacing w:after="80" w:line="276"/>
      </w:pPr>
      <w:r>
        <w:rPr>
          <w:rFonts w:ascii="Calibri" w:cs="Calibri" w:eastAsia="Calibri" w:hAnsi="Calibri"/>
          <w:b/>
          <w:bCs/>
          <w:color w:val="0D1B26"/>
          <w:sz w:val="21"/>
          <w:szCs w:val="21"/>
        </w:rPr>
        <w:t xml:space="preserve">El análisis de avatares es una hipótesis estructurada. </w:t>
      </w:r>
      <w:r>
        <w:rPr>
          <w:rFonts w:ascii="Calibri" w:cs="Calibri" w:eastAsia="Calibri" w:hAnsi="Calibri"/>
          <w:color w:val="40566A"/>
          <w:sz w:val="21"/>
          <w:szCs w:val="21"/>
        </w:rPr>
        <w:t xml:space="preserve">Es coherente con el contrato y con el producto construido, pero no constituye investigación de campo. Su validación está detallada en la sección 7.1.</w:t>
      </w:r>
    </w:p>
    <w:p>
      <w:pPr>
        <w:spacing w:after="180"/>
      </w:pPr>
    </w:p>
    <w:p>
      <w:pPr>
        <w:pStyle w:val="Heading2"/>
        <w:spacing w:after="140" w:before="280"/>
      </w:pPr>
      <w:r>
        <w:rPr>
          <w:rFonts w:ascii="Calibri" w:cs="Calibri" w:eastAsia="Calibri" w:hAnsi="Calibri"/>
          <w:b/>
          <w:bCs/>
          <w:color w:val="0D1B26"/>
          <w:sz w:val="25"/>
          <w:szCs w:val="25"/>
        </w:rPr>
        <w:t xml:space="preserve">B.2 Fuentes consultadas</w:t>
      </w:r>
    </w:p>
    <w:p>
      <w:pPr>
        <w:pStyle w:val="ListParagraph"/>
        <w:numPr>
          <w:ilvl w:val="0"/>
          <w:numId w:val="2"/>
        </w:numPr>
        <w:spacing w:after="80" w:line="276"/>
      </w:pPr>
      <w:r>
        <w:rPr>
          <w:rFonts w:ascii="Calibri" w:cs="Calibri" w:eastAsia="Calibri" w:hAnsi="Calibri"/>
          <w:color w:val="40566A"/>
          <w:sz w:val="21"/>
          <w:szCs w:val="21"/>
        </w:rPr>
        <w:t xml:space="preserve">CONAPO, vía Gaceta UNAM. México, oficialmente un país envejecido.</w:t>
      </w:r>
    </w:p>
    <w:p>
      <w:pPr>
        <w:pStyle w:val="ListParagraph"/>
        <w:numPr>
          <w:ilvl w:val="0"/>
          <w:numId w:val="2"/>
        </w:numPr>
        <w:spacing w:after="80" w:line="276"/>
      </w:pPr>
      <w:r>
        <w:rPr>
          <w:rFonts w:ascii="Calibri" w:cs="Calibri" w:eastAsia="Calibri" w:hAnsi="Calibri"/>
          <w:color w:val="40566A"/>
          <w:sz w:val="21"/>
          <w:szCs w:val="21"/>
        </w:rPr>
        <w:t xml:space="preserve">INEGI. Los adultos mayores en México: perfil sociodemográfico.</w:t>
      </w:r>
    </w:p>
    <w:p>
      <w:pPr>
        <w:pStyle w:val="ListParagraph"/>
        <w:numPr>
          <w:ilvl w:val="0"/>
          <w:numId w:val="2"/>
        </w:numPr>
        <w:spacing w:after="80" w:line="276"/>
      </w:pPr>
      <w:r>
        <w:rPr>
          <w:rFonts w:ascii="Calibri" w:cs="Calibri" w:eastAsia="Calibri" w:hAnsi="Calibri"/>
          <w:color w:val="40566A"/>
          <w:sz w:val="21"/>
          <w:szCs w:val="21"/>
        </w:rPr>
        <w:t xml:space="preserve">Diario Oficial de la Federación. Norma Oficial Mexicana NOM-031-SSA3-2012, Asistencia social a adultos y adultos mayores.</w:t>
      </w:r>
    </w:p>
    <w:p>
      <w:pPr>
        <w:pStyle w:val="ListParagraph"/>
        <w:numPr>
          <w:ilvl w:val="0"/>
          <w:numId w:val="2"/>
        </w:numPr>
        <w:spacing w:after="80" w:line="276"/>
      </w:pPr>
      <w:r>
        <w:rPr>
          <w:rFonts w:ascii="Calibri" w:cs="Calibri" w:eastAsia="Calibri" w:hAnsi="Calibri"/>
          <w:color w:val="40566A"/>
          <w:sz w:val="21"/>
          <w:szCs w:val="21"/>
        </w:rPr>
        <w:t xml:space="preserve">Secretaría de Economía, Data México. Asilos y otras residencias para el cuidado de ancianos (DENUE).</w:t>
      </w:r>
    </w:p>
    <w:p>
      <w:pPr>
        <w:pStyle w:val="ListParagraph"/>
        <w:numPr>
          <w:ilvl w:val="0"/>
          <w:numId w:val="2"/>
        </w:numPr>
        <w:spacing w:after="80" w:line="276"/>
      </w:pPr>
      <w:r>
        <w:rPr>
          <w:rFonts w:ascii="Calibri" w:cs="Calibri" w:eastAsia="Calibri" w:hAnsi="Calibri"/>
          <w:color w:val="40566A"/>
          <w:sz w:val="21"/>
          <w:szCs w:val="21"/>
        </w:rPr>
        <w:t xml:space="preserve">Reporte Índigo. Distribución de asilos y casas de cuidado en México.</w:t>
      </w:r>
    </w:p>
    <w:p>
      <w:pPr>
        <w:pStyle w:val="ListParagraph"/>
        <w:numPr>
          <w:ilvl w:val="0"/>
          <w:numId w:val="2"/>
        </w:numPr>
        <w:spacing w:after="80" w:line="276"/>
      </w:pPr>
      <w:r>
        <w:rPr>
          <w:rFonts w:ascii="Calibri" w:cs="Calibri" w:eastAsia="Calibri" w:hAnsi="Calibri"/>
          <w:color w:val="40566A"/>
          <w:sz w:val="21"/>
          <w:szCs w:val="21"/>
        </w:rPr>
        <w:t xml:space="preserve">INEGI. Encuesta Nacional para el Sistema de Cuidados (ENASIC) 2022.</w:t>
      </w:r>
    </w:p>
    <w:p>
      <w:pPr>
        <w:pStyle w:val="ListParagraph"/>
        <w:numPr>
          <w:ilvl w:val="0"/>
          <w:numId w:val="2"/>
        </w:numPr>
        <w:spacing w:after="80" w:line="276"/>
      </w:pPr>
      <w:r>
        <w:rPr>
          <w:rFonts w:ascii="Calibri" w:cs="Calibri" w:eastAsia="Calibri" w:hAnsi="Calibri"/>
          <w:color w:val="40566A"/>
          <w:sz w:val="21"/>
          <w:szCs w:val="21"/>
        </w:rPr>
        <w:t xml:space="preserve">INEGI, vía Quadratín. Adultos mayores que viven solos.</w:t>
      </w:r>
    </w:p>
    <w:p>
      <w:pPr>
        <w:pStyle w:val="ListParagraph"/>
        <w:numPr>
          <w:ilvl w:val="0"/>
          <w:numId w:val="2"/>
        </w:numPr>
        <w:spacing w:after="80" w:line="276"/>
      </w:pPr>
      <w:r>
        <w:rPr>
          <w:rFonts w:ascii="Calibri" w:cs="Calibri" w:eastAsia="Calibri" w:hAnsi="Calibri"/>
          <w:color w:val="40566A"/>
          <w:sz w:val="21"/>
          <w:szCs w:val="21"/>
        </w:rPr>
        <w:t xml:space="preserve">BBVA Research. Remesas a México 2025.</w:t>
      </w:r>
    </w:p>
    <w:p>
      <w:pPr>
        <w:pStyle w:val="ListParagraph"/>
        <w:numPr>
          <w:ilvl w:val="0"/>
          <w:numId w:val="2"/>
        </w:numPr>
        <w:spacing w:after="80" w:line="276"/>
      </w:pPr>
      <w:r>
        <w:rPr>
          <w:rFonts w:ascii="Calibri" w:cs="Calibri" w:eastAsia="Calibri" w:hAnsi="Calibri"/>
          <w:color w:val="40566A"/>
          <w:sz w:val="21"/>
          <w:szCs w:val="21"/>
        </w:rPr>
        <w:t xml:space="preserve">CEMLA. Hogares receptores de remesas en México.</w:t>
      </w:r>
    </w:p>
    <w:p>
      <w:pPr>
        <w:pStyle w:val="ListParagraph"/>
        <w:numPr>
          <w:ilvl w:val="0"/>
          <w:numId w:val="2"/>
        </w:numPr>
        <w:spacing w:after="80" w:line="276"/>
      </w:pPr>
      <w:r>
        <w:rPr>
          <w:rFonts w:ascii="Calibri" w:cs="Calibri" w:eastAsia="Calibri" w:hAnsi="Calibri"/>
          <w:color w:val="40566A"/>
          <w:sz w:val="21"/>
          <w:szCs w:val="21"/>
        </w:rPr>
        <w:t xml:space="preserve">Secretaría de Economía, Plataforma PLATIICA. Estado de vigencia de la NOM-031-SSA3-2012.</w:t>
      </w:r>
    </w:p>
    <w:p>
      <w:pPr>
        <w:pStyle w:val="ListParagraph"/>
        <w:numPr>
          <w:ilvl w:val="0"/>
          <w:numId w:val="2"/>
        </w:numPr>
        <w:spacing w:after="80" w:line="276"/>
      </w:pPr>
      <w:r>
        <w:rPr>
          <w:rFonts w:ascii="Calibri" w:cs="Calibri" w:eastAsia="Calibri" w:hAnsi="Calibri"/>
          <w:color w:val="40566A"/>
          <w:sz w:val="21"/>
          <w:szCs w:val="21"/>
        </w:rPr>
        <w:t xml:space="preserve">Diario Oficial de la Federación. Proyecto PROY-NOM-031-SSA3-2018, publicado el 27 de septiembre de 2019.</w:t>
      </w:r>
    </w:p>
    <w:p>
      <w:pPr>
        <w:pStyle w:val="ListParagraph"/>
        <w:numPr>
          <w:ilvl w:val="0"/>
          <w:numId w:val="2"/>
        </w:numPr>
        <w:spacing w:after="80" w:line="276"/>
      </w:pPr>
      <w:r>
        <w:rPr>
          <w:rFonts w:ascii="Calibri" w:cs="Calibri" w:eastAsia="Calibri" w:hAnsi="Calibri"/>
          <w:color w:val="40566A"/>
          <w:sz w:val="21"/>
          <w:szCs w:val="21"/>
        </w:rPr>
        <w:t xml:space="preserve">Vértigo Político, agosto de 2025. Abandono, negligencia y explotación en asilos; cita el Informe ISP-12/2020 de la CNDH.</w:t>
      </w:r>
    </w:p>
    <w:p>
      <w:pPr>
        <w:pStyle w:val="ListParagraph"/>
        <w:numPr>
          <w:ilvl w:val="0"/>
          <w:numId w:val="2"/>
        </w:numPr>
        <w:spacing w:after="80" w:line="276"/>
      </w:pPr>
      <w:r>
        <w:rPr>
          <w:rFonts w:ascii="Calibri" w:cs="Calibri" w:eastAsia="Calibri" w:hAnsi="Calibri"/>
          <w:color w:val="40566A"/>
          <w:sz w:val="21"/>
          <w:szCs w:val="21"/>
        </w:rPr>
        <w:t xml:space="preserve">Diario Puntual, mayo de 2025. Clausura del asilo Santa Sofía en San Luis Potosí por maltrato.</w:t>
      </w:r>
    </w:p>
    <w:p>
      <w:pPr>
        <w:spacing w:after="240"/>
      </w:pPr>
    </w:p>
    <w:p>
      <w:pPr>
        <w:shd w:fill="E8F1F7" w:val="clear"/>
        <w:spacing w:after="200" w:before="200" w:line="276"/>
        <w:ind w:left="120" w:right="120"/>
      </w:pPr>
      <w:r>
        <w:rPr>
          <w:rFonts w:ascii="Calibri" w:cs="Calibri" w:eastAsia="Calibri" w:hAnsi="Calibri"/>
          <w:i/>
          <w:iCs/>
          <w:color w:val="40566A"/>
          <w:sz w:val="19"/>
          <w:szCs w:val="19"/>
        </w:rPr>
        <w:t xml:space="preserve">Aviso. CareSignal es un producto operacional de demostración. No es un dispositivo médico, no realiza diagnósticos, no mide signos vitales, no detecta caídas y no sustituye al personal de cuidado. Los datos utilizados en el producto son ficticios.</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74899A"/>
        <w:sz w:val="16"/>
        <w:szCs w:val="16"/>
      </w:rPr>
      <w:t xml:space="preserve">Página </w:t>
    </w:r>
    <w:r>
      <w:rPr>
        <w:rFonts w:ascii="Calibri" w:cs="Calibri" w:eastAsia="Calibri" w:hAnsi="Calibri"/>
        <w:color w:val="74899A"/>
        <w:sz w:val="16"/>
        <w:szCs w:val="16"/>
      </w:rPr>
      <w:fldChar w:fldCharType="begin"/>
      <w:instrText xml:space="preserve">PAGE</w:instrText>
      <w:fldChar w:fldCharType="separate"/>
      <w:fldChar w:fldCharType="end"/>
    </w:r>
    <w:r>
      <w:rPr>
        <w:rFonts w:ascii="Calibri" w:cs="Calibri" w:eastAsia="Calibri" w:hAnsi="Calibri"/>
        <w:color w:val="74899A"/>
        <w:sz w:val="16"/>
        <w:szCs w:val="16"/>
      </w:rPr>
      <w:t xml:space="preserve"> de </w:t>
    </w:r>
    <w:r>
      <w:rPr>
        <w:rFonts w:ascii="Calibri" w:cs="Calibri" w:eastAsia="Calibri" w:hAnsi="Calibri"/>
        <w:color w:val="74899A"/>
        <w:sz w:val="16"/>
        <w:szCs w:val="16"/>
      </w:rPr>
      <w:fldChar w:fldCharType="begin"/>
      <w:instrText xml:space="preserve">NUMPAGES</w:instrText>
      <w:fldChar w:fldCharType="separate"/>
      <w:fldChar w:fldCharType="end"/>
    </w:r>
    <w:r>
      <w:rPr>
        <w:rFonts w:ascii="Calibri" w:cs="Calibri" w:eastAsia="Calibri" w:hAnsi="Calibri"/>
        <w:color w:val="74899A"/>
        <w:sz w:val="16"/>
        <w:szCs w:val="16"/>
      </w:rPr>
      <w:t xml:space="preserve">  ·  No es un dispositivo médico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AE4EB" w:sz="4" w:space="6"/>
      </w:pBdr>
      <w:jc w:val="right"/>
    </w:pPr>
    <w:r>
      <w:rPr>
        <w:rFonts w:ascii="Calibri" w:cs="Calibri" w:eastAsia="Calibri" w:hAnsi="Calibri"/>
        <w:color w:val="74899A"/>
        <w:sz w:val="16"/>
        <w:szCs w:val="16"/>
      </w:rPr>
      <w:t xml:space="preserve">CareSignal · Dossier ejecutivo · v0.1.0-workshop</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lvl>
    <w:lvl w:ilvl="1" w15:tentative="1">
      <w:start w:val="1"/>
      <w:numFmt w:val="bullet"/>
      <w:lvlText w:val="◦"/>
      <w:lvlJc w:val="left"/>
      <w:pPr>
        <w:ind w:left="720" w:hanging="2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40566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Dossier ejecutivo CareSignal</dc:title>
  <dc:creator>CareSignal</dc:creator>
  <dc:description>Problemática de raíz, avatares de cliente y propuesta de valor</dc:description>
  <cp:lastModifiedBy>Un-named</cp:lastModifiedBy>
  <cp:revision>1</cp:revision>
  <dcterms:created xsi:type="dcterms:W3CDTF">2026-08-25T19:13:27.950Z</dcterms:created>
  <dcterms:modified xsi:type="dcterms:W3CDTF">2026-08-25T19:13:27.951Z</dcterms:modified>
</cp:coreProperties>
</file>

<file path=docProps/custom.xml><?xml version="1.0" encoding="utf-8"?>
<Properties xmlns="http://schemas.openxmlformats.org/officeDocument/2006/custom-properties" xmlns:vt="http://schemas.openxmlformats.org/officeDocument/2006/docPropsVTypes"/>
</file>