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21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UNIVERSITATEA “LUCIAN BLAGA” DIN SIBIU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FACULTATEA DE INGINERIE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DEPARTAMENTUL DE CALCULATOARE ŞI INGINERIE ELECTRICĂ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eastAsia="Times New Roman" w:cs="Times New Roman" w:ascii="Times New Roman" w:hAnsi="Times New Roman"/>
          <w:b/>
          <w:bCs/>
          <w:sz w:val="60"/>
          <w:szCs w:val="60"/>
        </w:rPr>
        <w:t>PROIECT DE DIPLOMĂ</w:t>
      </w:r>
      <w:r>
        <w:rPr>
          <w:rFonts w:eastAsia="Times New Roman" w:cs="Times New Roman" w:ascii="Times New Roman" w:hAnsi="Times New Roman"/>
          <w:sz w:val="60"/>
          <w:szCs w:val="60"/>
        </w:rPr>
        <w:t xml:space="preserve">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1"/>
        <w:tblW w:w="8508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254"/>
        <w:gridCol w:w="4254"/>
      </w:tblGrid>
      <w:tr>
        <w:trPr/>
        <w:tc>
          <w:tcPr>
            <w:tcW w:w="425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Coordonator ştiinţific:</w:t>
            </w:r>
          </w:p>
        </w:tc>
        <w:tc>
          <w:tcPr>
            <w:tcW w:w="425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pBdr/>
              <w:shd w:val="clear" w:fill="FFFFFF"/>
              <w:jc w:val="end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Absolvent: </w:t>
            </w:r>
          </w:p>
        </w:tc>
      </w:tr>
      <w:tr>
        <w:trPr/>
        <w:tc>
          <w:tcPr>
            <w:tcW w:w="425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Radu Chiş</w:t>
            </w:r>
          </w:p>
        </w:tc>
        <w:tc>
          <w:tcPr>
            <w:tcW w:w="425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pBdr/>
              <w:shd w:val="clear" w:fill="FFFFFF"/>
              <w:jc w:val="end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Oltean Robert-Adrian </w:t>
            </w:r>
          </w:p>
          <w:p>
            <w:pPr>
              <w:pStyle w:val="normal1"/>
              <w:pBdr/>
              <w:shd w:val="clear" w:fill="FFFFFF"/>
              <w:jc w:val="end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Specializarea Ingineria Sistemelor Multimedia</w:t>
            </w:r>
          </w:p>
        </w:tc>
      </w:tr>
    </w:tbl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shd w:val="clear" w:fill="FFFFFF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numPr>
          <w:ilvl w:val="0"/>
          <w:numId w:val="2"/>
        </w:numPr>
        <w:pBdr/>
        <w:shd w:val="clear" w:fill="FFFFFF"/>
        <w:ind w:hanging="360" w:start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2026 -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UNIVERSITATEA “LUCIAN BLAGA” DIN SIBIU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FACULTATEA DE INGINERIE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DEPARTAMENTUL DE CALCULATOARE ŞI INGINERIE ELECTRICĂ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b/>
          <w:bCs/>
          <w:color w:val="0F4761"/>
          <w:sz w:val="54"/>
          <w:szCs w:val="54"/>
        </w:rPr>
      </w:pPr>
      <w:r>
        <w:rPr>
          <w:rFonts w:eastAsia="Times New Roman" w:cs="Times New Roman" w:ascii="Times New Roman" w:hAnsi="Times New Roman"/>
          <w:b/>
          <w:bCs/>
          <w:color w:val="0F4761"/>
          <w:sz w:val="54"/>
          <w:szCs w:val="54"/>
        </w:rPr>
        <w:t>TaxChain: Sistem pentru inovarea modului de gestionare a taxelor folosind tehnologia blockchain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(se scrie denumirea temei mentionata în planul tematic; după aceasta pagina se atașează planul tematic și lucrarea)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eastAsia="Times New Roman" w:cs="Times New Roman" w:ascii="Times New Roman" w:hAnsi="Times New Roman"/>
          <w:sz w:val="32"/>
          <w:szCs w:val="32"/>
        </w:rPr>
        <w:t xml:space="preserve">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pBdr/>
        <w:shd w:val="clear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Table2"/>
        <w:tblW w:w="84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14"/>
        <w:gridCol w:w="5476"/>
      </w:tblGrid>
      <w:tr>
        <w:trPr/>
        <w:tc>
          <w:tcPr>
            <w:tcW w:w="301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Coordonator ştiinţific:</w:t>
            </w:r>
          </w:p>
        </w:tc>
        <w:tc>
          <w:tcPr>
            <w:tcW w:w="547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pBdr/>
              <w:shd w:val="clear" w:fill="FFFFFF"/>
              <w:jc w:val="end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Absolvent: </w:t>
            </w:r>
          </w:p>
        </w:tc>
      </w:tr>
      <w:tr>
        <w:trPr/>
        <w:tc>
          <w:tcPr>
            <w:tcW w:w="301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Prof. Radu Chiş</w:t>
            </w:r>
          </w:p>
        </w:tc>
        <w:tc>
          <w:tcPr>
            <w:tcW w:w="5476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pBdr/>
              <w:shd w:val="clear" w:fill="FFFFFF"/>
              <w:jc w:val="end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Oltean Robert-Adrian </w:t>
            </w:r>
          </w:p>
          <w:p>
            <w:pPr>
              <w:pStyle w:val="normal1"/>
              <w:pBdr/>
              <w:shd w:val="clear" w:fill="FFFFFF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Specializarea Ingineria Sistemelor Multimedia</w:t>
            </w:r>
          </w:p>
        </w:tc>
      </w:tr>
    </w:tbl>
    <w:p>
      <w:pPr>
        <w:pStyle w:val="normal1"/>
        <w:pBdr/>
        <w:shd w:val="clear" w:fill="FFFFFF"/>
        <w:spacing w:lineRule="auto" w:line="36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Bdr/>
        <w:shd w:val="clear" w:fill="FFFFFF"/>
        <w:spacing w:lineRule="auto" w:line="36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Bdr/>
        <w:shd w:val="clear" w:fill="FFFFFF"/>
        <w:spacing w:lineRule="auto" w:line="36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Bdr/>
        <w:shd w:val="clear" w:fill="FFFFFF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Cuprins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Introducere (1-3 pagini)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Capitolul 1. Fundamente Teoretice (10-20 pagini)</w:t>
      </w:r>
    </w:p>
    <w:p>
      <w:pPr>
        <w:pStyle w:val="normal1"/>
        <w:numPr>
          <w:ilvl w:val="0"/>
          <w:numId w:val="3"/>
        </w:numPr>
        <w:pBdr/>
        <w:shd w:val="clear" w:fill="FFFFFF"/>
        <w:spacing w:lineRule="auto" w:line="360"/>
        <w:rPr/>
      </w:pPr>
      <w:r>
        <w:rPr>
          <w:rFonts w:ascii="Times New Roman" w:hAnsi="Times New Roman"/>
        </w:rPr>
        <w:t>1.1 Paradigma Blockchain si ecosistemul Web3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1.1.1 Particularitati ale paradigmei Blockchain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1.1.2 Ecosistemul Web3 - wallets, smart contracts, (Ethereum??)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1.1.3 Vulnerabilitati și perspective viitoare (quantum computing risk)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rPr/>
      </w:pPr>
      <w:r>
        <w:rPr>
          <w:rFonts w:ascii="Times New Roman" w:hAnsi="Times New Roman"/>
        </w:rPr>
        <w:t>1.2 Zero-Knowledge Proofs in cryptografie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1.2.1 Principii ZKP -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completeness, soundness, zero-knowledge??</w:t>
      </w:r>
      <w:r>
        <w:rPr>
          <w:rFonts w:ascii="Times New Roman" w:hAnsi="Times New Roman"/>
        </w:rPr>
        <w:t>)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1.2.2 Sisteme de constrangeri R1CS și aritmetizare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1.2.3 zk-SNARK - protocolul Groth16 și curba BN254</w:t>
      </w:r>
    </w:p>
    <w:p>
      <w:pPr>
        <w:pStyle w:val="normal1"/>
        <w:numPr>
          <w:ilvl w:val="1"/>
          <w:numId w:val="1"/>
        </w:numPr>
        <w:pBdr/>
        <w:shd w:val="clear" w:fill="FFFFFF"/>
        <w:spacing w:lineRule="auto" w:line="360"/>
        <w:ind w:hanging="360" w:start="1440"/>
        <w:rPr>
          <w:rFonts w:ascii="Times New Roman" w:hAnsi="Times New Roman"/>
        </w:rPr>
      </w:pPr>
      <w:r>
        <w:rPr>
          <w:rFonts w:ascii="Times New Roman" w:hAnsi="Times New Roman"/>
        </w:rPr>
        <w:t>1.2.4 zk-STARK - comparație cu zk-SNARK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ind w:hanging="360" w:start="720"/>
        <w:rPr>
          <w:rFonts w:ascii="Times New Roman" w:hAnsi="Times New Roman"/>
        </w:rPr>
      </w:pPr>
      <w:r>
        <w:rPr>
          <w:rFonts w:ascii="Times New Roman" w:hAnsi="Times New Roman"/>
        </w:rPr>
        <w:t>1.3 Zero-Knowledge în conformitate fiscală și audit digital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ind w:hanging="360" w:start="720"/>
        <w:rPr>
          <w:rFonts w:ascii="Times New Roman" w:hAnsi="Times New Roman"/>
        </w:rPr>
      </w:pPr>
      <w:r>
        <w:rPr>
          <w:rFonts w:ascii="Times New Roman" w:hAnsi="Times New Roman"/>
        </w:rPr>
        <w:t>1.4 Arhitecturi web moderne - SPA, REST APIs, Frameworks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ind w:hanging="360" w:start="720"/>
        <w:rPr>
          <w:rFonts w:ascii="Times New Roman" w:hAnsi="Times New Roman"/>
        </w:rPr>
      </w:pPr>
      <w:r>
        <w:rPr>
          <w:rFonts w:ascii="Times New Roman" w:hAnsi="Times New Roman"/>
        </w:rPr>
        <w:t>1.5 Autentificare moderna - OAuth2, SIWE (Sign In with Ethereum), JWT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ind w:hanging="360" w:star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1.6 Standardul eFactura și UBL 2.1 </w:t>
      </w:r>
      <w:r>
        <w:rPr>
          <w:rFonts w:ascii="Times New Roman" w:hAnsi="Times New Roman"/>
        </w:rPr>
        <w:t>(??)</w:t>
      </w:r>
    </w:p>
    <w:p>
      <w:pPr>
        <w:pStyle w:val="normal1"/>
        <w:numPr>
          <w:ilvl w:val="0"/>
          <w:numId w:val="1"/>
        </w:numPr>
        <w:pBdr/>
        <w:shd w:val="clear" w:fill="FFFFFF"/>
        <w:spacing w:lineRule="auto" w:line="360"/>
        <w:ind w:hanging="360" w:start="720"/>
        <w:rPr>
          <w:rFonts w:ascii="Times New Roman" w:hAnsi="Times New Roman"/>
        </w:rPr>
      </w:pPr>
      <w:r>
        <w:rPr>
          <w:rFonts w:ascii="Times New Roman" w:hAnsi="Times New Roman"/>
        </w:rPr>
        <w:t>1.7 GDPR în sistemul financiar - dreptul la protectia datelor si audit trail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Capitolul 2. Proiectarea și implementarea sistemului TaxChain (20-40 pagini)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2.1 Analiza cerintelor si arhitectura generala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2.1.1 Cerinte functionale si nefunctionale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2.1.2 Arhitectura sistemului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2.1.3 Schema bazei de date si strategii de migratii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2.2 Modul de autentificare si gestionarea sesiunilor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2.2.1 Autentificare Google Oauth2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2.2.2. Autentificare Web3 prin SIWE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2.2.3 Gestionarea tokenilor JWT si portofelelor custodiale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2.3 Gestionarea entitatilor fiscale si a partenerilor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2.4 Ciclul de viata al facturiilor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2.4.1 Operatii CRUD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2.4.2 Import din XML si PDF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2.5 Simulare eFactura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2.6 Rapoarte Fiscale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2.6.1 Declaratiile D394 si D300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2.6.2 Estimare impozite pentru PFA/SRL cu conversiile BNR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2.7 Ancorarea facturilor pe Blockchain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2.7.1 Calculul hash-ului canonic si contractul InvoiceRegistry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2.7.2 Strategia best-effort si gestionarea erorilor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2.8 Circuitul ZK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2.8.1 Modelarea fiscalitatii romanesti in R1CS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2.8.2 Trusted setup si versionarea cheilor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2.8.3 Generarea si verificarea doveziilor Groth16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2.9 Audit Trail imutabil si conformitate GDPR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2.9.1 Structura log-urilor</w:t>
      </w:r>
    </w:p>
    <w:p>
      <w:pPr>
        <w:pStyle w:val="normal1"/>
        <w:numPr>
          <w:ilvl w:val="1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2.9.2 GDPR si dreptul la anonimat</w:t>
      </w:r>
    </w:p>
    <w:p>
      <w:pPr>
        <w:pStyle w:val="normal1"/>
        <w:numPr>
          <w:ilvl w:val="0"/>
          <w:numId w:val="4"/>
        </w:numPr>
        <w:pBdr/>
        <w:shd w:val="clear" w:fill="FFFFFF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2.10 Interfata cu utilizatorul  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Capitolul 3. Rezultate (2-10 pagini)</w:t>
      </w:r>
    </w:p>
    <w:p>
      <w:pPr>
        <w:pStyle w:val="normal1"/>
        <w:numPr>
          <w:ilvl w:val="0"/>
          <w:numId w:val="5"/>
        </w:numPr>
        <w:pBdr/>
        <w:shd w:val="clear" w:fill="FFFFFF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3.1 Functionalitati implementate si acoperirea obiectivelor</w:t>
      </w:r>
    </w:p>
    <w:p>
      <w:pPr>
        <w:pStyle w:val="normal1"/>
        <w:numPr>
          <w:ilvl w:val="0"/>
          <w:numId w:val="5"/>
        </w:numPr>
        <w:pBdr/>
        <w:shd w:val="clear" w:fill="FFFFFF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3.2 Scenarii end-to-end/Workflow??</w:t>
      </w:r>
    </w:p>
    <w:p>
      <w:pPr>
        <w:pStyle w:val="normal1"/>
        <w:numPr>
          <w:ilvl w:val="0"/>
          <w:numId w:val="5"/>
        </w:numPr>
        <w:pBdr/>
        <w:shd w:val="clear" w:fill="FFFFFF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3.3 Limitatii si compromisuri tehnice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Concluzii și dezvoltării ulterioare (1-3 pagini)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Bibliografie</w:t>
      </w:r>
    </w:p>
    <w:p>
      <w:pPr>
        <w:pStyle w:val="normal1"/>
        <w:pBdr/>
        <w:shd w:val="clear" w:fill="FFFFFF"/>
        <w:spacing w:lineRule="auto" w: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Anexe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984" w:right="1417" w:gutter="0" w:header="720" w:top="1417" w:footer="720" w:bottom="1417"/>
      <w:pgNumType w:start="2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 w:characterSet="utf-8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OpenSymbol">
    <w:altName w:val="Arial Unicode MS"/>
    <w:charset w:val="02"/>
    <w:family w:val="auto"/>
    <w:pitch w:val="default"/>
    <w:embedRegular r:id="rId17" w:fontKey="{11014A78-CABC-4EF0-12AC-5CD89AEFDE11}"/>
  </w:font>
  <w:font w:name="Liberation Sans">
    <w:altName w:val="Arial"/>
    <w:charset w:val="01" w:characterSet="utf-8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7" w:fontKey="{11014A78-CABC-4EF0-12AC-5CD89AEFDE11}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o-R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o-R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DocumentFromInternetSite</b:SourceType>
    <b:Day>7</b:Day>
    <b:DayAccessed>3</b:DayAccessed>
    <b:Month>11</b:Month>
    <b:MonthAccessed>November</b:MonthAccessed>
    <b:Title>How to Spot Financial Statement Manipulation</b:Title>
    <b:URL>https://www.investopedia.com/articles/fundamental-analysis/financial-statement-manipulation.asp</b:URL>
    <b:InternetSiteTitle>Investopedia</b:InternetSiteTitle>
    <b:Year>2024</b:Year>
    <b:YearAccessed>2025</b:YearAccessed>
    <b:Gdcea>{"AccessedType":"Website"}</b:Gdcea>
    <b:Author>
      <b:Author>
        <b:NameList>
          <b:Person>
            <b:First>Troy</b:First>
            <b:Last>Adkins</b:Last>
          </b:Person>
        </b:NameList>
      </b:Author>
    </b:Author>
  </b:Source>
  <b:Source>
    <b:Tag>source2</b:Tag>
    <b:SourceType>DocumentFromInternetSite</b:SourceType>
    <b:Title>Impact of Economic Uncertainty on Financial Statement Manipulation</b:Title>
    <b:URL>https://www.jsheld.com/insights/articles/impact-of-economic-uncertainty-on-financial-statement-manipulation</b:URL>
    <b:InternetSiteTitle>JS Held</b:InternetSiteTitle>
    <b:Year>2022</b:Year>
    <b:Gdcea>{"AccessedType":"Website"}</b:Gdcea>
    <b:Author>
      <b:Author>
        <b:NameList>
          <b:Person>
            <b:First>Yurish</b:First>
            <b:Last>Amy</b:Last>
          </b:Person>
        </b:NameList>
      </b:Author>
    </b:Author>
  </b:Source>
  <b:Source>
    <b:Tag>source3</b:Tag>
    <b:SourceType>DocumentFromInternetSite</b:SourceType>
    <b:Day>9</b:Day>
    <b:Month>4</b:Month>
    <b:Title>How big is the problem of tax evasion?</b:Title>
    <b:URL>https://www.brookings.edu/articles/how-big-is-the-problem-of-tax-evasion/</b:URL>
    <b:InternetSiteTitle>Brookings</b:InternetSiteTitle>
    <b:Year>2019</b:Year>
    <b:Gdcea>{"AccessedType":"Website"}</b:Gdcea>
    <b:Author>
      <b:Author>
        <b:NameList>
          <b:Person>
            <b:First>William</b:First>
            <b:Middle>G.</b:Middle>
            <b:Last>Gale</b:Last>
          </b:Person>
          <b:Person>
            <b:First>Krumpkin</b:First>
            <b:Last>Aaron</b:Last>
          </b:Person>
        </b:NameList>
      </b:Author>
    </b:Author>
  </b:Source>
  <b:Source>
    <b:Tag>source4</b:Tag>
    <b:SourceType>DocumentFromInternetSite</b:SourceType>
    <b:Month>10</b:Month>
    <b:Title>TAX RATES AND TAX EVASION: EVIDENCE FROM “MISSING IMPORTS” IN CHINA</b:Title>
    <b:URL>https://www.nber.org/system/files/working_papers/w8551/w8551.pdf</b:URL>
    <b:InternetSiteTitle>NATIONAL BUREAU OF ECONOMIC RESEARCH</b:InternetSiteTitle>
    <b:Year>2001</b:Year>
    <b:Gdcea>{"AccessedType":"Website"}</b:Gdcea>
    <b:Author>
      <b:Author>
        <b:NameList>
          <b:Person>
            <b:First>Fisman</b:First>
            <b:Last>Raymond</b:Last>
          </b:Person>
          <b:Person>
            <b:First>Shang</b:First>
            <b:Middle>Jin</b:Middle>
            <b:Last>Wei</b:Last>
          </b:Person>
        </b:NameList>
      </b:Author>
    </b:Author>
  </b:Source>
  <b:Source>
    <b:Tag>source5</b:Tag>
    <b:SourceType>DocumentFromInternetSite</b:SourceType>
    <b:Day>15</b:Day>
    <b:Month>2</b:Month>
    <b:Title>Outdated and Old IT Systems Slow Government and Put Taxpayers at Risk</b:Title>
    <b:URL>https://www.gao.gov/blog/outdated-and-old-it-systems-slow-government-and-put-taxpayers-risk</b:URL>
    <b:InternetSiteTitle>U.S. Government Accountability Office</b:InternetSiteTitle>
    <b:Year>2023</b:Year>
    <b:Gdcea>{"AccessedType":"Website"}</b:Gdcea>
    <b:Author>
      <b:Author>
        <b:Corporate>U.S. Government Accountability Office</b:Corporate>
      </b:Author>
    </b:Author>
  </b:Source>
  <b:Source>
    <b:Tag>source6</b:Tag>
    <b:SourceType>DocumentFromInternetSite</b:SourceType>
    <b:Day>31</b:Day>
    <b:DayAccessed>4</b:DayAccessed>
    <b:Month>10</b:Month>
    <b:MonthAccessed>November</b:MonthAccessed>
    <b:Title>A Peer-to-Peer Electronic Cash System</b:Title>
    <b:URL>https://bitcoin.org/bitcoin.pdf</b:URL>
    <b:InternetSiteTitle>Bitcoin.org</b:InternetSiteTitle>
    <b:Year>2008</b:Year>
    <b:YearAccessed>2025</b:YearAccessed>
    <b:Gdcea>{"AccessedType":"Website"}</b:Gdcea>
    <b:Author>
      <b:Author>
        <b:NameList>
          <b:Person>
            <b:First>Satoshi</b:First>
            <b:Last>Nakamoto</b:Last>
          </b:Person>
        </b:NameList>
      </b:Author>
    </b:Author>
  </b:Source>
  <b:Source>
    <b:Tag>source7</b:Tag>
    <b:SourceType>DocumentFromInternetSite</b:SourceType>
    <b:Day>1</b:Day>
    <b:DayAccessed>4</b:DayAccessed>
    <b:Month>8</b:Month>
    <b:MonthAccessed>November</b:MonthAccessed>
    <b:Title>A Denial of Service Counter-Measure</b:Title>
    <b:URL>http://www.hashcash.org/hashcash.pdf</b:URL>
    <b:InternetSiteTitle>Hashcash</b:InternetSiteTitle>
    <b:Year>2002</b:Year>
    <b:YearAccessed>2025</b:YearAccessed>
    <b:Gdcea>{"AccessedType":"Website"}</b:Gdcea>
    <b:Author>
      <b:Author>
        <b:NameList>
          <b:Person>
            <b:First>Adam</b:First>
            <b:Last>Back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4</Pages>
  <Words>430</Words>
  <Characters>2611</Characters>
  <CharactersWithSpaces>3012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2026-05-13T15:06:28Z</dcterms:modified>
  <cp:revision>2</cp:revision>
  <dc:subject/>
  <dc:title/>
</cp:coreProperties>
</file>