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th-225-learning-targets"/>
      <w:bookmarkEnd w:id="21"/>
      <w:r>
        <w:t xml:space="preserve">MTH 225 Learning Targets</w:t>
      </w:r>
    </w:p>
    <w:p>
      <w:pPr>
        <w:pStyle w:val="FirstParagraph"/>
      </w:pPr>
      <w:r>
        <w:t xml:space="preserve">Mastery of Learning Targets in groups A, L, SF, C, SR, and P are assessed using Checkpoints and the alternatives to Checkpoints described earlier. Learning Targets in group CS are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assessed by Checkpoints but rather by a portfolio as part of the Final Exam.</w:t>
      </w:r>
    </w:p>
    <w:p>
      <w:pPr>
        <w:pStyle w:val="Heading2"/>
      </w:pPr>
      <w:bookmarkStart w:id="22" w:name="group-a-represent-integers-using-different-number-bases-and-perform-integer-arithmetic-using-different-bases-and-modular-arithmetic."/>
      <w:bookmarkEnd w:id="22"/>
      <w:r>
        <w:t xml:space="preserve">Group A: Represent integers using different number bases, and perform integer arithmetic using different bases and modular arithmetic.</w:t>
      </w:r>
    </w:p>
    <w:p>
      <w:pPr>
        <w:pStyle w:val="Compact"/>
        <w:numPr>
          <w:numId w:val="1001"/>
          <w:ilvl w:val="0"/>
        </w:numPr>
      </w:pPr>
      <w:r>
        <w:t xml:space="preserve">A.1: I can represent an integer in base 2, 8, 10, and 16.</w:t>
      </w:r>
    </w:p>
    <w:p>
      <w:pPr>
        <w:pStyle w:val="Compact"/>
        <w:numPr>
          <w:numId w:val="1001"/>
          <w:ilvl w:val="0"/>
        </w:numPr>
      </w:pPr>
      <w:r>
        <w:t xml:space="preserve">A.2</w:t>
      </w:r>
      <w:r>
        <w:t xml:space="preserve"> </w:t>
      </w:r>
      <w:r>
        <w:rPr>
          <w:b/>
        </w:rPr>
        <w:t xml:space="preserve">(Core)</w:t>
      </w:r>
      <w:r>
        <w:t xml:space="preserve">: I can add, subtract, multiply, and divide two integers written in binary.</w:t>
      </w:r>
    </w:p>
    <w:p>
      <w:pPr>
        <w:pStyle w:val="Compact"/>
        <w:numPr>
          <w:numId w:val="1001"/>
          <w:ilvl w:val="0"/>
        </w:numPr>
      </w:pPr>
      <w:r>
        <w:t xml:space="preserve">A.3: I can compute</w:t>
      </w:r>
      <w:r>
        <w:t xml:space="preserve"> </w:t>
      </w:r>
      <w:r>
        <w:rPr>
          <w:rStyle w:val="VerbatimChar"/>
        </w:rPr>
        <w:t xml:space="preserve">a % b</w:t>
      </w:r>
      <w:r>
        <w:t xml:space="preserve"> </w:t>
      </w:r>
      <w:r>
        <w:t xml:space="preserve">given integers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 perform arithmetic mod</w:t>
      </w:r>
      <w:r>
        <w:t xml:space="preserve"> </w:t>
      </w:r>
      <m:oMath>
        <m:r>
          <m:rPr/>
          <m:t>n</m:t>
        </m:r>
      </m:oMath>
      <w:r>
        <w:t xml:space="preserve">.</w:t>
      </w:r>
    </w:p>
    <w:p>
      <w:pPr>
        <w:pStyle w:val="Heading2"/>
      </w:pPr>
      <w:bookmarkStart w:id="23" w:name="group-l-formulate-manipulate-and-determine-the-truth-of-logical-expressions-using-symbolic-logic."/>
      <w:bookmarkEnd w:id="23"/>
      <w:r>
        <w:t xml:space="preserve">Group L: Formulate, manipulate, and determine the truth of logical expressions using symbolic logic.</w:t>
      </w:r>
    </w:p>
    <w:p>
      <w:pPr>
        <w:pStyle w:val="Compact"/>
        <w:numPr>
          <w:numId w:val="1002"/>
          <w:ilvl w:val="0"/>
        </w:numPr>
      </w:pPr>
      <w:r>
        <w:t xml:space="preserve">L.1: I can use propositional variables and logical connectives to represent statements; and interpret symbolic logical statements in plain language.</w:t>
      </w:r>
    </w:p>
    <w:p>
      <w:pPr>
        <w:pStyle w:val="Compact"/>
        <w:numPr>
          <w:numId w:val="1002"/>
          <w:ilvl w:val="0"/>
        </w:numPr>
      </w:pPr>
      <w:r>
        <w:t xml:space="preserve">L.2</w:t>
      </w:r>
      <w:r>
        <w:t xml:space="preserve"> </w:t>
      </w:r>
      <w:r>
        <w:rPr>
          <w:b/>
        </w:rPr>
        <w:t xml:space="preserve">(Core)</w:t>
      </w:r>
      <w:r>
        <w:t xml:space="preserve">: I can write the negation, converse, and contrapositive of a conditional statement and use DeMorgan’s Laws to simplify symbolic logical expressions.</w:t>
      </w:r>
    </w:p>
    <w:p>
      <w:pPr>
        <w:pStyle w:val="Compact"/>
        <w:numPr>
          <w:numId w:val="1002"/>
          <w:ilvl w:val="0"/>
        </w:numPr>
      </w:pPr>
      <w:r>
        <w:t xml:space="preserve">L.3: I can determine whether a quantified statement is true, false, or underdetermined, and state its negation.</w:t>
      </w:r>
    </w:p>
    <w:p>
      <w:pPr>
        <w:pStyle w:val="Compact"/>
        <w:numPr>
          <w:numId w:val="1002"/>
          <w:ilvl w:val="0"/>
        </w:numPr>
      </w:pPr>
      <w:r>
        <w:t xml:space="preserve">L.4</w:t>
      </w:r>
      <w:r>
        <w:t xml:space="preserve"> </w:t>
      </w:r>
      <w:r>
        <w:rPr>
          <w:b/>
        </w:rPr>
        <w:t xml:space="preserve">(Core)</w:t>
      </w:r>
      <w:r>
        <w:t xml:space="preserve">: I can write the truth table for a logical statement.</w:t>
      </w:r>
    </w:p>
    <w:p>
      <w:pPr>
        <w:pStyle w:val="Compact"/>
        <w:numPr>
          <w:numId w:val="1002"/>
          <w:ilvl w:val="0"/>
        </w:numPr>
      </w:pPr>
      <w:r>
        <w:t xml:space="preserve">L.5: I can determine if a statement is a tautology and whether two statements are logically equivalent.</w:t>
      </w:r>
    </w:p>
    <w:p>
      <w:pPr>
        <w:pStyle w:val="Heading2"/>
      </w:pPr>
      <w:bookmarkStart w:id="24" w:name="group-sf-formulate-and-solve-computational-problems-using-sets-and-functions."/>
      <w:bookmarkEnd w:id="24"/>
      <w:r>
        <w:t xml:space="preserve">Group SF: Formulate and solve computational problems using sets and functions.</w:t>
      </w:r>
    </w:p>
    <w:p>
      <w:pPr>
        <w:pStyle w:val="Compact"/>
        <w:numPr>
          <w:numId w:val="1003"/>
          <w:ilvl w:val="0"/>
        </w:numPr>
      </w:pPr>
      <w:r>
        <w:t xml:space="preserve">SF.1</w:t>
      </w:r>
      <w:r>
        <w:t xml:space="preserve"> </w:t>
      </w:r>
      <w:r>
        <w:rPr>
          <w:b/>
        </w:rPr>
        <w:t xml:space="preserve">(Core)</w:t>
      </w:r>
      <w:r>
        <w:t xml:space="preserve">: I can represent a set in roster notation and set-builder notation; determine if an object is an element of a set; and determine set relationships (equality, subset).</w:t>
      </w:r>
    </w:p>
    <w:p>
      <w:pPr>
        <w:pStyle w:val="Compact"/>
        <w:numPr>
          <w:numId w:val="1003"/>
          <w:ilvl w:val="0"/>
        </w:numPr>
      </w:pPr>
      <w:r>
        <w:t xml:space="preserve">SF.2: I can perform operations on sets (intersection, union, complement, Cartesian product) and determine the cardinality of a set.</w:t>
      </w:r>
    </w:p>
    <w:p>
      <w:pPr>
        <w:pStyle w:val="Compact"/>
        <w:numPr>
          <w:numId w:val="1003"/>
          <w:ilvl w:val="0"/>
        </w:numPr>
      </w:pPr>
      <w:r>
        <w:t xml:space="preserve">SF.3</w:t>
      </w:r>
      <w:r>
        <w:t xml:space="preserve"> </w:t>
      </w:r>
      <w:r>
        <w:rPr>
          <w:b/>
        </w:rPr>
        <w:t xml:space="preserve">(Core)</w:t>
      </w:r>
      <w:r>
        <w:t xml:space="preserve">: I can determine whether or not a given relation is a function, determine the domain and codomain of a function, and find the image and preimage of a point using a function.</w:t>
      </w:r>
    </w:p>
    <w:p>
      <w:pPr>
        <w:pStyle w:val="Compact"/>
        <w:numPr>
          <w:numId w:val="1003"/>
          <w:ilvl w:val="0"/>
        </w:numPr>
      </w:pPr>
      <w:r>
        <w:t xml:space="preserve">SF.4: I can determine whether a function is injective, surjective, or bijective.</w:t>
      </w:r>
    </w:p>
    <w:p>
      <w:pPr>
        <w:pStyle w:val="Heading2"/>
      </w:pPr>
      <w:bookmarkStart w:id="25" w:name="group-c-formulate-and-solve-complex-counting-problems-using-computational-thinking-and-the-tools-of-combinatorics."/>
      <w:bookmarkEnd w:id="25"/>
      <w:r>
        <w:t xml:space="preserve">Group C: Formulate and solve complex counting problems using computational thinking and the tools of combinatorics.</w:t>
      </w:r>
    </w:p>
    <w:p>
      <w:pPr>
        <w:pStyle w:val="Compact"/>
        <w:numPr>
          <w:numId w:val="1004"/>
          <w:ilvl w:val="0"/>
        </w:numPr>
      </w:pPr>
      <w:r>
        <w:t xml:space="preserve">C.1</w:t>
      </w:r>
      <w:r>
        <w:t xml:space="preserve"> </w:t>
      </w:r>
      <w:r>
        <w:rPr>
          <w:b/>
        </w:rPr>
        <w:t xml:space="preserve">(Core)</w:t>
      </w:r>
      <w:r>
        <w:t xml:space="preserve">: I can use the additive and multiplicative principles and the Principle of Inclusion and Exclusion to formulate and solve counting problems.</w:t>
      </w:r>
    </w:p>
    <w:p>
      <w:pPr>
        <w:pStyle w:val="Compact"/>
        <w:numPr>
          <w:numId w:val="1004"/>
          <w:ilvl w:val="0"/>
        </w:numPr>
      </w:pPr>
      <w:r>
        <w:t xml:space="preserve">C.2: I can calculate a binomial coefficient and correctly apply the binomial coefficient to formulate and solve counting problems.</w:t>
      </w:r>
    </w:p>
    <w:p>
      <w:pPr>
        <w:pStyle w:val="Compact"/>
        <w:numPr>
          <w:numId w:val="1004"/>
          <w:ilvl w:val="0"/>
        </w:numPr>
      </w:pPr>
      <w:r>
        <w:t xml:space="preserve">C.3</w:t>
      </w:r>
      <w:r>
        <w:t xml:space="preserve"> </w:t>
      </w:r>
      <w:r>
        <w:rPr>
          <w:b/>
        </w:rPr>
        <w:t xml:space="preserve">(Core)</w:t>
      </w:r>
      <w:r>
        <w:t xml:space="preserve">: I can compute combinations and permutations and apply these to formulate and solve counting problems.</w:t>
      </w:r>
    </w:p>
    <w:p>
      <w:pPr>
        <w:pStyle w:val="Compact"/>
        <w:numPr>
          <w:numId w:val="1004"/>
          <w:ilvl w:val="0"/>
        </w:numPr>
      </w:pPr>
      <w:r>
        <w:t xml:space="preserve">C.4: I can use the “Stars and Bars” technique to formulate and solve counting problems.</w:t>
      </w:r>
    </w:p>
    <w:p>
      <w:pPr>
        <w:pStyle w:val="Heading2"/>
      </w:pPr>
      <w:bookmarkStart w:id="26" w:name="group-sr-evaluate-numerical-and-other-sequences-using-recursion-and-solve-simple-recurrence-relations."/>
      <w:bookmarkEnd w:id="26"/>
      <w:r>
        <w:t xml:space="preserve">Group SR: Evaluate numerical and other sequences using recursion, and solve simple recurrence relations.</w:t>
      </w:r>
    </w:p>
    <w:p>
      <w:pPr>
        <w:pStyle w:val="Compact"/>
        <w:numPr>
          <w:numId w:val="1005"/>
          <w:ilvl w:val="0"/>
        </w:numPr>
      </w:pPr>
      <w:r>
        <w:t xml:space="preserve">SR.1</w:t>
      </w:r>
      <w:r>
        <w:t xml:space="preserve"> </w:t>
      </w:r>
      <w:r>
        <w:rPr>
          <w:b/>
        </w:rPr>
        <w:t xml:space="preserve">(Core)</w:t>
      </w:r>
      <w:r>
        <w:t xml:space="preserve">: I can generate several values in a sequence defined using a closed-form expression or using recursion.</w:t>
      </w:r>
    </w:p>
    <w:p>
      <w:pPr>
        <w:pStyle w:val="Compact"/>
        <w:numPr>
          <w:numId w:val="1005"/>
          <w:ilvl w:val="0"/>
        </w:numPr>
      </w:pPr>
      <w:r>
        <w:t xml:space="preserve">SR.2: I can use sigma notation to rewrite a sum and determine the sum of an expression given in sigma notation.</w:t>
      </w:r>
    </w:p>
    <w:p>
      <w:pPr>
        <w:pStyle w:val="Compact"/>
        <w:numPr>
          <w:numId w:val="1005"/>
          <w:ilvl w:val="0"/>
        </w:numPr>
      </w:pPr>
      <w:r>
        <w:t xml:space="preserve">SR.3</w:t>
      </w:r>
      <w:r>
        <w:t xml:space="preserve"> </w:t>
      </w:r>
      <w:r>
        <w:rPr>
          <w:b/>
        </w:rPr>
        <w:t xml:space="preserve">(Core)</w:t>
      </w:r>
      <w:r>
        <w:t xml:space="preserve">: I can find closed-form and recursive expressions for arithmetic and geometric sequences and find their sums.</w:t>
      </w:r>
    </w:p>
    <w:p>
      <w:pPr>
        <w:pStyle w:val="Compact"/>
        <w:numPr>
          <w:numId w:val="1005"/>
          <w:ilvl w:val="0"/>
        </w:numPr>
      </w:pPr>
      <w:r>
        <w:t xml:space="preserve">SR.4: I can use iteration and characteristic roots to solve a recurrence relation.</w:t>
      </w:r>
    </w:p>
    <w:p>
      <w:pPr>
        <w:pStyle w:val="Heading2"/>
      </w:pPr>
      <w:bookmarkStart w:id="27" w:name="group-p-write-clear-correct-and-convincing-arguments-to-explain-the-correctness-of-a-solution-using-combinatorial-proof-and-mathematical-induction."/>
      <w:bookmarkEnd w:id="27"/>
      <w:r>
        <w:t xml:space="preserve">Group P: Write clear, correct, and convincing arguments to explain the correctness of a solution using combinatorial proof and mathematical induction.</w:t>
      </w:r>
    </w:p>
    <w:p>
      <w:pPr>
        <w:pStyle w:val="Compact"/>
        <w:numPr>
          <w:numId w:val="1006"/>
          <w:ilvl w:val="0"/>
        </w:numPr>
      </w:pPr>
      <w:r>
        <w:t xml:space="preserve">P.1: I can analyze and write a combinatorial proof of a combinatorial identity.</w:t>
      </w:r>
    </w:p>
    <w:p>
      <w:pPr>
        <w:pStyle w:val="Compact"/>
        <w:numPr>
          <w:numId w:val="1006"/>
          <w:ilvl w:val="0"/>
        </w:numPr>
      </w:pPr>
      <w:r>
        <w:t xml:space="preserve">P.2</w:t>
      </w:r>
      <w:r>
        <w:t xml:space="preserve"> </w:t>
      </w:r>
      <w:r>
        <w:rPr>
          <w:b/>
        </w:rPr>
        <w:t xml:space="preserve">(Core)</w:t>
      </w:r>
      <w:r>
        <w:t xml:space="preserve">: Given a statement to be proven by (weak) induction, I can state and prove the base case, state the inductive hypothesis, and outline the proof.</w:t>
      </w:r>
    </w:p>
    <w:p>
      <w:pPr>
        <w:pStyle w:val="Heading2"/>
      </w:pPr>
      <w:bookmarkStart w:id="28" w:name="group-cs-demonstrate-problem-solving-communicationand-learning-skills-appropriate-for-computer-science."/>
      <w:bookmarkEnd w:id="28"/>
      <w:r>
        <w:t xml:space="preserve">Group CS: Demonstrate problem solving, communication,and learning skills appropriate for computer science.</w:t>
      </w:r>
    </w:p>
    <w:p>
      <w:pPr>
        <w:pStyle w:val="Compact"/>
        <w:numPr>
          <w:numId w:val="1007"/>
          <w:ilvl w:val="0"/>
        </w:numPr>
      </w:pPr>
      <w:r>
        <w:t xml:space="preserve">CS.1: I can explain the reasoning behind solutions to computational problems clearly to an appropriate audience.</w:t>
      </w:r>
    </w:p>
    <w:p>
      <w:pPr>
        <w:pStyle w:val="Compact"/>
        <w:numPr>
          <w:numId w:val="1007"/>
          <w:ilvl w:val="0"/>
        </w:numPr>
      </w:pPr>
      <w:r>
        <w:t xml:space="preserve">CS.2: I can apply computer programming and computational thinking to frame and solve mathematical and computational problems.</w:t>
      </w:r>
    </w:p>
    <w:p>
      <w:pPr>
        <w:pStyle w:val="Compact"/>
        <w:numPr>
          <w:numId w:val="1007"/>
          <w:ilvl w:val="0"/>
        </w:numPr>
      </w:pPr>
      <w:r>
        <w:t xml:space="preserve">CS.3: I can self-assess my work and apply feedback from others to make improvements in my work.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3e27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9d15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</w:rPr>
  </w:style>
  <w:style w:type="character" w:customStyle="1" w:styleId="DataTypeTok">
    <w:name w:val="DataTypeTok"/>
    <w:basedOn w:val="VerbatimChar"/>
    <w:rPr>
      <w:color w:val="800000"/>
    </w:rPr>
  </w:style>
  <w:style w:type="character" w:customStyle="1" w:styleId="DecValTok">
    <w:name w:val="DecValTok"/>
    <w:basedOn w:val="VerbatimChar"/>
    <w:rPr>
      <w:color w:val="0000ff"/>
    </w:rPr>
  </w:style>
  <w:style w:type="character" w:customStyle="1" w:styleId="BaseNTok">
    <w:name w:val="BaseNTok"/>
    <w:basedOn w:val="VerbatimChar"/>
    <w:rPr>
      <w:color w:val="0000ff"/>
    </w:rPr>
  </w:style>
  <w:style w:type="character" w:customStyle="1" w:styleId="FloatTok">
    <w:name w:val="FloatTok"/>
    <w:basedOn w:val="VerbatimChar"/>
    <w:rPr>
      <w:color w:val="800080"/>
    </w:rPr>
  </w:style>
  <w:style w:type="character" w:customStyle="1" w:styleId="ConstantTok">
    <w:name w:val="ConstantTok"/>
    <w:basedOn w:val="VerbatimChar"/>
    <w:rPr>
      <w:color w:val="000000"/>
    </w:rPr>
  </w:style>
  <w:style w:type="character" w:customStyle="1" w:styleId="CharTok">
    <w:name w:val="CharTok"/>
    <w:basedOn w:val="VerbatimChar"/>
    <w:rPr>
      <w:color w:val="ff00ff"/>
    </w:rPr>
  </w:style>
  <w:style w:type="character" w:customStyle="1" w:styleId="SpecialCharTok">
    <w:name w:val="SpecialCharTok"/>
    <w:basedOn w:val="VerbatimChar"/>
    <w:rPr>
      <w:color w:val="ff00ff"/>
    </w:rPr>
  </w:style>
  <w:style w:type="character" w:customStyle="1" w:styleId="StringTok">
    <w:name w:val="StringTok"/>
    <w:basedOn w:val="VerbatimChar"/>
    <w:rPr>
      <w:color w:val="dd0000"/>
    </w:rPr>
  </w:style>
  <w:style w:type="character" w:customStyle="1" w:styleId="VerbatimStringTok">
    <w:name w:val="VerbatimStringTok"/>
    <w:basedOn w:val="VerbatimChar"/>
    <w:rPr>
      <w:color w:val="dd0000"/>
    </w:rPr>
  </w:style>
  <w:style w:type="character" w:customStyle="1" w:styleId="SpecialStringTok">
    <w:name w:val="SpecialStringTok"/>
    <w:basedOn w:val="VerbatimChar"/>
    <w:rPr>
      <w:color w:val="dd000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808080"/>
      <w:i/>
    </w:rPr>
  </w:style>
  <w:style w:type="character" w:customStyle="1" w:styleId="DocumentationTok">
    <w:name w:val="DocumentationTok"/>
    <w:basedOn w:val="VerbatimChar"/>
    <w:rPr>
      <w:color w:val="808080"/>
      <w:i/>
    </w:rPr>
  </w:style>
  <w:style w:type="character" w:customStyle="1" w:styleId="AnnotationTok">
    <w:name w:val="AnnotationTok"/>
    <w:basedOn w:val="VerbatimChar"/>
    <w:rPr>
      <w:color w:val="808080"/>
      <w:b/>
      <w:i/>
    </w:rPr>
  </w:style>
  <w:style w:type="character" w:customStyle="1" w:styleId="CommentVarTok">
    <w:name w:val="CommentVarTok"/>
    <w:basedOn w:val="VerbatimChar"/>
    <w:rPr>
      <w:color w:val="808080"/>
      <w:b/>
      <w:i/>
    </w:rPr>
  </w:style>
  <w:style w:type="character" w:customStyle="1" w:styleId="OtherTok">
    <w:name w:val="OtherTok"/>
    <w:basedOn w:val="VerbatimChar"/>
    <w:rPr/>
  </w:style>
  <w:style w:type="character" w:customStyle="1" w:styleId="FunctionTok">
    <w:name w:val="FunctionTok"/>
    <w:basedOn w:val="VerbatimChar"/>
    <w:rPr>
      <w:color w:val="000080"/>
    </w:rPr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/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b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808080"/>
      <w:b/>
      <w:i/>
    </w:rPr>
  </w:style>
  <w:style w:type="character" w:customStyle="1" w:styleId="WarningTok">
    <w:name w:val="WarningTok"/>
    <w:basedOn w:val="VerbatimChar"/>
    <w:rPr>
      <w:color w:val="ff0000"/>
      <w:b/>
    </w:rPr>
  </w:style>
  <w:style w:type="character" w:customStyle="1" w:styleId="AlertTok">
    <w:name w:val="AlertTok"/>
    <w:basedOn w:val="VerbatimChar"/>
    <w:rPr>
      <w:color w:val="00ff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