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70FE" w14:textId="447E387F"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b/>
          <w:bCs/>
          <w:kern w:val="0"/>
          <w14:ligatures w14:val="none"/>
        </w:rPr>
        <w:t>abcd_</w:t>
      </w:r>
      <w:r>
        <w:rPr>
          <w:rFonts w:ascii="Times New Roman" w:eastAsia="Times New Roman" w:hAnsi="Times New Roman" w:cs="Times New Roman"/>
          <w:b/>
          <w:bCs/>
          <w:kern w:val="0"/>
          <w14:ligatures w14:val="none"/>
        </w:rPr>
        <w:t>6.0</w:t>
      </w:r>
      <w:r w:rsidRPr="00522D9A">
        <w:rPr>
          <w:rFonts w:ascii="Times New Roman" w:eastAsia="Times New Roman" w:hAnsi="Times New Roman" w:cs="Times New Roman"/>
          <w:b/>
          <w:bCs/>
          <w:kern w:val="0"/>
          <w14:ligatures w14:val="none"/>
        </w:rPr>
        <w:t>_</w:t>
      </w:r>
      <w:proofErr w:type="gramStart"/>
      <w:r w:rsidRPr="00522D9A">
        <w:rPr>
          <w:rFonts w:ascii="Times New Roman" w:eastAsia="Times New Roman" w:hAnsi="Times New Roman" w:cs="Times New Roman"/>
          <w:b/>
          <w:bCs/>
          <w:kern w:val="0"/>
          <w14:ligatures w14:val="none"/>
        </w:rPr>
        <w:t>SlopesDHEA.Rmd</w:t>
      </w:r>
      <w:r>
        <w:rPr>
          <w:rFonts w:ascii="Times New Roman" w:eastAsia="Times New Roman" w:hAnsi="Times New Roman" w:cs="Times New Roman"/>
          <w:b/>
          <w:bCs/>
          <w:kern w:val="0"/>
          <w14:ligatures w14:val="none"/>
        </w:rPr>
        <w:t>.R</w:t>
      </w:r>
      <w:proofErr w:type="gramEnd"/>
      <w:r w:rsidRPr="00522D9A">
        <w:rPr>
          <w:rFonts w:ascii="Times New Roman" w:eastAsia="Times New Roman" w:hAnsi="Times New Roman" w:cs="Times New Roman"/>
          <w:b/>
          <w:bCs/>
          <w:kern w:val="0"/>
          <w14:ligatures w14:val="none"/>
        </w:rPr>
        <w:t>_READM</w:t>
      </w:r>
      <w:r w:rsidR="00D31D94">
        <w:rPr>
          <w:rFonts w:ascii="Times New Roman" w:eastAsia="Times New Roman" w:hAnsi="Times New Roman" w:cs="Times New Roman"/>
          <w:b/>
          <w:bCs/>
          <w:kern w:val="0"/>
          <w14:ligatures w14:val="none"/>
        </w:rPr>
        <w:t>E</w:t>
      </w:r>
    </w:p>
    <w:p w14:paraId="4C2DA9B2"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Robert Toms, robert.toms@utdallas.edu    </w:t>
      </w:r>
    </w:p>
    <w:p w14:paraId="0ED40163"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645DFC5"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README SECTIONS:    </w:t>
      </w:r>
    </w:p>
    <w:p w14:paraId="71A67A3B" w14:textId="65CAAC55" w:rsidR="00522D9A" w:rsidRPr="00522D9A" w:rsidRDefault="00522D9A" w:rsidP="00522D9A">
      <w:pPr>
        <w:numPr>
          <w:ilvl w:val="0"/>
          <w:numId w:val="1"/>
        </w:numPr>
        <w:spacing w:after="0" w:line="240" w:lineRule="auto"/>
        <w:ind w:left="1080" w:firstLine="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Purpose of Code</w:t>
      </w:r>
    </w:p>
    <w:p w14:paraId="1AAC1868" w14:textId="77777777" w:rsidR="00522D9A" w:rsidRPr="00522D9A" w:rsidRDefault="00522D9A" w:rsidP="00522D9A">
      <w:pPr>
        <w:numPr>
          <w:ilvl w:val="0"/>
          <w:numId w:val="2"/>
        </w:numPr>
        <w:spacing w:after="0" w:line="240" w:lineRule="auto"/>
        <w:ind w:left="1080" w:firstLine="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Key Tips for Use </w:t>
      </w:r>
    </w:p>
    <w:p w14:paraId="573101B5" w14:textId="77777777" w:rsidR="00522D9A" w:rsidRPr="00522D9A" w:rsidRDefault="00522D9A" w:rsidP="00522D9A">
      <w:pPr>
        <w:numPr>
          <w:ilvl w:val="0"/>
          <w:numId w:val="3"/>
        </w:numPr>
        <w:spacing w:after="0" w:line="240" w:lineRule="auto"/>
        <w:ind w:left="1080" w:firstLine="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Researcher-facing Explanation of Code    </w:t>
      </w:r>
    </w:p>
    <w:p w14:paraId="0E1B51E0" w14:textId="77777777" w:rsidR="00522D9A" w:rsidRPr="00522D9A" w:rsidRDefault="00522D9A" w:rsidP="00522D9A">
      <w:pPr>
        <w:numPr>
          <w:ilvl w:val="0"/>
          <w:numId w:val="4"/>
        </w:numPr>
        <w:spacing w:after="0" w:line="240" w:lineRule="auto"/>
        <w:ind w:left="1080" w:firstLine="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Explanation of Variables    </w:t>
      </w:r>
    </w:p>
    <w:p w14:paraId="4920BF0A" w14:textId="3CF3D48F" w:rsidR="00522D9A" w:rsidRPr="00522D9A" w:rsidRDefault="00522D9A" w:rsidP="00522D9A">
      <w:pPr>
        <w:numPr>
          <w:ilvl w:val="0"/>
          <w:numId w:val="5"/>
        </w:numPr>
        <w:spacing w:after="0" w:line="240" w:lineRule="auto"/>
        <w:ind w:left="1080" w:firstLine="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Methods Section Summary</w:t>
      </w:r>
    </w:p>
    <w:p w14:paraId="084DB31C" w14:textId="70851D84" w:rsidR="00522D9A" w:rsidRPr="00522D9A" w:rsidRDefault="00522D9A" w:rsidP="00522D9A">
      <w:pPr>
        <w:numPr>
          <w:ilvl w:val="0"/>
          <w:numId w:val="6"/>
        </w:numPr>
        <w:spacing w:after="0" w:line="240" w:lineRule="auto"/>
        <w:ind w:left="1080" w:firstLine="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References</w:t>
      </w:r>
    </w:p>
    <w:p w14:paraId="27DCEFCC"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61E8288B"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u w:val="single"/>
          <w14:ligatures w14:val="none"/>
        </w:rPr>
        <w:t>PURPOSE OF CODE:</w:t>
      </w:r>
      <w:r w:rsidRPr="00522D9A">
        <w:rPr>
          <w:rFonts w:ascii="Times New Roman" w:eastAsia="Times New Roman" w:hAnsi="Times New Roman" w:cs="Times New Roman"/>
          <w:kern w:val="0"/>
          <w14:ligatures w14:val="none"/>
        </w:rPr>
        <w:t>    </w:t>
      </w:r>
    </w:p>
    <w:p w14:paraId="2268489F"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The purpose of this code is to find slopes and raw differences for ABCD DHEA salivary data, as well as slopes and differences as females approach puberty. </w:t>
      </w:r>
    </w:p>
    <w:p w14:paraId="15B6B35D"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1D0BA1B9"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u w:val="single"/>
          <w14:ligatures w14:val="none"/>
        </w:rPr>
        <w:t>KEY TIPS FOR USE:</w:t>
      </w:r>
      <w:r w:rsidRPr="00522D9A">
        <w:rPr>
          <w:rFonts w:ascii="Times New Roman" w:eastAsia="Times New Roman" w:hAnsi="Times New Roman" w:cs="Times New Roman"/>
          <w:kern w:val="0"/>
          <w14:ligatures w14:val="none"/>
        </w:rPr>
        <w:t> </w:t>
      </w:r>
    </w:p>
    <w:p w14:paraId="6247ECC1"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The Primary outcome variables for this code are: </w:t>
      </w:r>
    </w:p>
    <w:p w14:paraId="7C528AF1" w14:textId="6D073BCA" w:rsidR="00522D9A" w:rsidRPr="00522D9A" w:rsidRDefault="00522D9A" w:rsidP="00522D9A">
      <w:pPr>
        <w:pStyle w:val="ListParagraph"/>
        <w:numPr>
          <w:ilvl w:val="0"/>
          <w:numId w:val="93"/>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b/>
          <w:bCs/>
          <w:kern w:val="0"/>
          <w14:ligatures w14:val="none"/>
        </w:rPr>
        <w:t>slope_DHEAmean_premenarche</w:t>
      </w:r>
      <w:proofErr w:type="spellEnd"/>
      <w:r w:rsidRPr="00522D9A">
        <w:rPr>
          <w:rFonts w:ascii="Times New Roman" w:eastAsia="Times New Roman" w:hAnsi="Times New Roman" w:cs="Times New Roman"/>
          <w:kern w:val="0"/>
          <w14:ligatures w14:val="none"/>
        </w:rPr>
        <w:t xml:space="preserve"> – slope of linear model regressing DHEA measurements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/mL) against age at sample collection in months, for premenarche data only, for subjects with 3+ premenarche DHEA measurements </w:t>
      </w:r>
    </w:p>
    <w:p w14:paraId="05A92FCC" w14:textId="30FD8498" w:rsidR="00522D9A" w:rsidRPr="00522D9A" w:rsidRDefault="00522D9A" w:rsidP="00522D9A">
      <w:pPr>
        <w:pStyle w:val="ListParagraph"/>
        <w:numPr>
          <w:ilvl w:val="0"/>
          <w:numId w:val="93"/>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b/>
          <w:bCs/>
          <w:kern w:val="0"/>
          <w14:ligatures w14:val="none"/>
        </w:rPr>
        <w:t>slope_DHEAmean_premenarche_scale</w:t>
      </w:r>
      <w:proofErr w:type="spellEnd"/>
      <w:r w:rsidRPr="00522D9A">
        <w:rPr>
          <w:rFonts w:ascii="Times New Roman" w:eastAsia="Times New Roman" w:hAnsi="Times New Roman" w:cs="Times New Roman"/>
          <w:kern w:val="0"/>
          <w14:ligatures w14:val="none"/>
        </w:rPr>
        <w:t xml:space="preserve"> – Z-score of </w:t>
      </w:r>
      <w:proofErr w:type="spellStart"/>
      <w:r w:rsidRPr="00522D9A">
        <w:rPr>
          <w:rFonts w:ascii="Times New Roman" w:eastAsia="Times New Roman" w:hAnsi="Times New Roman" w:cs="Times New Roman"/>
          <w:kern w:val="0"/>
          <w14:ligatures w14:val="none"/>
        </w:rPr>
        <w:t>slope_DHEAmean_premenarche</w:t>
      </w:r>
      <w:proofErr w:type="spellEnd"/>
      <w:r w:rsidRPr="00522D9A">
        <w:rPr>
          <w:rFonts w:ascii="Times New Roman" w:eastAsia="Times New Roman" w:hAnsi="Times New Roman" w:cs="Times New Roman"/>
          <w:kern w:val="0"/>
          <w14:ligatures w14:val="none"/>
        </w:rPr>
        <w:t> </w:t>
      </w:r>
    </w:p>
    <w:p w14:paraId="469B5C55" w14:textId="3693919A" w:rsidR="00522D9A" w:rsidRPr="00522D9A" w:rsidRDefault="00522D9A" w:rsidP="00522D9A">
      <w:pPr>
        <w:pStyle w:val="ListParagraph"/>
        <w:numPr>
          <w:ilvl w:val="0"/>
          <w:numId w:val="93"/>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b/>
          <w:bCs/>
          <w:kern w:val="0"/>
          <w14:ligatures w14:val="none"/>
        </w:rPr>
        <w:t>raw_difference_premenarche</w:t>
      </w:r>
      <w:proofErr w:type="spellEnd"/>
      <w:r w:rsidRPr="00522D9A">
        <w:rPr>
          <w:rFonts w:ascii="Times New Roman" w:eastAsia="Times New Roman" w:hAnsi="Times New Roman" w:cs="Times New Roman"/>
          <w:kern w:val="0"/>
          <w14:ligatures w14:val="none"/>
        </w:rPr>
        <w:t xml:space="preserve"> – for subjects with only 2 premenarche DHEA measurements, the simple difference between the later premenarche DHEA measurement and the earlier premenarche DHEA measurement </w:t>
      </w:r>
    </w:p>
    <w:p w14:paraId="5131FDB2" w14:textId="644012CB" w:rsidR="00522D9A" w:rsidRPr="00522D9A" w:rsidRDefault="00522D9A" w:rsidP="00522D9A">
      <w:pPr>
        <w:pStyle w:val="ListParagraph"/>
        <w:numPr>
          <w:ilvl w:val="0"/>
          <w:numId w:val="93"/>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&amp; </w:t>
      </w:r>
      <w:proofErr w:type="spellStart"/>
      <w:r w:rsidRPr="00522D9A">
        <w:rPr>
          <w:rFonts w:ascii="Times New Roman" w:eastAsia="Times New Roman" w:hAnsi="Times New Roman" w:cs="Times New Roman"/>
          <w:b/>
          <w:bCs/>
          <w:kern w:val="0"/>
          <w14:ligatures w14:val="none"/>
        </w:rPr>
        <w:t>raw_difference_premenarche_scale</w:t>
      </w:r>
      <w:proofErr w:type="spellEnd"/>
      <w:r w:rsidRPr="00522D9A">
        <w:rPr>
          <w:rFonts w:ascii="Times New Roman" w:eastAsia="Times New Roman" w:hAnsi="Times New Roman" w:cs="Times New Roman"/>
          <w:kern w:val="0"/>
          <w14:ligatures w14:val="none"/>
        </w:rPr>
        <w:t xml:space="preserve"> – Z-score of </w:t>
      </w:r>
      <w:proofErr w:type="spellStart"/>
      <w:r w:rsidRPr="00522D9A">
        <w:rPr>
          <w:rFonts w:ascii="Times New Roman" w:eastAsia="Times New Roman" w:hAnsi="Times New Roman" w:cs="Times New Roman"/>
          <w:kern w:val="0"/>
          <w14:ligatures w14:val="none"/>
        </w:rPr>
        <w:t>raw_difference_premenarche</w:t>
      </w:r>
      <w:proofErr w:type="spellEnd"/>
      <w:r w:rsidRPr="00522D9A">
        <w:rPr>
          <w:rFonts w:ascii="Times New Roman" w:eastAsia="Times New Roman" w:hAnsi="Times New Roman" w:cs="Times New Roman"/>
          <w:kern w:val="0"/>
          <w14:ligatures w14:val="none"/>
        </w:rPr>
        <w:t>. </w:t>
      </w:r>
    </w:p>
    <w:p w14:paraId="05DE872F"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Slopes and Differences spanning the entirety of data collection (males and females, pre and post menarche) have also been calculated, variable names can be found in the “Explanation of Variables” section below. </w:t>
      </w:r>
    </w:p>
    <w:p w14:paraId="44F4D0AB"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DHEA sample data have undergone quality checks following the best practices of Chaku &amp; Barry, 2023. </w:t>
      </w:r>
    </w:p>
    <w:p w14:paraId="7EF60B9B" w14:textId="6F715B2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b/>
          <w:bCs/>
          <w:kern w:val="0"/>
          <w14:ligatures w14:val="none"/>
        </w:rPr>
        <w:t xml:space="preserve">Any use of this data should be analyzed both with and without subjects containing a “1” in the Inconsistent_Reporting_Y1N0 column, to determine if they </w:t>
      </w:r>
      <w:proofErr w:type="gramStart"/>
      <w:r w:rsidRPr="00522D9A">
        <w:rPr>
          <w:rFonts w:ascii="Times New Roman" w:eastAsia="Times New Roman" w:hAnsi="Times New Roman" w:cs="Times New Roman"/>
          <w:b/>
          <w:bCs/>
          <w:kern w:val="0"/>
          <w14:ligatures w14:val="none"/>
        </w:rPr>
        <w:t>have an effect on</w:t>
      </w:r>
      <w:proofErr w:type="gramEnd"/>
      <w:r w:rsidRPr="00522D9A">
        <w:rPr>
          <w:rFonts w:ascii="Times New Roman" w:eastAsia="Times New Roman" w:hAnsi="Times New Roman" w:cs="Times New Roman"/>
          <w:b/>
          <w:bCs/>
          <w:kern w:val="0"/>
          <w14:ligatures w14:val="none"/>
        </w:rPr>
        <w:t xml:space="preserve"> any observed relationships.</w:t>
      </w:r>
      <w:r w:rsidRPr="00522D9A">
        <w:rPr>
          <w:rFonts w:ascii="Times New Roman" w:eastAsia="Times New Roman" w:hAnsi="Times New Roman" w:cs="Times New Roman"/>
          <w:kern w:val="0"/>
          <w14:ligatures w14:val="none"/>
        </w:rPr>
        <w:t xml:space="preserve"> These subjects reported being premenarche after reporting being </w:t>
      </w:r>
      <w:proofErr w:type="spellStart"/>
      <w:proofErr w:type="gram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and</w:t>
      </w:r>
      <w:proofErr w:type="gramEnd"/>
      <w:r w:rsidRPr="00522D9A">
        <w:rPr>
          <w:rFonts w:ascii="Times New Roman" w:eastAsia="Times New Roman" w:hAnsi="Times New Roman" w:cs="Times New Roman"/>
          <w:kern w:val="0"/>
          <w14:ligatures w14:val="none"/>
        </w:rPr>
        <w:t xml:space="preserve"> have thus been classified as “inconsistent reporters”. In these cases, their first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report is assumed to be accurate. This is because some young women may experience irregular cycling during menarche onset, where bleeding occurs sporadically, leading to confusion as to whether menarche has truly occurred. It may be the case that the onset of this irregular cycling is the result of the cascading biological effects that lead to menarche onset, thus—though irregular—these can be treated as menarche events.</w:t>
      </w:r>
      <w:r w:rsidRPr="00522D9A">
        <w:rPr>
          <w:rFonts w:ascii="Arial" w:eastAsia="Times New Roman" w:hAnsi="Arial" w:cs="Arial"/>
          <w:kern w:val="0"/>
          <w14:ligatures w14:val="none"/>
        </w:rPr>
        <w:t> </w:t>
      </w:r>
      <w:r w:rsidRPr="00522D9A">
        <w:rPr>
          <w:rFonts w:ascii="Times New Roman" w:eastAsia="Times New Roman" w:hAnsi="Times New Roman" w:cs="Times New Roman"/>
          <w:kern w:val="0"/>
          <w14:ligatures w14:val="none"/>
        </w:rPr>
        <w:t> For a full explanation and justification of how these data were treated, see PrePost_Menarche_</w:t>
      </w:r>
      <w:r>
        <w:rPr>
          <w:rFonts w:ascii="Times New Roman" w:eastAsia="Times New Roman" w:hAnsi="Times New Roman" w:cs="Times New Roman"/>
          <w:kern w:val="0"/>
          <w14:ligatures w14:val="none"/>
        </w:rPr>
        <w:t>6.0</w:t>
      </w:r>
      <w:r w:rsidRPr="00522D9A">
        <w:rPr>
          <w:rFonts w:ascii="Times New Roman" w:eastAsia="Times New Roman" w:hAnsi="Times New Roman" w:cs="Times New Roman"/>
          <w:kern w:val="0"/>
          <w14:ligatures w14:val="none"/>
        </w:rPr>
        <w:t>.R_README.docx. </w:t>
      </w:r>
    </w:p>
    <w:p w14:paraId="40283132"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60F4169D"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0F1481DE"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u w:val="single"/>
          <w14:ligatures w14:val="none"/>
        </w:rPr>
        <w:t>RESEARCHER-FACING EXPLANATION OF CODE:</w:t>
      </w:r>
      <w:r w:rsidRPr="00522D9A">
        <w:rPr>
          <w:rFonts w:ascii="Times New Roman" w:eastAsia="Times New Roman" w:hAnsi="Times New Roman" w:cs="Times New Roman"/>
          <w:kern w:val="0"/>
          <w14:ligatures w14:val="none"/>
        </w:rPr>
        <w:t> </w:t>
      </w:r>
    </w:p>
    <w:p w14:paraId="20C6ECA7"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42E47EA"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Read in the data </w:t>
      </w:r>
    </w:p>
    <w:p w14:paraId="4D874963"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Set paths to raw and derivative data </w:t>
      </w:r>
    </w:p>
    <w:p w14:paraId="32616411" w14:textId="3CBB73C6"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lastRenderedPageBreak/>
        <w:t>Import raw interview age data to “</w:t>
      </w:r>
      <w:proofErr w:type="spellStart"/>
      <w:r w:rsidRPr="00522D9A">
        <w:rPr>
          <w:rFonts w:ascii="Times New Roman" w:eastAsia="Times New Roman" w:hAnsi="Times New Roman" w:cs="Times New Roman"/>
          <w:kern w:val="0"/>
          <w14:ligatures w14:val="none"/>
        </w:rPr>
        <w:t>interview_age</w:t>
      </w:r>
      <w:proofErr w:type="spellEnd"/>
      <w:r w:rsidRPr="00522D9A">
        <w:rPr>
          <w:rFonts w:ascii="Times New Roman" w:eastAsia="Times New Roman" w:hAnsi="Times New Roman" w:cs="Times New Roman"/>
          <w:kern w:val="0"/>
          <w14:ligatures w14:val="none"/>
        </w:rPr>
        <w:t xml:space="preserve">”, age is stored in </w:t>
      </w:r>
      <w:r>
        <w:rPr>
          <w:rFonts w:ascii="Times New Roman" w:eastAsia="Times New Roman" w:hAnsi="Times New Roman" w:cs="Times New Roman"/>
          <w:kern w:val="0"/>
          <w14:ligatures w14:val="none"/>
        </w:rPr>
        <w:t>YEARS</w:t>
      </w:r>
      <w:r w:rsidRPr="00522D9A">
        <w:rPr>
          <w:rFonts w:ascii="Times New Roman" w:eastAsia="Times New Roman" w:hAnsi="Times New Roman" w:cs="Times New Roman"/>
          <w:kern w:val="0"/>
          <w14:ligatures w14:val="none"/>
        </w:rPr>
        <w:t> </w:t>
      </w:r>
    </w:p>
    <w:p w14:paraId="6FB152A3"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Define output filenames </w:t>
      </w:r>
    </w:p>
    <w:p w14:paraId="5B500539" w14:textId="77777777" w:rsid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write_file</w:t>
      </w:r>
      <w:proofErr w:type="spellEnd"/>
      <w:r w:rsidRPr="00522D9A">
        <w:rPr>
          <w:rFonts w:ascii="Times New Roman" w:eastAsia="Times New Roman" w:hAnsi="Times New Roman" w:cs="Times New Roman"/>
          <w:kern w:val="0"/>
          <w14:ligatures w14:val="none"/>
        </w:rPr>
        <w:t>: the general slope/difference data for both males and females </w:t>
      </w:r>
    </w:p>
    <w:p w14:paraId="53470A9E" w14:textId="77777777" w:rsid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parent_file</w:t>
      </w:r>
      <w:proofErr w:type="spellEnd"/>
      <w:r w:rsidRPr="00522D9A">
        <w:rPr>
          <w:rFonts w:ascii="Times New Roman" w:eastAsia="Times New Roman" w:hAnsi="Times New Roman" w:cs="Times New Roman"/>
          <w:kern w:val="0"/>
          <w14:ligatures w14:val="none"/>
        </w:rPr>
        <w:t>: premenarche slope/difference data for parent reports </w:t>
      </w:r>
    </w:p>
    <w:p w14:paraId="342F30AD" w14:textId="15C172D9" w:rsid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youth_file</w:t>
      </w:r>
      <w:proofErr w:type="spellEnd"/>
      <w:r w:rsidRPr="00522D9A">
        <w:rPr>
          <w:rFonts w:ascii="Times New Roman" w:eastAsia="Times New Roman" w:hAnsi="Times New Roman" w:cs="Times New Roman"/>
          <w:kern w:val="0"/>
          <w14:ligatures w14:val="none"/>
        </w:rPr>
        <w:t>: premenarche slope/</w:t>
      </w:r>
      <w:proofErr w:type="spellStart"/>
      <w:r w:rsidRPr="00522D9A">
        <w:rPr>
          <w:rFonts w:ascii="Times New Roman" w:eastAsia="Times New Roman" w:hAnsi="Times New Roman" w:cs="Times New Roman"/>
          <w:kern w:val="0"/>
          <w14:ligatures w14:val="none"/>
        </w:rPr>
        <w:t>differerence</w:t>
      </w:r>
      <w:proofErr w:type="spellEnd"/>
      <w:r w:rsidRPr="00522D9A">
        <w:rPr>
          <w:rFonts w:ascii="Times New Roman" w:eastAsia="Times New Roman" w:hAnsi="Times New Roman" w:cs="Times New Roman"/>
          <w:kern w:val="0"/>
          <w14:ligatures w14:val="none"/>
        </w:rPr>
        <w:t xml:space="preserve"> data for youth reports </w:t>
      </w:r>
    </w:p>
    <w:p w14:paraId="7B8B5BC0" w14:textId="393B70DE"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Import raw biological sex data to “demo”</w:t>
      </w:r>
    </w:p>
    <w:p w14:paraId="62AFE39D"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I</w:t>
      </w:r>
      <w:r w:rsidRPr="00522D9A">
        <w:rPr>
          <w:rFonts w:ascii="Times New Roman" w:eastAsia="Times New Roman" w:hAnsi="Times New Roman" w:cs="Times New Roman"/>
          <w:kern w:val="0"/>
          <w14:ligatures w14:val="none"/>
        </w:rPr>
        <w:t>mport Pre/Post Menarche derivative data </w:t>
      </w:r>
    </w:p>
    <w:p w14:paraId="7F2BAFDF" w14:textId="0B297DFC" w:rsid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These csv files (Youth_PrePost_Menarche_</w:t>
      </w:r>
      <w:r>
        <w:rPr>
          <w:rFonts w:ascii="Times New Roman" w:eastAsia="Times New Roman" w:hAnsi="Times New Roman" w:cs="Times New Roman"/>
          <w:kern w:val="0"/>
          <w14:ligatures w14:val="none"/>
        </w:rPr>
        <w:t>9</w:t>
      </w:r>
      <w:r w:rsidRPr="00522D9A">
        <w:rPr>
          <w:rFonts w:ascii="Times New Roman" w:eastAsia="Times New Roman" w:hAnsi="Times New Roman" w:cs="Times New Roman"/>
          <w:kern w:val="0"/>
          <w14:ligatures w14:val="none"/>
        </w:rPr>
        <w:t>_1</w:t>
      </w:r>
      <w:r>
        <w:rPr>
          <w:rFonts w:ascii="Times New Roman" w:eastAsia="Times New Roman" w:hAnsi="Times New Roman" w:cs="Times New Roman"/>
          <w:kern w:val="0"/>
          <w14:ligatures w14:val="none"/>
        </w:rPr>
        <w:t>5</w:t>
      </w:r>
      <w:r w:rsidRPr="00522D9A">
        <w:rPr>
          <w:rFonts w:ascii="Times New Roman" w:eastAsia="Times New Roman" w:hAnsi="Times New Roman" w:cs="Times New Roman"/>
          <w:kern w:val="0"/>
          <w14:ligatures w14:val="none"/>
        </w:rPr>
        <w:t>_25.csv, Parent_PrePost_Menarche_</w:t>
      </w:r>
      <w:r>
        <w:rPr>
          <w:rFonts w:ascii="Times New Roman" w:eastAsia="Times New Roman" w:hAnsi="Times New Roman" w:cs="Times New Roman"/>
          <w:kern w:val="0"/>
          <w14:ligatures w14:val="none"/>
        </w:rPr>
        <w:t>9</w:t>
      </w:r>
      <w:r w:rsidRPr="00522D9A">
        <w:rPr>
          <w:rFonts w:ascii="Times New Roman" w:eastAsia="Times New Roman" w:hAnsi="Times New Roman" w:cs="Times New Roman"/>
          <w:kern w:val="0"/>
          <w14:ligatures w14:val="none"/>
        </w:rPr>
        <w:t>_1</w:t>
      </w:r>
      <w:r>
        <w:rPr>
          <w:rFonts w:ascii="Times New Roman" w:eastAsia="Times New Roman" w:hAnsi="Times New Roman" w:cs="Times New Roman"/>
          <w:kern w:val="0"/>
          <w14:ligatures w14:val="none"/>
        </w:rPr>
        <w:t>5</w:t>
      </w:r>
      <w:r w:rsidRPr="00522D9A">
        <w:rPr>
          <w:rFonts w:ascii="Times New Roman" w:eastAsia="Times New Roman" w:hAnsi="Times New Roman" w:cs="Times New Roman"/>
          <w:kern w:val="0"/>
          <w14:ligatures w14:val="none"/>
        </w:rPr>
        <w:t>_25.csv) identify when participants report menarche. They were created using PrePost_Menarche_</w:t>
      </w:r>
      <w:r w:rsidRPr="00522D9A">
        <w:rPr>
          <w:rFonts w:ascii="Times New Roman" w:eastAsia="Times New Roman" w:hAnsi="Times New Roman" w:cs="Times New Roman"/>
          <w:kern w:val="0"/>
          <w14:ligatures w14:val="none"/>
        </w:rPr>
        <w:t>6.</w:t>
      </w:r>
      <w:proofErr w:type="gramStart"/>
      <w:r w:rsidRPr="00522D9A">
        <w:rPr>
          <w:rFonts w:ascii="Times New Roman" w:eastAsia="Times New Roman" w:hAnsi="Times New Roman" w:cs="Times New Roman"/>
          <w:kern w:val="0"/>
          <w14:ligatures w14:val="none"/>
        </w:rPr>
        <w:t>0</w:t>
      </w:r>
      <w:r w:rsidRPr="00522D9A">
        <w:rPr>
          <w:rFonts w:ascii="Times New Roman" w:eastAsia="Times New Roman" w:hAnsi="Times New Roman" w:cs="Times New Roman"/>
          <w:kern w:val="0"/>
          <w14:ligatures w14:val="none"/>
        </w:rPr>
        <w:t>.R.</w:t>
      </w:r>
      <w:proofErr w:type="gramEnd"/>
      <w:r w:rsidRPr="00522D9A">
        <w:rPr>
          <w:rFonts w:ascii="Times New Roman" w:eastAsia="Times New Roman" w:hAnsi="Times New Roman" w:cs="Times New Roman"/>
          <w:kern w:val="0"/>
          <w14:ligatures w14:val="none"/>
        </w:rPr>
        <w:t xml:space="preserve"> For more information, see PrePost_Menarche_</w:t>
      </w:r>
      <w:r w:rsidRPr="00522D9A">
        <w:rPr>
          <w:rFonts w:ascii="Times New Roman" w:eastAsia="Times New Roman" w:hAnsi="Times New Roman" w:cs="Times New Roman"/>
          <w:kern w:val="0"/>
          <w14:ligatures w14:val="none"/>
        </w:rPr>
        <w:t>6.0</w:t>
      </w:r>
      <w:r w:rsidRPr="00522D9A">
        <w:rPr>
          <w:rFonts w:ascii="Times New Roman" w:eastAsia="Times New Roman" w:hAnsi="Times New Roman" w:cs="Times New Roman"/>
          <w:kern w:val="0"/>
          <w14:ligatures w14:val="none"/>
        </w:rPr>
        <w:t>.R_README.docx. </w:t>
      </w:r>
    </w:p>
    <w:p w14:paraId="2AD6377B"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Import derivative quality-checked DHEA salivary data into “Exclusions” </w:t>
      </w:r>
    </w:p>
    <w:p w14:paraId="653F968C" w14:textId="58732CD1" w:rsidR="00522D9A" w:rsidRP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This csv “DHEA_Exclusions_</w:t>
      </w:r>
      <w:r>
        <w:rPr>
          <w:rFonts w:ascii="Times New Roman" w:eastAsia="Times New Roman" w:hAnsi="Times New Roman" w:cs="Times New Roman"/>
          <w:kern w:val="0"/>
          <w14:ligatures w14:val="none"/>
        </w:rPr>
        <w:t>9</w:t>
      </w:r>
      <w:r w:rsidRPr="00522D9A">
        <w:rPr>
          <w:rFonts w:ascii="Times New Roman" w:eastAsia="Times New Roman" w:hAnsi="Times New Roman" w:cs="Times New Roman"/>
          <w:kern w:val="0"/>
          <w14:ligatures w14:val="none"/>
        </w:rPr>
        <w:t>_</w:t>
      </w:r>
      <w:r>
        <w:rPr>
          <w:rFonts w:ascii="Times New Roman" w:eastAsia="Times New Roman" w:hAnsi="Times New Roman" w:cs="Times New Roman"/>
          <w:kern w:val="0"/>
          <w14:ligatures w14:val="none"/>
        </w:rPr>
        <w:t>30</w:t>
      </w:r>
      <w:r w:rsidRPr="00522D9A">
        <w:rPr>
          <w:rFonts w:ascii="Times New Roman" w:eastAsia="Times New Roman" w:hAnsi="Times New Roman" w:cs="Times New Roman"/>
          <w:kern w:val="0"/>
          <w14:ligatures w14:val="none"/>
        </w:rPr>
        <w:t>_25.csv” was created using DHEA_Exclusions_</w:t>
      </w:r>
      <w:r w:rsidRPr="00522D9A">
        <w:rPr>
          <w:rFonts w:ascii="Times New Roman" w:eastAsia="Times New Roman" w:hAnsi="Times New Roman" w:cs="Times New Roman"/>
          <w:kern w:val="0"/>
          <w14:ligatures w14:val="none"/>
        </w:rPr>
        <w:t>6.</w:t>
      </w:r>
      <w:proofErr w:type="gramStart"/>
      <w:r w:rsidRPr="00522D9A">
        <w:rPr>
          <w:rFonts w:ascii="Times New Roman" w:eastAsia="Times New Roman" w:hAnsi="Times New Roman" w:cs="Times New Roman"/>
          <w:kern w:val="0"/>
          <w14:ligatures w14:val="none"/>
        </w:rPr>
        <w:t>0</w:t>
      </w:r>
      <w:r w:rsidRPr="00522D9A">
        <w:rPr>
          <w:rFonts w:ascii="Times New Roman" w:eastAsia="Times New Roman" w:hAnsi="Times New Roman" w:cs="Times New Roman"/>
          <w:kern w:val="0"/>
          <w14:ligatures w14:val="none"/>
        </w:rPr>
        <w:t>.R.</w:t>
      </w:r>
      <w:proofErr w:type="gramEnd"/>
      <w:r w:rsidRPr="00522D9A">
        <w:rPr>
          <w:rFonts w:ascii="Times New Roman" w:eastAsia="Times New Roman" w:hAnsi="Times New Roman" w:cs="Times New Roman"/>
          <w:kern w:val="0"/>
          <w14:ligatures w14:val="none"/>
        </w:rPr>
        <w:t xml:space="preserve"> It uses the best practices of Chaku &amp; Barry, Herting et al., and Uban et al. to mark for exclusion those salivary samples that are compromised in data quality and/or reporting. For more information, see DHEA_Exclusions_</w:t>
      </w:r>
      <w:r w:rsidRPr="00522D9A">
        <w:rPr>
          <w:rFonts w:ascii="Times New Roman" w:eastAsia="Times New Roman" w:hAnsi="Times New Roman" w:cs="Times New Roman"/>
          <w:kern w:val="0"/>
          <w14:ligatures w14:val="none"/>
        </w:rPr>
        <w:t>6.0</w:t>
      </w:r>
      <w:r w:rsidRPr="00522D9A">
        <w:rPr>
          <w:rFonts w:ascii="Times New Roman" w:eastAsia="Times New Roman" w:hAnsi="Times New Roman" w:cs="Times New Roman"/>
          <w:kern w:val="0"/>
          <w14:ligatures w14:val="none"/>
        </w:rPr>
        <w:t>.R_ReadMe.docx. </w:t>
      </w:r>
    </w:p>
    <w:p w14:paraId="537F7145"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0566416"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Exclusions </w:t>
      </w:r>
    </w:p>
    <w:p w14:paraId="4F31C7AD"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Purpose: Filter DHEA data to keep only non-excluded samples. </w:t>
      </w:r>
    </w:p>
    <w:p w14:paraId="05718E8C"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Kept only useful columns </w:t>
      </w:r>
    </w:p>
    <w:p w14:paraId="0DC41663" w14:textId="66B9EACC" w:rsidR="00522D9A" w:rsidRP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Removed any DHEA timepoints that were marked for exclusion </w:t>
      </w:r>
    </w:p>
    <w:p w14:paraId="369B9A8C"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10DE2C5B"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Data </w:t>
      </w:r>
    </w:p>
    <w:p w14:paraId="34BACE62"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Purpose: This section sets aside premenarche data points to have their slopes and raw differences separately. </w:t>
      </w:r>
    </w:p>
    <w:p w14:paraId="613A914C"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Kept only useful columns </w:t>
      </w:r>
    </w:p>
    <w:p w14:paraId="0A6E7E66"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Removed those without a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event, and those reporting being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at baseline </w:t>
      </w:r>
    </w:p>
    <w:p w14:paraId="38A867A0" w14:textId="77777777" w:rsid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This is done because the aim of this sub-dataset is to capture DHEA trajectories leading up to the onset of puberty. Therefore, those who have not yet had pubertal onset, or experienced pubertal onset prior to data collection, do not have data with which we can calculate valid trajectories. </w:t>
      </w:r>
    </w:p>
    <w:p w14:paraId="626F79AA" w14:textId="297505AC" w:rsidR="00522D9A" w:rsidRPr="00522D9A" w:rsidRDefault="00522D9A" w:rsidP="00522D9A">
      <w:pPr>
        <w:pStyle w:val="ListParagraph"/>
        <w:numPr>
          <w:ilvl w:val="0"/>
          <w:numId w:val="33"/>
        </w:numPr>
        <w:spacing w:after="0" w:line="240" w:lineRule="auto"/>
        <w:ind w:left="144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Merged in DHEA data</w:t>
      </w:r>
    </w:p>
    <w:p w14:paraId="32F47F6D" w14:textId="77777777" w:rsidR="00522D9A" w:rsidRDefault="00522D9A" w:rsidP="00522D9A">
      <w:pPr>
        <w:pStyle w:val="ListParagraph"/>
        <w:numPr>
          <w:ilvl w:val="0"/>
          <w:numId w:val="33"/>
        </w:numPr>
        <w:spacing w:after="0" w:line="240" w:lineRule="auto"/>
        <w:ind w:left="144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Removed any datapoints at or after menarche </w:t>
      </w:r>
    </w:p>
    <w:p w14:paraId="58DD6096" w14:textId="77777777" w:rsidR="00522D9A" w:rsidRDefault="00522D9A" w:rsidP="00522D9A">
      <w:pPr>
        <w:spacing w:after="0" w:line="240" w:lineRule="auto"/>
        <w:textAlignment w:val="baseline"/>
        <w:rPr>
          <w:rFonts w:ascii="Times New Roman" w:eastAsia="Times New Roman" w:hAnsi="Times New Roman" w:cs="Times New Roman"/>
          <w:kern w:val="0"/>
          <w14:ligatures w14:val="none"/>
        </w:rPr>
      </w:pPr>
    </w:p>
    <w:p w14:paraId="3876BA27"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Make Data Wide and Availability Counts </w:t>
      </w:r>
    </w:p>
    <w:p w14:paraId="1F8026B0"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Pivoted DHEA data wide, and counted each subject’s timepoints containing DHEA data </w:t>
      </w:r>
    </w:p>
    <w:p w14:paraId="626D68AF" w14:textId="18E01E49" w:rsidR="00522D9A" w:rsidRP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This is done to delineate between subjects that have 2 or more available timepoints. 2 timepoint subjects will have raw differences calculated, and those with 3+ will have slopes calculated </w:t>
      </w:r>
    </w:p>
    <w:p w14:paraId="1A55E2AF"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0BF47687"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Demographics </w:t>
      </w:r>
    </w:p>
    <w:p w14:paraId="74FF347E" w14:textId="58107F67" w:rsidR="00522D9A" w:rsidRP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Merged in biological sex data </w:t>
      </w:r>
    </w:p>
    <w:p w14:paraId="7D8DB856"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lastRenderedPageBreak/>
        <w:t> </w:t>
      </w:r>
    </w:p>
    <w:p w14:paraId="4A230767"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Simple Raw Difference Score </w:t>
      </w:r>
    </w:p>
    <w:p w14:paraId="46C82802" w14:textId="3E6880D3" w:rsidR="00522D9A" w:rsidRP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If DHEA values are present for baseline and year 1, but no other timepoints, the raw difference score is calculated. </w:t>
      </w:r>
    </w:p>
    <w:p w14:paraId="07B3AE58"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28CA541C" w14:textId="77777777" w:rsidR="00522D9A" w:rsidRDefault="00522D9A" w:rsidP="00522D9A">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Prep for Slope Calculation </w:t>
      </w:r>
    </w:p>
    <w:p w14:paraId="6E7224A0"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Interview ages are merged in </w:t>
      </w:r>
    </w:p>
    <w:p w14:paraId="0D5D8D81"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Remove datapoints with no DHEA data </w:t>
      </w:r>
    </w:p>
    <w:p w14:paraId="60167E94" w14:textId="1DFBA1EF" w:rsid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10090</w:t>
      </w:r>
      <w:r w:rsidRPr="00522D9A">
        <w:rPr>
          <w:rFonts w:ascii="Times New Roman" w:eastAsia="Times New Roman" w:hAnsi="Times New Roman" w:cs="Times New Roman"/>
          <w:kern w:val="0"/>
          <w14:ligatures w14:val="none"/>
        </w:rPr>
        <w:t xml:space="preserve"> timepoints removed, corresponding to </w:t>
      </w:r>
      <w:r>
        <w:rPr>
          <w:rFonts w:ascii="Times New Roman" w:eastAsia="Times New Roman" w:hAnsi="Times New Roman" w:cs="Times New Roman"/>
          <w:kern w:val="0"/>
          <w14:ligatures w14:val="none"/>
        </w:rPr>
        <w:t>6594</w:t>
      </w:r>
      <w:r w:rsidRPr="00522D9A">
        <w:rPr>
          <w:rFonts w:ascii="Times New Roman" w:eastAsia="Times New Roman" w:hAnsi="Times New Roman" w:cs="Times New Roman"/>
          <w:kern w:val="0"/>
          <w14:ligatures w14:val="none"/>
        </w:rPr>
        <w:t xml:space="preserve"> subjects </w:t>
      </w:r>
    </w:p>
    <w:p w14:paraId="25A4EE3D"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Separate out subjects with already calculated raw scores </w:t>
      </w:r>
    </w:p>
    <w:p w14:paraId="109503BF" w14:textId="07B28295" w:rsidR="00522D9A" w:rsidRPr="00522D9A" w:rsidRDefault="00522D9A"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1386</w:t>
      </w:r>
      <w:r w:rsidRPr="00522D9A">
        <w:rPr>
          <w:rFonts w:ascii="Times New Roman" w:eastAsia="Times New Roman" w:hAnsi="Times New Roman" w:cs="Times New Roman"/>
          <w:kern w:val="0"/>
          <w14:ligatures w14:val="none"/>
        </w:rPr>
        <w:t xml:space="preserve"> subjects separated out, </w:t>
      </w:r>
      <w:r>
        <w:rPr>
          <w:rFonts w:ascii="Times New Roman" w:eastAsia="Times New Roman" w:hAnsi="Times New Roman" w:cs="Times New Roman"/>
          <w:kern w:val="0"/>
          <w14:ligatures w14:val="none"/>
        </w:rPr>
        <w:t>2772</w:t>
      </w:r>
      <w:r w:rsidRPr="00522D9A">
        <w:rPr>
          <w:rFonts w:ascii="Times New Roman" w:eastAsia="Times New Roman" w:hAnsi="Times New Roman" w:cs="Times New Roman"/>
          <w:kern w:val="0"/>
          <w14:ligatures w14:val="none"/>
        </w:rPr>
        <w:t xml:space="preserve"> timepoints (2 each) </w:t>
      </w:r>
    </w:p>
    <w:p w14:paraId="25B4C1BB" w14:textId="77777777" w:rsidR="00522D9A" w:rsidRDefault="00522D9A" w:rsidP="00522D9A">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Remove any remaining subjects with less that 3 timepoints, as we won’t be calculating slopes for them </w:t>
      </w:r>
    </w:p>
    <w:p w14:paraId="63843312" w14:textId="3DDC5C0E" w:rsidR="00522D9A" w:rsidRPr="00522D9A" w:rsidRDefault="00D31D94" w:rsidP="00522D9A">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2443</w:t>
      </w:r>
      <w:r w:rsidR="00522D9A" w:rsidRPr="00522D9A">
        <w:rPr>
          <w:rFonts w:ascii="Times New Roman" w:eastAsia="Times New Roman" w:hAnsi="Times New Roman" w:cs="Times New Roman"/>
          <w:kern w:val="0"/>
          <w14:ligatures w14:val="none"/>
        </w:rPr>
        <w:t xml:space="preserve"> timepoints removed, corresponding to </w:t>
      </w:r>
      <w:r w:rsidR="00522D9A">
        <w:rPr>
          <w:rFonts w:ascii="Times New Roman" w:eastAsia="Times New Roman" w:hAnsi="Times New Roman" w:cs="Times New Roman"/>
          <w:kern w:val="0"/>
          <w14:ligatures w14:val="none"/>
        </w:rPr>
        <w:t>1666</w:t>
      </w:r>
      <w:r w:rsidR="00522D9A" w:rsidRPr="00522D9A">
        <w:rPr>
          <w:rFonts w:ascii="Times New Roman" w:eastAsia="Times New Roman" w:hAnsi="Times New Roman" w:cs="Times New Roman"/>
          <w:kern w:val="0"/>
          <w14:ligatures w14:val="none"/>
        </w:rPr>
        <w:t xml:space="preserve"> subjects with less than 3 timepoints </w:t>
      </w:r>
    </w:p>
    <w:p w14:paraId="61A833BF"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65919FB3"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Calculate Slope </w:t>
      </w:r>
    </w:p>
    <w:p w14:paraId="5B33273F"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Extract the slope via a linear model for each subject, and merge slope data back into DHEA data – saved to “</w:t>
      </w:r>
      <w:proofErr w:type="spellStart"/>
      <w:r w:rsidRPr="00D31D94">
        <w:rPr>
          <w:rFonts w:ascii="Times New Roman" w:eastAsia="Times New Roman" w:hAnsi="Times New Roman" w:cs="Times New Roman"/>
          <w:kern w:val="0"/>
          <w14:ligatures w14:val="none"/>
        </w:rPr>
        <w:t>slope_DHEAmean</w:t>
      </w:r>
      <w:proofErr w:type="spellEnd"/>
      <w:r w:rsidRPr="00D31D94">
        <w:rPr>
          <w:rFonts w:ascii="Times New Roman" w:eastAsia="Times New Roman" w:hAnsi="Times New Roman" w:cs="Times New Roman"/>
          <w:kern w:val="0"/>
          <w14:ligatures w14:val="none"/>
        </w:rPr>
        <w:t>” variable </w:t>
      </w:r>
    </w:p>
    <w:p w14:paraId="2353BC18" w14:textId="0CEF80F6" w:rsidR="00522D9A" w:rsidRP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Compute z-scored slopes – saved to “</w:t>
      </w:r>
      <w:proofErr w:type="spellStart"/>
      <w:r w:rsidRPr="00D31D94">
        <w:rPr>
          <w:rFonts w:ascii="Times New Roman" w:eastAsia="Times New Roman" w:hAnsi="Times New Roman" w:cs="Times New Roman"/>
          <w:kern w:val="0"/>
          <w14:ligatures w14:val="none"/>
        </w:rPr>
        <w:t>slope_DHEAmean_scale</w:t>
      </w:r>
      <w:proofErr w:type="spellEnd"/>
      <w:r w:rsidRPr="00D31D94">
        <w:rPr>
          <w:rFonts w:ascii="Times New Roman" w:eastAsia="Times New Roman" w:hAnsi="Times New Roman" w:cs="Times New Roman"/>
          <w:kern w:val="0"/>
          <w14:ligatures w14:val="none"/>
        </w:rPr>
        <w:t>” </w:t>
      </w:r>
    </w:p>
    <w:p w14:paraId="5E63974B"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6FFA264E"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Complex Raw Difference Score </w:t>
      </w:r>
    </w:p>
    <w:p w14:paraId="7569D58D"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Purpose: Calculate Raw difference scores for subjects with greater than 1 year difference between their DHEA samples </w:t>
      </w:r>
    </w:p>
    <w:p w14:paraId="47DBA5BB" w14:textId="13A9CC40"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Make a new </w:t>
      </w:r>
      <w:proofErr w:type="spellStart"/>
      <w:r w:rsidRPr="00D31D94">
        <w:rPr>
          <w:rFonts w:ascii="Times New Roman" w:eastAsia="Times New Roman" w:hAnsi="Times New Roman" w:cs="Times New Roman"/>
          <w:kern w:val="0"/>
          <w14:ligatures w14:val="none"/>
        </w:rPr>
        <w:t>dataframe</w:t>
      </w:r>
      <w:proofErr w:type="spellEnd"/>
      <w:r w:rsidRPr="00D31D94">
        <w:rPr>
          <w:rFonts w:ascii="Times New Roman" w:eastAsia="Times New Roman" w:hAnsi="Times New Roman" w:cs="Times New Roman"/>
          <w:kern w:val="0"/>
          <w14:ligatures w14:val="none"/>
        </w:rPr>
        <w:t xml:space="preserve"> “</w:t>
      </w:r>
      <w:proofErr w:type="spellStart"/>
      <w:r w:rsidRPr="00D31D94">
        <w:rPr>
          <w:rFonts w:ascii="Times New Roman" w:eastAsia="Times New Roman" w:hAnsi="Times New Roman" w:cs="Times New Roman"/>
          <w:kern w:val="0"/>
          <w14:ligatures w14:val="none"/>
        </w:rPr>
        <w:t>complex_raw</w:t>
      </w:r>
      <w:proofErr w:type="spellEnd"/>
      <w:r w:rsidRPr="00D31D94">
        <w:rPr>
          <w:rFonts w:ascii="Times New Roman" w:eastAsia="Times New Roman" w:hAnsi="Times New Roman" w:cs="Times New Roman"/>
          <w:kern w:val="0"/>
          <w14:ligatures w14:val="none"/>
        </w:rPr>
        <w:t>” for participants that do not have a calculated slope or raw difference score</w:t>
      </w:r>
    </w:p>
    <w:p w14:paraId="5A27D30C" w14:textId="14120CF1"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Keep only those with 2 timepoints of data</w:t>
      </w:r>
    </w:p>
    <w:p w14:paraId="7D623F3F"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(Aaron Clouse) Wrote a function determining the number of years between visits </w:t>
      </w:r>
    </w:p>
    <w:p w14:paraId="01BD9BF2" w14:textId="77777777" w:rsid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w:t>
      </w:r>
      <w:proofErr w:type="spellStart"/>
      <w:proofErr w:type="gramStart"/>
      <w:r w:rsidRPr="00D31D94">
        <w:rPr>
          <w:rFonts w:ascii="Times New Roman" w:eastAsia="Times New Roman" w:hAnsi="Times New Roman" w:cs="Times New Roman"/>
          <w:kern w:val="0"/>
          <w14:ligatures w14:val="none"/>
        </w:rPr>
        <w:t>time</w:t>
      </w:r>
      <w:proofErr w:type="gramEnd"/>
      <w:r w:rsidRPr="00D31D94">
        <w:rPr>
          <w:rFonts w:ascii="Times New Roman" w:eastAsia="Times New Roman" w:hAnsi="Times New Roman" w:cs="Times New Roman"/>
          <w:kern w:val="0"/>
          <w14:ligatures w14:val="none"/>
        </w:rPr>
        <w:t>_between_visits</w:t>
      </w:r>
      <w:proofErr w:type="spellEnd"/>
      <w:r w:rsidRPr="00D31D94">
        <w:rPr>
          <w:rFonts w:ascii="Times New Roman" w:eastAsia="Times New Roman" w:hAnsi="Times New Roman" w:cs="Times New Roman"/>
          <w:kern w:val="0"/>
          <w14:ligatures w14:val="none"/>
        </w:rPr>
        <w:t>” – creates a chronological list of the timepoints with non-NA values (where baseline = 1, year1 = 2, year2 = 3, etc.) and if there are only 2 timepoints with non-NA values, it finds the difference of these numeric timepoints. </w:t>
      </w:r>
    </w:p>
    <w:p w14:paraId="6A56FC6E" w14:textId="419FC5D3" w:rsidR="00522D9A" w:rsidRPr="00D31D94" w:rsidRDefault="00522D9A" w:rsidP="00D31D94">
      <w:pPr>
        <w:pStyle w:val="ListParagraph"/>
        <w:numPr>
          <w:ilvl w:val="3"/>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E.g. if only baseline and year 2 timepoints have data, then 2 – 0 =</w:t>
      </w:r>
      <w:r w:rsidR="00AC5450">
        <w:rPr>
          <w:rFonts w:ascii="Times New Roman" w:eastAsia="Times New Roman" w:hAnsi="Times New Roman" w:cs="Times New Roman"/>
          <w:kern w:val="0"/>
          <w14:ligatures w14:val="none"/>
        </w:rPr>
        <w:t xml:space="preserve"> </w:t>
      </w:r>
      <w:r w:rsidRPr="00D31D94">
        <w:rPr>
          <w:rFonts w:ascii="Times New Roman" w:eastAsia="Times New Roman" w:hAnsi="Times New Roman" w:cs="Times New Roman"/>
          <w:kern w:val="0"/>
          <w14:ligatures w14:val="none"/>
        </w:rPr>
        <w:t>2 </w:t>
      </w:r>
    </w:p>
    <w:p w14:paraId="261EE64C" w14:textId="5EE774D3" w:rsidR="00522D9A" w:rsidRP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Applied the function to create “</w:t>
      </w:r>
      <w:proofErr w:type="spellStart"/>
      <w:r w:rsidRPr="00D31D94">
        <w:rPr>
          <w:rFonts w:ascii="Times New Roman" w:eastAsia="Times New Roman" w:hAnsi="Times New Roman" w:cs="Times New Roman"/>
          <w:kern w:val="0"/>
          <w14:ligatures w14:val="none"/>
        </w:rPr>
        <w:t>yrs_between_visits</w:t>
      </w:r>
      <w:proofErr w:type="spellEnd"/>
      <w:r w:rsidRPr="00D31D94">
        <w:rPr>
          <w:rFonts w:ascii="Times New Roman" w:eastAsia="Times New Roman" w:hAnsi="Times New Roman" w:cs="Times New Roman"/>
          <w:kern w:val="0"/>
          <w14:ligatures w14:val="none"/>
        </w:rPr>
        <w:t>” </w:t>
      </w:r>
    </w:p>
    <w:p w14:paraId="5AAF7B9E"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(Aaron Clouse) Wrote a function to determine the raw differences for complex cases </w:t>
      </w:r>
    </w:p>
    <w:p w14:paraId="6915C4CC" w14:textId="77777777" w:rsid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w:t>
      </w:r>
      <w:proofErr w:type="spellStart"/>
      <w:proofErr w:type="gramStart"/>
      <w:r w:rsidRPr="00D31D94">
        <w:rPr>
          <w:rFonts w:ascii="Times New Roman" w:eastAsia="Times New Roman" w:hAnsi="Times New Roman" w:cs="Times New Roman"/>
          <w:kern w:val="0"/>
          <w14:ligatures w14:val="none"/>
        </w:rPr>
        <w:t>calculate</w:t>
      </w:r>
      <w:proofErr w:type="gramEnd"/>
      <w:r w:rsidRPr="00D31D94">
        <w:rPr>
          <w:rFonts w:ascii="Times New Roman" w:eastAsia="Times New Roman" w:hAnsi="Times New Roman" w:cs="Times New Roman"/>
          <w:kern w:val="0"/>
          <w14:ligatures w14:val="none"/>
        </w:rPr>
        <w:t>_raw_diff</w:t>
      </w:r>
      <w:proofErr w:type="spellEnd"/>
      <w:r w:rsidRPr="00D31D94">
        <w:rPr>
          <w:rFonts w:ascii="Times New Roman" w:eastAsia="Times New Roman" w:hAnsi="Times New Roman" w:cs="Times New Roman"/>
          <w:kern w:val="0"/>
          <w14:ligatures w14:val="none"/>
        </w:rPr>
        <w:t>” – isolates the two values present for each participant, and finds the difference between the two </w:t>
      </w:r>
    </w:p>
    <w:p w14:paraId="341122FA" w14:textId="00A3B4D6" w:rsidR="00D31D94" w:rsidRP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Applied the function to create “</w:t>
      </w:r>
      <w:proofErr w:type="spellStart"/>
      <w:r w:rsidRPr="00D31D94">
        <w:rPr>
          <w:rFonts w:ascii="Times New Roman" w:eastAsia="Times New Roman" w:hAnsi="Times New Roman" w:cs="Times New Roman"/>
          <w:kern w:val="0"/>
          <w14:ligatures w14:val="none"/>
        </w:rPr>
        <w:t>raw_difference_score</w:t>
      </w:r>
      <w:proofErr w:type="spellEnd"/>
      <w:r w:rsidRPr="00D31D94">
        <w:rPr>
          <w:rFonts w:ascii="Times New Roman" w:eastAsia="Times New Roman" w:hAnsi="Times New Roman" w:cs="Times New Roman"/>
          <w:kern w:val="0"/>
          <w14:ligatures w14:val="none"/>
        </w:rPr>
        <w:t>” </w:t>
      </w:r>
    </w:p>
    <w:p w14:paraId="4C01345F" w14:textId="77777777" w:rsidR="00D31D94" w:rsidRDefault="00522D9A" w:rsidP="00D31D94">
      <w:pPr>
        <w:pStyle w:val="ListParagraph"/>
        <w:numPr>
          <w:ilvl w:val="0"/>
          <w:numId w:val="65"/>
        </w:numPr>
        <w:spacing w:after="0" w:line="240" w:lineRule="auto"/>
        <w:ind w:left="1440"/>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In “notes”, noted when difference scores were greater than 1 year apart or not at baseline </w:t>
      </w:r>
    </w:p>
    <w:p w14:paraId="54133A2D" w14:textId="07CC846E" w:rsidR="00522D9A" w:rsidRPr="00D31D94" w:rsidRDefault="00522D9A" w:rsidP="00D31D94">
      <w:pPr>
        <w:pStyle w:val="ListParagraph"/>
        <w:numPr>
          <w:ilvl w:val="0"/>
          <w:numId w:val="65"/>
        </w:numPr>
        <w:spacing w:after="0" w:line="240" w:lineRule="auto"/>
        <w:ind w:left="1440"/>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Isolated raw scores and notes, merged into the main DHEA </w:t>
      </w:r>
      <w:proofErr w:type="spellStart"/>
      <w:r w:rsidRPr="00D31D94">
        <w:rPr>
          <w:rFonts w:ascii="Times New Roman" w:eastAsia="Times New Roman" w:hAnsi="Times New Roman" w:cs="Times New Roman"/>
          <w:kern w:val="0"/>
          <w14:ligatures w14:val="none"/>
        </w:rPr>
        <w:t>dataframe</w:t>
      </w:r>
      <w:proofErr w:type="spellEnd"/>
      <w:r w:rsidRPr="00D31D94">
        <w:rPr>
          <w:rFonts w:ascii="Times New Roman" w:eastAsia="Times New Roman" w:hAnsi="Times New Roman" w:cs="Times New Roman"/>
          <w:kern w:val="0"/>
          <w14:ligatures w14:val="none"/>
        </w:rPr>
        <w:t> </w:t>
      </w:r>
    </w:p>
    <w:p w14:paraId="00ABAE89"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2761A74" w14:textId="1104D042"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Scale Raw Difference Score (calculate Z-Scored versions)</w:t>
      </w:r>
    </w:p>
    <w:p w14:paraId="0E602F3E"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lastRenderedPageBreak/>
        <w:t>Purpose: Because raw difference scores can vary substantially, and do not contain any indication of the value of either score (other than the relation of one to the other) scaled values were calculated and saved to “</w:t>
      </w:r>
      <w:proofErr w:type="spellStart"/>
      <w:r w:rsidRPr="00D31D94">
        <w:rPr>
          <w:rFonts w:ascii="Times New Roman" w:eastAsia="Times New Roman" w:hAnsi="Times New Roman" w:cs="Times New Roman"/>
          <w:kern w:val="0"/>
          <w14:ligatures w14:val="none"/>
        </w:rPr>
        <w:t>raw_difference_scale</w:t>
      </w:r>
      <w:proofErr w:type="spellEnd"/>
      <w:r w:rsidRPr="00D31D94">
        <w:rPr>
          <w:rFonts w:ascii="Times New Roman" w:eastAsia="Times New Roman" w:hAnsi="Times New Roman" w:cs="Times New Roman"/>
          <w:kern w:val="0"/>
          <w14:ligatures w14:val="none"/>
        </w:rPr>
        <w:t>”. </w:t>
      </w:r>
    </w:p>
    <w:p w14:paraId="3B5745C3" w14:textId="70086D90" w:rsidR="00522D9A" w:rsidRP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Scaling centers the scores by subtracting the mean </w:t>
      </w:r>
      <w:proofErr w:type="gramStart"/>
      <w:r w:rsidRPr="00D31D94">
        <w:rPr>
          <w:rFonts w:ascii="Times New Roman" w:eastAsia="Times New Roman" w:hAnsi="Times New Roman" w:cs="Times New Roman"/>
          <w:kern w:val="0"/>
          <w14:ligatures w14:val="none"/>
        </w:rPr>
        <w:t>value, and</w:t>
      </w:r>
      <w:proofErr w:type="gramEnd"/>
      <w:r w:rsidRPr="00D31D94">
        <w:rPr>
          <w:rFonts w:ascii="Times New Roman" w:eastAsia="Times New Roman" w:hAnsi="Times New Roman" w:cs="Times New Roman"/>
          <w:kern w:val="0"/>
          <w14:ligatures w14:val="none"/>
        </w:rPr>
        <w:t xml:space="preserve"> scales them by dividing by the standard deviation. The result is a Z-Score. </w:t>
      </w:r>
    </w:p>
    <w:p w14:paraId="1E1C2794"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0E1141F3"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Prep for Premenarche Slope Calculation </w:t>
      </w:r>
    </w:p>
    <w:p w14:paraId="36E098BE"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Purpose: Prepare menarche and DHEA data for the calculation of DHEA slopes as females approach menarche (pubertal onset) </w:t>
      </w:r>
    </w:p>
    <w:p w14:paraId="27DB5AE8"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Merged in interview ages </w:t>
      </w:r>
    </w:p>
    <w:p w14:paraId="3F0FA5E5"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Removed timepoints with no DHEA data </w:t>
      </w:r>
    </w:p>
    <w:p w14:paraId="2168A7E6" w14:textId="6833CC71" w:rsid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Youth: </w:t>
      </w:r>
      <w:r w:rsidR="00D31D94">
        <w:rPr>
          <w:rFonts w:ascii="Times New Roman" w:eastAsia="Times New Roman" w:hAnsi="Times New Roman" w:cs="Times New Roman"/>
          <w:kern w:val="0"/>
          <w14:ligatures w14:val="none"/>
        </w:rPr>
        <w:t>1069</w:t>
      </w:r>
      <w:r w:rsidRPr="00D31D94">
        <w:rPr>
          <w:rFonts w:ascii="Times New Roman" w:eastAsia="Times New Roman" w:hAnsi="Times New Roman" w:cs="Times New Roman"/>
          <w:kern w:val="0"/>
          <w14:ligatures w14:val="none"/>
        </w:rPr>
        <w:t xml:space="preserve"> timepoints removed, corresponding to </w:t>
      </w:r>
      <w:r w:rsidR="00D31D94">
        <w:rPr>
          <w:rFonts w:ascii="Times New Roman" w:eastAsia="Times New Roman" w:hAnsi="Times New Roman" w:cs="Times New Roman"/>
          <w:kern w:val="0"/>
          <w14:ligatures w14:val="none"/>
        </w:rPr>
        <w:t>924</w:t>
      </w:r>
      <w:r w:rsidRPr="00D31D94">
        <w:rPr>
          <w:rFonts w:ascii="Times New Roman" w:eastAsia="Times New Roman" w:hAnsi="Times New Roman" w:cs="Times New Roman"/>
          <w:kern w:val="0"/>
          <w14:ligatures w14:val="none"/>
        </w:rPr>
        <w:t xml:space="preserve"> subjects </w:t>
      </w:r>
    </w:p>
    <w:p w14:paraId="2B2CEC45" w14:textId="66648074" w:rsidR="00522D9A" w:rsidRP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Parent: </w:t>
      </w:r>
      <w:r w:rsidR="00D31D94">
        <w:rPr>
          <w:rFonts w:ascii="Times New Roman" w:eastAsia="Times New Roman" w:hAnsi="Times New Roman" w:cs="Times New Roman"/>
          <w:kern w:val="0"/>
          <w14:ligatures w14:val="none"/>
        </w:rPr>
        <w:t>1069</w:t>
      </w:r>
      <w:r w:rsidRPr="00D31D94">
        <w:rPr>
          <w:rFonts w:ascii="Times New Roman" w:eastAsia="Times New Roman" w:hAnsi="Times New Roman" w:cs="Times New Roman"/>
          <w:kern w:val="0"/>
          <w14:ligatures w14:val="none"/>
        </w:rPr>
        <w:t xml:space="preserve"> timepoints removed, corresponding to </w:t>
      </w:r>
      <w:r w:rsidR="00D31D94">
        <w:rPr>
          <w:rFonts w:ascii="Times New Roman" w:eastAsia="Times New Roman" w:hAnsi="Times New Roman" w:cs="Times New Roman"/>
          <w:kern w:val="0"/>
          <w14:ligatures w14:val="none"/>
        </w:rPr>
        <w:t>927</w:t>
      </w:r>
      <w:r w:rsidRPr="00D31D94">
        <w:rPr>
          <w:rFonts w:ascii="Times New Roman" w:eastAsia="Times New Roman" w:hAnsi="Times New Roman" w:cs="Times New Roman"/>
          <w:kern w:val="0"/>
          <w14:ligatures w14:val="none"/>
        </w:rPr>
        <w:t xml:space="preserve"> subjects </w:t>
      </w:r>
    </w:p>
    <w:p w14:paraId="57854C58" w14:textId="77777777" w:rsidR="00D31D94" w:rsidRDefault="00522D9A" w:rsidP="00D31D94">
      <w:pPr>
        <w:pStyle w:val="ListParagraph"/>
        <w:numPr>
          <w:ilvl w:val="0"/>
          <w:numId w:val="76"/>
        </w:numPr>
        <w:tabs>
          <w:tab w:val="clear" w:pos="1800"/>
        </w:tabs>
        <w:spacing w:after="0" w:line="240" w:lineRule="auto"/>
        <w:ind w:left="1440"/>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Counted the number of valid datapoints per subject </w:t>
      </w:r>
    </w:p>
    <w:p w14:paraId="0834B258" w14:textId="71C2C17A" w:rsidR="00522D9A" w:rsidRPr="00D31D94" w:rsidRDefault="00522D9A" w:rsidP="00D31D94">
      <w:pPr>
        <w:pStyle w:val="ListParagraph"/>
        <w:numPr>
          <w:ilvl w:val="0"/>
          <w:numId w:val="76"/>
        </w:numPr>
        <w:tabs>
          <w:tab w:val="clear" w:pos="1800"/>
        </w:tabs>
        <w:spacing w:after="0" w:line="240" w:lineRule="auto"/>
        <w:ind w:left="1440"/>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Removed those with less than 2 datapoints, as they cannot have slopes or differences </w:t>
      </w:r>
      <w:proofErr w:type="spellStart"/>
      <w:r w:rsidRPr="00D31D94">
        <w:rPr>
          <w:rFonts w:ascii="Times New Roman" w:eastAsia="Times New Roman" w:hAnsi="Times New Roman" w:cs="Times New Roman"/>
          <w:kern w:val="0"/>
          <w14:ligatures w14:val="none"/>
        </w:rPr>
        <w:t>caluculated</w:t>
      </w:r>
      <w:proofErr w:type="spellEnd"/>
      <w:r w:rsidRPr="00D31D94">
        <w:rPr>
          <w:rFonts w:ascii="Times New Roman" w:eastAsia="Times New Roman" w:hAnsi="Times New Roman" w:cs="Times New Roman"/>
          <w:kern w:val="0"/>
          <w14:ligatures w14:val="none"/>
        </w:rPr>
        <w:t> </w:t>
      </w:r>
    </w:p>
    <w:p w14:paraId="68AA996E"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4F481E92"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Calculate </w:t>
      </w:r>
      <w:proofErr w:type="spellStart"/>
      <w:r w:rsidRPr="00D31D94">
        <w:rPr>
          <w:rFonts w:ascii="Times New Roman" w:eastAsia="Times New Roman" w:hAnsi="Times New Roman" w:cs="Times New Roman"/>
          <w:kern w:val="0"/>
          <w14:ligatures w14:val="none"/>
        </w:rPr>
        <w:t>PreMenarche</w:t>
      </w:r>
      <w:proofErr w:type="spellEnd"/>
      <w:r w:rsidRPr="00D31D94">
        <w:rPr>
          <w:rFonts w:ascii="Times New Roman" w:eastAsia="Times New Roman" w:hAnsi="Times New Roman" w:cs="Times New Roman"/>
          <w:kern w:val="0"/>
          <w14:ligatures w14:val="none"/>
        </w:rPr>
        <w:t xml:space="preserve"> Differences and Slopes </w:t>
      </w:r>
    </w:p>
    <w:p w14:paraId="39641221"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Calculated raw differences for those with 2 timepoints, saved to “</w:t>
      </w:r>
      <w:proofErr w:type="spellStart"/>
      <w:r w:rsidRPr="00D31D94">
        <w:rPr>
          <w:rFonts w:ascii="Times New Roman" w:eastAsia="Times New Roman" w:hAnsi="Times New Roman" w:cs="Times New Roman"/>
          <w:kern w:val="0"/>
          <w14:ligatures w14:val="none"/>
        </w:rPr>
        <w:t>raw_difference_premenarche</w:t>
      </w:r>
      <w:proofErr w:type="spellEnd"/>
      <w:r w:rsidRPr="00D31D94">
        <w:rPr>
          <w:rFonts w:ascii="Times New Roman" w:eastAsia="Times New Roman" w:hAnsi="Times New Roman" w:cs="Times New Roman"/>
          <w:kern w:val="0"/>
          <w14:ligatures w14:val="none"/>
        </w:rPr>
        <w:t>” </w:t>
      </w:r>
    </w:p>
    <w:p w14:paraId="1D496809"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Created scaled/Z-scored versions of differences </w:t>
      </w:r>
    </w:p>
    <w:p w14:paraId="6E4421AD" w14:textId="1C199A84" w:rsidR="00522D9A" w:rsidRP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For explanation, see section 10.a </w:t>
      </w:r>
    </w:p>
    <w:p w14:paraId="7F99D521" w14:textId="77777777" w:rsidR="00D31D94" w:rsidRDefault="00522D9A" w:rsidP="00D31D94">
      <w:pPr>
        <w:pStyle w:val="ListParagraph"/>
        <w:numPr>
          <w:ilvl w:val="0"/>
          <w:numId w:val="82"/>
        </w:numPr>
        <w:spacing w:after="0" w:line="240" w:lineRule="auto"/>
        <w:ind w:left="1440"/>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Calculated slopes for all remaining subjects, merged them back into the DHEA/menarche data, and reset slopes back to NA for subjects with only 2 timepoints, as they have already had differences calculated </w:t>
      </w:r>
    </w:p>
    <w:p w14:paraId="3BE5E15F" w14:textId="71EF2CE2" w:rsidR="00522D9A" w:rsidRPr="00D31D94" w:rsidRDefault="00522D9A" w:rsidP="00D31D94">
      <w:pPr>
        <w:pStyle w:val="ListParagraph"/>
        <w:numPr>
          <w:ilvl w:val="0"/>
          <w:numId w:val="82"/>
        </w:numPr>
        <w:spacing w:after="0" w:line="240" w:lineRule="auto"/>
        <w:ind w:left="1440"/>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Created scaled/Z-scored versions of slopes, saved to </w:t>
      </w:r>
      <w:proofErr w:type="spellStart"/>
      <w:r w:rsidRPr="00D31D94">
        <w:rPr>
          <w:rFonts w:ascii="Times New Roman" w:eastAsia="Times New Roman" w:hAnsi="Times New Roman" w:cs="Times New Roman"/>
          <w:kern w:val="0"/>
          <w14:ligatures w14:val="none"/>
        </w:rPr>
        <w:t>slope_DHEAmean_premenarche_scale</w:t>
      </w:r>
      <w:proofErr w:type="spellEnd"/>
      <w:r w:rsidRPr="00D31D94">
        <w:rPr>
          <w:rFonts w:ascii="Times New Roman" w:eastAsia="Times New Roman" w:hAnsi="Times New Roman" w:cs="Times New Roman"/>
          <w:kern w:val="0"/>
          <w14:ligatures w14:val="none"/>
        </w:rPr>
        <w:t> </w:t>
      </w:r>
    </w:p>
    <w:p w14:paraId="7D03C0B1"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04A7F986"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Add Notes to Raw Differences</w:t>
      </w:r>
    </w:p>
    <w:p w14:paraId="03FE160A"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Found the difference in years between visits for those with 2 timepoints </w:t>
      </w:r>
    </w:p>
    <w:p w14:paraId="7A5589BD" w14:textId="2390C5B9" w:rsidR="00522D9A" w:rsidRP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Add a note in “</w:t>
      </w:r>
      <w:proofErr w:type="spellStart"/>
      <w:r w:rsidRPr="00D31D94">
        <w:rPr>
          <w:rFonts w:ascii="Times New Roman" w:eastAsia="Times New Roman" w:hAnsi="Times New Roman" w:cs="Times New Roman"/>
          <w:kern w:val="0"/>
          <w14:ligatures w14:val="none"/>
        </w:rPr>
        <w:t>premenarche_notes</w:t>
      </w:r>
      <w:proofErr w:type="spellEnd"/>
      <w:r w:rsidRPr="00D31D94">
        <w:rPr>
          <w:rFonts w:ascii="Times New Roman" w:eastAsia="Times New Roman" w:hAnsi="Times New Roman" w:cs="Times New Roman"/>
          <w:kern w:val="0"/>
          <w14:ligatures w14:val="none"/>
        </w:rPr>
        <w:t>” if values used to compute raw difference scores were more than 1 year apart </w:t>
      </w:r>
    </w:p>
    <w:p w14:paraId="3E920030"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1BB2AA0D"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Format </w:t>
      </w:r>
      <w:proofErr w:type="spellStart"/>
      <w:r w:rsidRPr="00D31D94">
        <w:rPr>
          <w:rFonts w:ascii="Times New Roman" w:eastAsia="Times New Roman" w:hAnsi="Times New Roman" w:cs="Times New Roman"/>
          <w:kern w:val="0"/>
          <w14:ligatures w14:val="none"/>
        </w:rPr>
        <w:t>Dataframes</w:t>
      </w:r>
      <w:proofErr w:type="spellEnd"/>
      <w:r w:rsidRPr="00D31D94">
        <w:rPr>
          <w:rFonts w:ascii="Times New Roman" w:eastAsia="Times New Roman" w:hAnsi="Times New Roman" w:cs="Times New Roman"/>
          <w:kern w:val="0"/>
          <w14:ligatures w14:val="none"/>
        </w:rPr>
        <w:t xml:space="preserve"> for Export </w:t>
      </w:r>
    </w:p>
    <w:p w14:paraId="53D78928" w14:textId="7A514AE2" w:rsidR="00522D9A" w:rsidRP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Premenarche slope and difference data were merged back in with the rest of the DHEA slope and difference data </w:t>
      </w:r>
    </w:p>
    <w:p w14:paraId="0EB5A41F" w14:textId="77777777" w:rsidR="00522D9A" w:rsidRPr="00522D9A" w:rsidRDefault="00522D9A" w:rsidP="00522D9A">
      <w:pPr>
        <w:spacing w:after="0" w:line="240" w:lineRule="auto"/>
        <w:ind w:left="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353C5C70" w14:textId="77777777" w:rsidR="00D31D94" w:rsidRDefault="00522D9A" w:rsidP="00D31D94">
      <w:pPr>
        <w:pStyle w:val="ListParagraph"/>
        <w:numPr>
          <w:ilvl w:val="0"/>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Write CSV </w:t>
      </w:r>
    </w:p>
    <w:p w14:paraId="0437C2A4" w14:textId="77777777" w:rsidR="00D31D94" w:rsidRDefault="00522D9A" w:rsidP="00D31D94">
      <w:pPr>
        <w:pStyle w:val="ListParagraph"/>
        <w:numPr>
          <w:ilvl w:val="1"/>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Wrote data to CSVs </w:t>
      </w:r>
    </w:p>
    <w:p w14:paraId="70E942C9" w14:textId="65B11FEC" w:rsid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r w:rsidRPr="00D31D94">
        <w:rPr>
          <w:rFonts w:ascii="Times New Roman" w:eastAsia="Times New Roman" w:hAnsi="Times New Roman" w:cs="Times New Roman"/>
          <w:kern w:val="0"/>
          <w14:ligatures w14:val="none"/>
        </w:rPr>
        <w:t xml:space="preserve">data </w:t>
      </w:r>
      <w:r w:rsidRPr="00D31D94">
        <w:rPr>
          <w:rFonts w:ascii="Wingdings" w:eastAsia="Times New Roman" w:hAnsi="Wingdings" w:cs="Times New Roman"/>
          <w:kern w:val="0"/>
          <w14:ligatures w14:val="none"/>
        </w:rPr>
        <w:t>à</w:t>
      </w:r>
      <w:r w:rsidRPr="00D31D94">
        <w:rPr>
          <w:rFonts w:ascii="Times New Roman" w:eastAsia="Times New Roman" w:hAnsi="Times New Roman" w:cs="Times New Roman"/>
          <w:kern w:val="0"/>
          <w14:ligatures w14:val="none"/>
        </w:rPr>
        <w:t xml:space="preserve"> abcd_</w:t>
      </w:r>
      <w:r w:rsidRPr="00D31D94">
        <w:rPr>
          <w:rFonts w:ascii="Times New Roman" w:eastAsia="Times New Roman" w:hAnsi="Times New Roman" w:cs="Times New Roman"/>
          <w:kern w:val="0"/>
          <w14:ligatures w14:val="none"/>
        </w:rPr>
        <w:t>6.0</w:t>
      </w:r>
      <w:r w:rsidRPr="00D31D94">
        <w:rPr>
          <w:rFonts w:ascii="Times New Roman" w:eastAsia="Times New Roman" w:hAnsi="Times New Roman" w:cs="Times New Roman"/>
          <w:kern w:val="0"/>
          <w14:ligatures w14:val="none"/>
        </w:rPr>
        <w:t>_DHEA_slopes_10_</w:t>
      </w:r>
      <w:r w:rsidR="002F609F">
        <w:rPr>
          <w:rFonts w:ascii="Times New Roman" w:eastAsia="Times New Roman" w:hAnsi="Times New Roman" w:cs="Times New Roman"/>
          <w:kern w:val="0"/>
          <w14:ligatures w14:val="none"/>
        </w:rPr>
        <w:t>23</w:t>
      </w:r>
      <w:r w:rsidRPr="00D31D94">
        <w:rPr>
          <w:rFonts w:ascii="Times New Roman" w:eastAsia="Times New Roman" w:hAnsi="Times New Roman" w:cs="Times New Roman"/>
          <w:kern w:val="0"/>
          <w14:ligatures w14:val="none"/>
        </w:rPr>
        <w:t>_25.csv </w:t>
      </w:r>
    </w:p>
    <w:p w14:paraId="7E07BD25" w14:textId="224E5BB9" w:rsid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proofErr w:type="spellStart"/>
      <w:r w:rsidRPr="00D31D94">
        <w:rPr>
          <w:rFonts w:ascii="Times New Roman" w:eastAsia="Times New Roman" w:hAnsi="Times New Roman" w:cs="Times New Roman"/>
          <w:kern w:val="0"/>
          <w14:ligatures w14:val="none"/>
        </w:rPr>
        <w:t>premenarche_youth</w:t>
      </w:r>
      <w:proofErr w:type="spellEnd"/>
      <w:r w:rsidRPr="00D31D94">
        <w:rPr>
          <w:rFonts w:ascii="Times New Roman" w:eastAsia="Times New Roman" w:hAnsi="Times New Roman" w:cs="Times New Roman"/>
          <w:kern w:val="0"/>
          <w14:ligatures w14:val="none"/>
        </w:rPr>
        <w:t xml:space="preserve"> </w:t>
      </w:r>
      <w:r w:rsidRPr="00D31D94">
        <w:rPr>
          <w:rFonts w:ascii="Wingdings" w:eastAsia="Times New Roman" w:hAnsi="Wingdings" w:cs="Times New Roman"/>
          <w:kern w:val="0"/>
          <w14:ligatures w14:val="none"/>
        </w:rPr>
        <w:t>à</w:t>
      </w:r>
      <w:r w:rsidRPr="00D31D94">
        <w:rPr>
          <w:rFonts w:ascii="Times New Roman" w:eastAsia="Times New Roman" w:hAnsi="Times New Roman" w:cs="Times New Roman"/>
          <w:kern w:val="0"/>
          <w14:ligatures w14:val="none"/>
        </w:rPr>
        <w:t xml:space="preserve"> youth_</w:t>
      </w:r>
      <w:r w:rsidRPr="00D31D94">
        <w:rPr>
          <w:rFonts w:ascii="Times New Roman" w:eastAsia="Times New Roman" w:hAnsi="Times New Roman" w:cs="Times New Roman"/>
          <w:kern w:val="0"/>
          <w14:ligatures w14:val="none"/>
        </w:rPr>
        <w:t>6.0</w:t>
      </w:r>
      <w:r w:rsidRPr="00D31D94">
        <w:rPr>
          <w:rFonts w:ascii="Times New Roman" w:eastAsia="Times New Roman" w:hAnsi="Times New Roman" w:cs="Times New Roman"/>
          <w:kern w:val="0"/>
          <w14:ligatures w14:val="none"/>
        </w:rPr>
        <w:t>_premenarche_DHEA_slopes_10_</w:t>
      </w:r>
      <w:r w:rsidR="002F609F">
        <w:rPr>
          <w:rFonts w:ascii="Times New Roman" w:eastAsia="Times New Roman" w:hAnsi="Times New Roman" w:cs="Times New Roman"/>
          <w:kern w:val="0"/>
          <w14:ligatures w14:val="none"/>
        </w:rPr>
        <w:t>23</w:t>
      </w:r>
      <w:r w:rsidRPr="00D31D94">
        <w:rPr>
          <w:rFonts w:ascii="Times New Roman" w:eastAsia="Times New Roman" w:hAnsi="Times New Roman" w:cs="Times New Roman"/>
          <w:kern w:val="0"/>
          <w14:ligatures w14:val="none"/>
        </w:rPr>
        <w:t>_25.csv </w:t>
      </w:r>
    </w:p>
    <w:p w14:paraId="577835D0" w14:textId="1CB62B5A" w:rsidR="00522D9A" w:rsidRPr="00D31D94" w:rsidRDefault="00522D9A" w:rsidP="00D31D94">
      <w:pPr>
        <w:pStyle w:val="ListParagraph"/>
        <w:numPr>
          <w:ilvl w:val="2"/>
          <w:numId w:val="12"/>
        </w:numPr>
        <w:spacing w:after="0" w:line="240" w:lineRule="auto"/>
        <w:textAlignment w:val="baseline"/>
        <w:rPr>
          <w:rFonts w:ascii="Times New Roman" w:eastAsia="Times New Roman" w:hAnsi="Times New Roman" w:cs="Times New Roman"/>
          <w:kern w:val="0"/>
          <w14:ligatures w14:val="none"/>
        </w:rPr>
      </w:pPr>
      <w:proofErr w:type="spellStart"/>
      <w:r w:rsidRPr="00D31D94">
        <w:rPr>
          <w:rFonts w:ascii="Times New Roman" w:eastAsia="Times New Roman" w:hAnsi="Times New Roman" w:cs="Times New Roman"/>
          <w:kern w:val="0"/>
          <w14:ligatures w14:val="none"/>
        </w:rPr>
        <w:t>premenarche_parent</w:t>
      </w:r>
      <w:proofErr w:type="spellEnd"/>
      <w:r w:rsidRPr="00D31D94">
        <w:rPr>
          <w:rFonts w:ascii="Times New Roman" w:eastAsia="Times New Roman" w:hAnsi="Times New Roman" w:cs="Times New Roman"/>
          <w:kern w:val="0"/>
          <w14:ligatures w14:val="none"/>
        </w:rPr>
        <w:t xml:space="preserve"> </w:t>
      </w:r>
      <w:r w:rsidRPr="00D31D94">
        <w:rPr>
          <w:rFonts w:ascii="Wingdings" w:eastAsia="Times New Roman" w:hAnsi="Wingdings" w:cs="Times New Roman"/>
          <w:kern w:val="0"/>
          <w14:ligatures w14:val="none"/>
        </w:rPr>
        <w:t>à</w:t>
      </w:r>
      <w:r w:rsidRPr="00D31D94">
        <w:rPr>
          <w:rFonts w:ascii="Times New Roman" w:eastAsia="Times New Roman" w:hAnsi="Times New Roman" w:cs="Times New Roman"/>
          <w:kern w:val="0"/>
          <w14:ligatures w14:val="none"/>
        </w:rPr>
        <w:t xml:space="preserve"> parent_</w:t>
      </w:r>
      <w:r w:rsidRPr="00D31D94">
        <w:rPr>
          <w:rFonts w:ascii="Times New Roman" w:eastAsia="Times New Roman" w:hAnsi="Times New Roman" w:cs="Times New Roman"/>
          <w:kern w:val="0"/>
          <w14:ligatures w14:val="none"/>
        </w:rPr>
        <w:t>6.0</w:t>
      </w:r>
      <w:r w:rsidRPr="00D31D94">
        <w:rPr>
          <w:rFonts w:ascii="Times New Roman" w:eastAsia="Times New Roman" w:hAnsi="Times New Roman" w:cs="Times New Roman"/>
          <w:kern w:val="0"/>
          <w14:ligatures w14:val="none"/>
        </w:rPr>
        <w:t>_premenarche_DHEA_slopes_10_</w:t>
      </w:r>
      <w:r w:rsidR="002F609F">
        <w:rPr>
          <w:rFonts w:ascii="Times New Roman" w:eastAsia="Times New Roman" w:hAnsi="Times New Roman" w:cs="Times New Roman"/>
          <w:kern w:val="0"/>
          <w14:ligatures w14:val="none"/>
        </w:rPr>
        <w:t>23</w:t>
      </w:r>
      <w:r w:rsidRPr="00D31D94">
        <w:rPr>
          <w:rFonts w:ascii="Times New Roman" w:eastAsia="Times New Roman" w:hAnsi="Times New Roman" w:cs="Times New Roman"/>
          <w:kern w:val="0"/>
          <w14:ligatures w14:val="none"/>
        </w:rPr>
        <w:t>_25.csv </w:t>
      </w:r>
    </w:p>
    <w:p w14:paraId="39B560B4"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E4BA1B1"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36870E5E"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u w:val="single"/>
          <w14:ligatures w14:val="none"/>
        </w:rPr>
        <w:lastRenderedPageBreak/>
        <w:t>EXPLANATION OF VARIABLES:</w:t>
      </w:r>
      <w:r w:rsidRPr="00522D9A">
        <w:rPr>
          <w:rFonts w:ascii="Times New Roman" w:eastAsia="Times New Roman" w:hAnsi="Times New Roman" w:cs="Times New Roman"/>
          <w:kern w:val="0"/>
          <w14:ligatures w14:val="none"/>
        </w:rPr>
        <w:t> </w:t>
      </w:r>
    </w:p>
    <w:p w14:paraId="763F0AC8"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tbl>
      <w:tblPr>
        <w:tblW w:w="0" w:type="auto"/>
        <w:tblInd w:w="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35"/>
        <w:gridCol w:w="4620"/>
      </w:tblGrid>
      <w:tr w:rsidR="00522D9A" w:rsidRPr="00522D9A" w14:paraId="00B10E99"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B8D844E" w14:textId="277903AC" w:rsidR="00522D9A" w:rsidRPr="00522D9A" w:rsidRDefault="004806B3" w:rsidP="00522D9A">
            <w:pPr>
              <w:spacing w:after="0" w:line="240" w:lineRule="auto"/>
              <w:textAlignment w:val="baseline"/>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participant_id</w:t>
            </w:r>
            <w:proofErr w:type="spellEnd"/>
            <w:r w:rsidR="00522D9A"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2F198286"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ABCD Subject Identifier </w:t>
            </w:r>
          </w:p>
        </w:tc>
      </w:tr>
      <w:tr w:rsidR="00522D9A" w:rsidRPr="00522D9A" w14:paraId="6DC5938A"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389B4BD" w14:textId="1D71B301" w:rsidR="00522D9A" w:rsidRPr="00522D9A" w:rsidRDefault="004806B3" w:rsidP="00522D9A">
            <w:pPr>
              <w:spacing w:after="0" w:line="240" w:lineRule="auto"/>
              <w:textAlignment w:val="baseline"/>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session_id</w:t>
            </w:r>
            <w:proofErr w:type="spellEnd"/>
            <w:r w:rsidR="00522D9A"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74E77021"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ABCD visit identifier </w:t>
            </w:r>
          </w:p>
        </w:tc>
      </w:tr>
      <w:tr w:rsidR="00522D9A" w:rsidRPr="00522D9A" w14:paraId="4E8183BB"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FBA0CCB"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DHEAmean</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2F89A4BC"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Validated mean value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/mL) of a subject’s salivary DHEA sample at a given timepoint </w:t>
            </w:r>
          </w:p>
        </w:tc>
      </w:tr>
      <w:tr w:rsidR="00522D9A" w:rsidRPr="00522D9A" w14:paraId="73D7E9A7"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59A7890E"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Excluded? </w:t>
            </w:r>
          </w:p>
        </w:tc>
        <w:tc>
          <w:tcPr>
            <w:tcW w:w="4620" w:type="dxa"/>
            <w:tcBorders>
              <w:top w:val="single" w:sz="6" w:space="0" w:color="auto"/>
              <w:left w:val="single" w:sz="6" w:space="0" w:color="auto"/>
              <w:bottom w:val="single" w:sz="6" w:space="0" w:color="auto"/>
              <w:right w:val="single" w:sz="6" w:space="0" w:color="auto"/>
            </w:tcBorders>
            <w:hideMark/>
          </w:tcPr>
          <w:p w14:paraId="0B41BC0D"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Yes = 1, No = 0 Flag; if “1”, the DHEA sample in that row has been marked for exclusion </w:t>
            </w:r>
          </w:p>
        </w:tc>
      </w:tr>
      <w:tr w:rsidR="00522D9A" w:rsidRPr="00522D9A" w14:paraId="5AAA177B"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D2BAEF1" w14:textId="3E794868"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first_post_</w:t>
            </w:r>
            <w:r w:rsidR="004806B3">
              <w:rPr>
                <w:rFonts w:ascii="Times New Roman" w:eastAsia="Times New Roman" w:hAnsi="Times New Roman" w:cs="Times New Roman"/>
                <w:kern w:val="0"/>
                <w14:ligatures w14:val="none"/>
              </w:rPr>
              <w:t>session</w:t>
            </w:r>
            <w:proofErr w:type="spellEnd"/>
          </w:p>
        </w:tc>
        <w:tc>
          <w:tcPr>
            <w:tcW w:w="4620" w:type="dxa"/>
            <w:tcBorders>
              <w:top w:val="single" w:sz="6" w:space="0" w:color="auto"/>
              <w:left w:val="single" w:sz="6" w:space="0" w:color="auto"/>
              <w:bottom w:val="single" w:sz="6" w:space="0" w:color="auto"/>
              <w:right w:val="single" w:sz="6" w:space="0" w:color="auto"/>
            </w:tcBorders>
            <w:hideMark/>
          </w:tcPr>
          <w:p w14:paraId="4FE33661" w14:textId="69721D52"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Numeric representation of first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w:t>
            </w:r>
            <w:r w:rsidR="004806B3">
              <w:rPr>
                <w:rFonts w:ascii="Times New Roman" w:eastAsia="Times New Roman" w:hAnsi="Times New Roman" w:cs="Times New Roman"/>
                <w:kern w:val="0"/>
                <w14:ligatures w14:val="none"/>
              </w:rPr>
              <w:t>session</w:t>
            </w:r>
            <w:r w:rsidRPr="00522D9A">
              <w:rPr>
                <w:rFonts w:ascii="Times New Roman" w:eastAsia="Times New Roman" w:hAnsi="Times New Roman" w:cs="Times New Roman"/>
                <w:kern w:val="0"/>
                <w14:ligatures w14:val="none"/>
              </w:rPr>
              <w:t xml:space="preserve"> (0 = </w:t>
            </w:r>
            <w:r w:rsidR="004806B3">
              <w:rPr>
                <w:rFonts w:ascii="Times New Roman" w:eastAsia="Times New Roman" w:hAnsi="Times New Roman" w:cs="Times New Roman"/>
                <w:kern w:val="0"/>
                <w14:ligatures w14:val="none"/>
              </w:rPr>
              <w:t>ses-00A</w:t>
            </w:r>
            <w:r w:rsidRPr="00522D9A">
              <w:rPr>
                <w:rFonts w:ascii="Times New Roman" w:eastAsia="Times New Roman" w:hAnsi="Times New Roman" w:cs="Times New Roman"/>
                <w:kern w:val="0"/>
                <w14:ligatures w14:val="none"/>
              </w:rPr>
              <w:t xml:space="preserve">, 1 = </w:t>
            </w:r>
            <w:r w:rsidR="004806B3">
              <w:rPr>
                <w:rFonts w:ascii="Times New Roman" w:eastAsia="Times New Roman" w:hAnsi="Times New Roman" w:cs="Times New Roman"/>
                <w:kern w:val="0"/>
                <w14:ligatures w14:val="none"/>
              </w:rPr>
              <w:t>ses-01A</w:t>
            </w:r>
            <w:r w:rsidRPr="00522D9A">
              <w:rPr>
                <w:rFonts w:ascii="Times New Roman" w:eastAsia="Times New Roman" w:hAnsi="Times New Roman" w:cs="Times New Roman"/>
                <w:kern w:val="0"/>
                <w14:ligatures w14:val="none"/>
              </w:rPr>
              <w:t xml:space="preserve">, 2= </w:t>
            </w:r>
            <w:r w:rsidR="004806B3">
              <w:rPr>
                <w:rFonts w:ascii="Times New Roman" w:eastAsia="Times New Roman" w:hAnsi="Times New Roman" w:cs="Times New Roman"/>
                <w:kern w:val="0"/>
                <w14:ligatures w14:val="none"/>
              </w:rPr>
              <w:t>ses-02A</w:t>
            </w:r>
            <w:r w:rsidRPr="00522D9A">
              <w:rPr>
                <w:rFonts w:ascii="Times New Roman" w:eastAsia="Times New Roman" w:hAnsi="Times New Roman" w:cs="Times New Roman"/>
                <w:kern w:val="0"/>
                <w14:ligatures w14:val="none"/>
              </w:rPr>
              <w:t>, etc.) </w:t>
            </w:r>
          </w:p>
        </w:tc>
      </w:tr>
      <w:tr w:rsidR="00522D9A" w:rsidRPr="00522D9A" w14:paraId="19F48D9F"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A53A745"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PostMenarche_at_Baseline_Y1N0 </w:t>
            </w:r>
          </w:p>
        </w:tc>
        <w:tc>
          <w:tcPr>
            <w:tcW w:w="4620" w:type="dxa"/>
            <w:tcBorders>
              <w:top w:val="single" w:sz="6" w:space="0" w:color="auto"/>
              <w:left w:val="single" w:sz="6" w:space="0" w:color="auto"/>
              <w:bottom w:val="single" w:sz="6" w:space="0" w:color="auto"/>
              <w:right w:val="single" w:sz="6" w:space="0" w:color="auto"/>
            </w:tcBorders>
            <w:hideMark/>
          </w:tcPr>
          <w:p w14:paraId="0644D6E4"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Flags everyone who was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at first visit, </w:t>
            </w:r>
            <w:proofErr w:type="gramStart"/>
            <w:r w:rsidRPr="00522D9A">
              <w:rPr>
                <w:rFonts w:ascii="Times New Roman" w:eastAsia="Times New Roman" w:hAnsi="Times New Roman" w:cs="Times New Roman"/>
                <w:kern w:val="0"/>
                <w14:ligatures w14:val="none"/>
              </w:rPr>
              <w:t>Yes</w:t>
            </w:r>
            <w:proofErr w:type="gramEnd"/>
            <w:r w:rsidRPr="00522D9A">
              <w:rPr>
                <w:rFonts w:ascii="Times New Roman" w:eastAsia="Times New Roman" w:hAnsi="Times New Roman" w:cs="Times New Roman"/>
                <w:kern w:val="0"/>
                <w14:ligatures w14:val="none"/>
              </w:rPr>
              <w:t xml:space="preserve"> = 1, No = 0 </w:t>
            </w:r>
          </w:p>
        </w:tc>
      </w:tr>
      <w:tr w:rsidR="00522D9A" w:rsidRPr="00522D9A" w14:paraId="2986680E"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55E9C75B"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Inconsistent_Reporting_Y1N0 </w:t>
            </w:r>
          </w:p>
        </w:tc>
        <w:tc>
          <w:tcPr>
            <w:tcW w:w="4620" w:type="dxa"/>
            <w:tcBorders>
              <w:top w:val="single" w:sz="6" w:space="0" w:color="auto"/>
              <w:left w:val="single" w:sz="6" w:space="0" w:color="auto"/>
              <w:bottom w:val="single" w:sz="6" w:space="0" w:color="auto"/>
              <w:right w:val="single" w:sz="6" w:space="0" w:color="auto"/>
            </w:tcBorders>
            <w:hideMark/>
          </w:tcPr>
          <w:p w14:paraId="0491C98D"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Flags everyone who reported being premenarche after reporting being </w:t>
            </w:r>
            <w:proofErr w:type="spellStart"/>
            <w:r w:rsidRPr="00522D9A">
              <w:rPr>
                <w:rFonts w:ascii="Times New Roman" w:eastAsia="Times New Roman" w:hAnsi="Times New Roman" w:cs="Times New Roman"/>
                <w:kern w:val="0"/>
                <w14:ligatures w14:val="none"/>
              </w:rPr>
              <w:t>postmenarche</w:t>
            </w:r>
            <w:proofErr w:type="spellEnd"/>
            <w:r w:rsidRPr="00522D9A">
              <w:rPr>
                <w:rFonts w:ascii="Arial" w:eastAsia="Times New Roman" w:hAnsi="Arial" w:cs="Arial"/>
                <w:kern w:val="0"/>
                <w14:ligatures w14:val="none"/>
              </w:rPr>
              <w:t>   </w:t>
            </w:r>
            <w:r w:rsidRPr="00522D9A">
              <w:rPr>
                <w:rFonts w:ascii="Times New Roman" w:eastAsia="Times New Roman" w:hAnsi="Times New Roman" w:cs="Times New Roman"/>
                <w:kern w:val="0"/>
                <w14:ligatures w14:val="none"/>
              </w:rPr>
              <w:t>  </w:t>
            </w:r>
          </w:p>
          <w:p w14:paraId="67EDD161" w14:textId="73E4C4B2"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e.g. </w:t>
            </w:r>
            <w:proofErr w:type="gramStart"/>
            <w:r w:rsidRPr="00522D9A">
              <w:rPr>
                <w:rFonts w:ascii="Times New Roman" w:eastAsia="Times New Roman" w:hAnsi="Times New Roman" w:cs="Times New Roman"/>
                <w:kern w:val="0"/>
                <w14:ligatures w14:val="none"/>
              </w:rPr>
              <w:t>c(</w:t>
            </w:r>
            <w:proofErr w:type="gramEnd"/>
            <w:r w:rsidRPr="00522D9A">
              <w:rPr>
                <w:rFonts w:ascii="Times New Roman" w:eastAsia="Times New Roman" w:hAnsi="Times New Roman" w:cs="Times New Roman"/>
                <w:kern w:val="0"/>
                <w14:ligatures w14:val="none"/>
              </w:rPr>
              <w:t>“</w:t>
            </w:r>
            <w:r w:rsidR="004806B3">
              <w:rPr>
                <w:rFonts w:ascii="Times New Roman" w:eastAsia="Times New Roman" w:hAnsi="Times New Roman" w:cs="Times New Roman"/>
                <w:kern w:val="0"/>
                <w14:ligatures w14:val="none"/>
              </w:rPr>
              <w:t>0</w:t>
            </w:r>
            <w:r w:rsidRPr="00522D9A">
              <w:rPr>
                <w:rFonts w:ascii="Times New Roman" w:eastAsia="Times New Roman" w:hAnsi="Times New Roman" w:cs="Times New Roman"/>
                <w:kern w:val="0"/>
                <w14:ligatures w14:val="none"/>
              </w:rPr>
              <w:t>”, “</w:t>
            </w:r>
            <w:r w:rsidR="004806B3">
              <w:rPr>
                <w:rFonts w:ascii="Times New Roman" w:eastAsia="Times New Roman" w:hAnsi="Times New Roman" w:cs="Times New Roman"/>
                <w:kern w:val="0"/>
                <w14:ligatures w14:val="none"/>
              </w:rPr>
              <w:t>1</w:t>
            </w:r>
            <w:r w:rsidRPr="00522D9A">
              <w:rPr>
                <w:rFonts w:ascii="Times New Roman" w:eastAsia="Times New Roman" w:hAnsi="Times New Roman" w:cs="Times New Roman"/>
                <w:kern w:val="0"/>
                <w14:ligatures w14:val="none"/>
              </w:rPr>
              <w:t>”, NA</w:t>
            </w:r>
            <w:r w:rsidRPr="00522D9A">
              <w:rPr>
                <w:rFonts w:ascii="Times New Roman" w:eastAsia="Times New Roman" w:hAnsi="Times New Roman" w:cs="Times New Roman"/>
                <w:b/>
                <w:bCs/>
                <w:kern w:val="0"/>
                <w14:ligatures w14:val="none"/>
              </w:rPr>
              <w:t>, “</w:t>
            </w:r>
            <w:r w:rsidR="004806B3">
              <w:rPr>
                <w:rFonts w:ascii="Times New Roman" w:eastAsia="Times New Roman" w:hAnsi="Times New Roman" w:cs="Times New Roman"/>
                <w:b/>
                <w:bCs/>
                <w:kern w:val="0"/>
                <w14:ligatures w14:val="none"/>
              </w:rPr>
              <w:t>0</w:t>
            </w:r>
            <w:r w:rsidRPr="00522D9A">
              <w:rPr>
                <w:rFonts w:ascii="Times New Roman" w:eastAsia="Times New Roman" w:hAnsi="Times New Roman" w:cs="Times New Roman"/>
                <w:b/>
                <w:bCs/>
                <w:kern w:val="0"/>
                <w14:ligatures w14:val="none"/>
              </w:rPr>
              <w:t>”</w:t>
            </w:r>
            <w:r w:rsidRPr="00522D9A">
              <w:rPr>
                <w:rFonts w:ascii="Times New Roman" w:eastAsia="Times New Roman" w:hAnsi="Times New Roman" w:cs="Times New Roman"/>
                <w:kern w:val="0"/>
                <w14:ligatures w14:val="none"/>
              </w:rPr>
              <w:t>, “</w:t>
            </w:r>
            <w:r w:rsidR="004806B3">
              <w:rPr>
                <w:rFonts w:ascii="Times New Roman" w:eastAsia="Times New Roman" w:hAnsi="Times New Roman" w:cs="Times New Roman"/>
                <w:kern w:val="0"/>
                <w14:ligatures w14:val="none"/>
              </w:rPr>
              <w:t>1</w:t>
            </w:r>
            <w:r w:rsidRPr="00522D9A">
              <w:rPr>
                <w:rFonts w:ascii="Times New Roman" w:eastAsia="Times New Roman" w:hAnsi="Times New Roman" w:cs="Times New Roman"/>
                <w:kern w:val="0"/>
                <w14:ligatures w14:val="none"/>
              </w:rPr>
              <w:t>”</w:t>
            </w:r>
            <w:r w:rsidR="004806B3">
              <w:rPr>
                <w:rFonts w:ascii="Times New Roman" w:eastAsia="Times New Roman" w:hAnsi="Times New Roman" w:cs="Times New Roman"/>
                <w:kern w:val="0"/>
                <w14:ligatures w14:val="none"/>
              </w:rPr>
              <w:t>, “1”, “1”</w:t>
            </w:r>
            <w:r w:rsidRPr="00522D9A">
              <w:rPr>
                <w:rFonts w:ascii="Times New Roman" w:eastAsia="Times New Roman" w:hAnsi="Times New Roman" w:cs="Times New Roman"/>
                <w:kern w:val="0"/>
                <w14:ligatures w14:val="none"/>
              </w:rPr>
              <w:t xml:space="preserve">) = </w:t>
            </w:r>
            <w:proofErr w:type="gramStart"/>
            <w:r w:rsidRPr="00522D9A">
              <w:rPr>
                <w:rFonts w:ascii="Times New Roman" w:eastAsia="Times New Roman" w:hAnsi="Times New Roman" w:cs="Times New Roman"/>
                <w:kern w:val="0"/>
                <w14:ligatures w14:val="none"/>
              </w:rPr>
              <w:t>c(</w:t>
            </w:r>
            <w:proofErr w:type="gramEnd"/>
            <w:r w:rsidRPr="00522D9A">
              <w:rPr>
                <w:rFonts w:ascii="Times New Roman" w:eastAsia="Times New Roman" w:hAnsi="Times New Roman" w:cs="Times New Roman"/>
                <w:kern w:val="0"/>
                <w14:ligatures w14:val="none"/>
              </w:rPr>
              <w:t xml:space="preserve">Pre, Post, NA, </w:t>
            </w:r>
            <w:r w:rsidRPr="00522D9A">
              <w:rPr>
                <w:rFonts w:ascii="Times New Roman" w:eastAsia="Times New Roman" w:hAnsi="Times New Roman" w:cs="Times New Roman"/>
                <w:b/>
                <w:bCs/>
                <w:kern w:val="0"/>
                <w14:ligatures w14:val="none"/>
              </w:rPr>
              <w:t>Pre</w:t>
            </w:r>
            <w:r w:rsidRPr="00522D9A">
              <w:rPr>
                <w:rFonts w:ascii="Times New Roman" w:eastAsia="Times New Roman" w:hAnsi="Times New Roman" w:cs="Times New Roman"/>
                <w:kern w:val="0"/>
                <w14:ligatures w14:val="none"/>
              </w:rPr>
              <w:t>, Post</w:t>
            </w:r>
            <w:r w:rsidR="004806B3">
              <w:rPr>
                <w:rFonts w:ascii="Times New Roman" w:eastAsia="Times New Roman" w:hAnsi="Times New Roman" w:cs="Times New Roman"/>
                <w:kern w:val="0"/>
                <w14:ligatures w14:val="none"/>
              </w:rPr>
              <w:t xml:space="preserve">, Post, </w:t>
            </w:r>
            <w:proofErr w:type="gramStart"/>
            <w:r w:rsidR="004806B3">
              <w:rPr>
                <w:rFonts w:ascii="Times New Roman" w:eastAsia="Times New Roman" w:hAnsi="Times New Roman" w:cs="Times New Roman"/>
                <w:kern w:val="0"/>
                <w14:ligatures w14:val="none"/>
              </w:rPr>
              <w:t>Post</w:t>
            </w:r>
            <w:r w:rsidRPr="00522D9A">
              <w:rPr>
                <w:rFonts w:ascii="Times New Roman" w:eastAsia="Times New Roman" w:hAnsi="Times New Roman" w:cs="Times New Roman"/>
                <w:kern w:val="0"/>
                <w14:ligatures w14:val="none"/>
              </w:rPr>
              <w:t>)   </w:t>
            </w:r>
            <w:proofErr w:type="gramEnd"/>
            <w:r w:rsidRPr="00522D9A">
              <w:rPr>
                <w:rFonts w:ascii="Times New Roman" w:eastAsia="Times New Roman" w:hAnsi="Times New Roman" w:cs="Times New Roman"/>
                <w:kern w:val="0"/>
                <w14:ligatures w14:val="none"/>
              </w:rPr>
              <w:t> </w:t>
            </w:r>
          </w:p>
        </w:tc>
      </w:tr>
      <w:tr w:rsidR="00522D9A" w:rsidRPr="00522D9A" w14:paraId="243CACE1"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452B78E"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eventname_num</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14588D98" w14:textId="730D3561"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Numeric equivalent of </w:t>
            </w:r>
            <w:proofErr w:type="spellStart"/>
            <w:r w:rsidR="004806B3">
              <w:rPr>
                <w:rFonts w:ascii="Times New Roman" w:eastAsia="Times New Roman" w:hAnsi="Times New Roman" w:cs="Times New Roman"/>
                <w:kern w:val="0"/>
                <w14:ligatures w14:val="none"/>
              </w:rPr>
              <w:t>session_id</w:t>
            </w:r>
            <w:proofErr w:type="spellEnd"/>
            <w:r w:rsidRPr="00522D9A">
              <w:rPr>
                <w:rFonts w:ascii="Times New Roman" w:eastAsia="Times New Roman" w:hAnsi="Times New Roman" w:cs="Times New Roman"/>
                <w:kern w:val="0"/>
                <w14:ligatures w14:val="none"/>
              </w:rPr>
              <w:t xml:space="preserve">; 0 = </w:t>
            </w:r>
            <w:r w:rsidR="004806B3">
              <w:rPr>
                <w:rFonts w:ascii="Times New Roman" w:eastAsia="Times New Roman" w:hAnsi="Times New Roman" w:cs="Times New Roman"/>
                <w:kern w:val="0"/>
                <w14:ligatures w14:val="none"/>
              </w:rPr>
              <w:t>ses-00A</w:t>
            </w:r>
            <w:r w:rsidRPr="00522D9A">
              <w:rPr>
                <w:rFonts w:ascii="Times New Roman" w:eastAsia="Times New Roman" w:hAnsi="Times New Roman" w:cs="Times New Roman"/>
                <w:kern w:val="0"/>
                <w14:ligatures w14:val="none"/>
              </w:rPr>
              <w:t xml:space="preserve">, 1 = </w:t>
            </w:r>
            <w:r w:rsidR="004806B3">
              <w:rPr>
                <w:rFonts w:ascii="Times New Roman" w:eastAsia="Times New Roman" w:hAnsi="Times New Roman" w:cs="Times New Roman"/>
                <w:kern w:val="0"/>
                <w14:ligatures w14:val="none"/>
              </w:rPr>
              <w:t>ses-01A</w:t>
            </w:r>
            <w:r w:rsidRPr="00522D9A">
              <w:rPr>
                <w:rFonts w:ascii="Times New Roman" w:eastAsia="Times New Roman" w:hAnsi="Times New Roman" w:cs="Times New Roman"/>
                <w:kern w:val="0"/>
                <w14:ligatures w14:val="none"/>
              </w:rPr>
              <w:t>, etc. </w:t>
            </w:r>
          </w:p>
        </w:tc>
      </w:tr>
      <w:tr w:rsidR="00522D9A" w:rsidRPr="00522D9A" w14:paraId="3F554BA0"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6C0F11B" w14:textId="556CD4C4" w:rsidR="00522D9A" w:rsidRPr="00522D9A" w:rsidRDefault="00E23B9B" w:rsidP="00522D9A">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ses-00A</w:t>
            </w:r>
          </w:p>
        </w:tc>
        <w:tc>
          <w:tcPr>
            <w:tcW w:w="4620" w:type="dxa"/>
            <w:tcBorders>
              <w:top w:val="single" w:sz="6" w:space="0" w:color="auto"/>
              <w:left w:val="single" w:sz="6" w:space="0" w:color="auto"/>
              <w:bottom w:val="single" w:sz="6" w:space="0" w:color="auto"/>
              <w:right w:val="single" w:sz="6" w:space="0" w:color="auto"/>
            </w:tcBorders>
            <w:hideMark/>
          </w:tcPr>
          <w:p w14:paraId="72EE6994"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DHEA mean from baseline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69215076"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6431284" w14:textId="4136DB80"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w:t>
            </w:r>
            <w:r>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A</w:t>
            </w:r>
          </w:p>
        </w:tc>
        <w:tc>
          <w:tcPr>
            <w:tcW w:w="4620" w:type="dxa"/>
            <w:tcBorders>
              <w:top w:val="single" w:sz="6" w:space="0" w:color="auto"/>
              <w:left w:val="single" w:sz="6" w:space="0" w:color="auto"/>
              <w:bottom w:val="single" w:sz="6" w:space="0" w:color="auto"/>
              <w:right w:val="single" w:sz="6" w:space="0" w:color="auto"/>
            </w:tcBorders>
            <w:hideMark/>
          </w:tcPr>
          <w:p w14:paraId="162A202E"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DHEA mean from year 1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13DE563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E18B135" w14:textId="7BEC83BD"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w:t>
            </w:r>
            <w:r>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A</w:t>
            </w:r>
          </w:p>
        </w:tc>
        <w:tc>
          <w:tcPr>
            <w:tcW w:w="4620" w:type="dxa"/>
            <w:tcBorders>
              <w:top w:val="single" w:sz="6" w:space="0" w:color="auto"/>
              <w:left w:val="single" w:sz="6" w:space="0" w:color="auto"/>
              <w:bottom w:val="single" w:sz="6" w:space="0" w:color="auto"/>
              <w:right w:val="single" w:sz="6" w:space="0" w:color="auto"/>
            </w:tcBorders>
            <w:hideMark/>
          </w:tcPr>
          <w:p w14:paraId="54531F23"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DHEA mean from year 2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24EBB6FB"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539F1170" w14:textId="3E495C6D"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w:t>
            </w:r>
            <w:r>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A</w:t>
            </w:r>
          </w:p>
        </w:tc>
        <w:tc>
          <w:tcPr>
            <w:tcW w:w="4620" w:type="dxa"/>
            <w:tcBorders>
              <w:top w:val="single" w:sz="6" w:space="0" w:color="auto"/>
              <w:left w:val="single" w:sz="6" w:space="0" w:color="auto"/>
              <w:bottom w:val="single" w:sz="6" w:space="0" w:color="auto"/>
              <w:right w:val="single" w:sz="6" w:space="0" w:color="auto"/>
            </w:tcBorders>
            <w:hideMark/>
          </w:tcPr>
          <w:p w14:paraId="186CE722"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DHEA mean from year 3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5CF20E26"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1D7746F" w14:textId="12D00204"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w:t>
            </w:r>
            <w:r>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A</w:t>
            </w:r>
          </w:p>
        </w:tc>
        <w:tc>
          <w:tcPr>
            <w:tcW w:w="4620" w:type="dxa"/>
            <w:tcBorders>
              <w:top w:val="single" w:sz="6" w:space="0" w:color="auto"/>
              <w:left w:val="single" w:sz="6" w:space="0" w:color="auto"/>
              <w:bottom w:val="single" w:sz="6" w:space="0" w:color="auto"/>
              <w:right w:val="single" w:sz="6" w:space="0" w:color="auto"/>
            </w:tcBorders>
            <w:hideMark/>
          </w:tcPr>
          <w:p w14:paraId="419A711C"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DHEA mean from year 4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653A6BEE" w14:textId="77777777" w:rsidTr="00B8289C">
        <w:trPr>
          <w:trHeight w:val="300"/>
        </w:trPr>
        <w:tc>
          <w:tcPr>
            <w:tcW w:w="4635" w:type="dxa"/>
            <w:tcBorders>
              <w:top w:val="single" w:sz="6" w:space="0" w:color="auto"/>
              <w:left w:val="single" w:sz="6" w:space="0" w:color="auto"/>
              <w:bottom w:val="single" w:sz="6" w:space="0" w:color="auto"/>
              <w:right w:val="single" w:sz="6" w:space="0" w:color="auto"/>
            </w:tcBorders>
          </w:tcPr>
          <w:p w14:paraId="5DCDDB70" w14:textId="1AE3DB1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w:t>
            </w:r>
            <w:r>
              <w:rPr>
                <w:rFonts w:ascii="Times New Roman" w:eastAsia="Times New Roman" w:hAnsi="Times New Roman" w:cs="Times New Roman"/>
                <w:kern w:val="0"/>
                <w14:ligatures w14:val="none"/>
              </w:rPr>
              <w:t>5</w:t>
            </w:r>
            <w:r>
              <w:rPr>
                <w:rFonts w:ascii="Times New Roman" w:eastAsia="Times New Roman" w:hAnsi="Times New Roman" w:cs="Times New Roman"/>
                <w:kern w:val="0"/>
                <w14:ligatures w14:val="none"/>
              </w:rPr>
              <w:t>A</w:t>
            </w:r>
          </w:p>
        </w:tc>
        <w:tc>
          <w:tcPr>
            <w:tcW w:w="4620" w:type="dxa"/>
            <w:tcBorders>
              <w:top w:val="single" w:sz="6" w:space="0" w:color="auto"/>
              <w:left w:val="single" w:sz="6" w:space="0" w:color="auto"/>
              <w:bottom w:val="single" w:sz="6" w:space="0" w:color="auto"/>
              <w:right w:val="single" w:sz="6" w:space="0" w:color="auto"/>
            </w:tcBorders>
          </w:tcPr>
          <w:p w14:paraId="3D684C0D" w14:textId="06A0330B"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DHEA mean from year </w:t>
            </w:r>
            <w:r>
              <w:rPr>
                <w:rFonts w:ascii="Times New Roman" w:eastAsia="Times New Roman" w:hAnsi="Times New Roman" w:cs="Times New Roman"/>
                <w:kern w:val="0"/>
                <w14:ligatures w14:val="none"/>
              </w:rPr>
              <w:t>5</w:t>
            </w:r>
            <w:r w:rsidRPr="00522D9A">
              <w:rPr>
                <w:rFonts w:ascii="Times New Roman" w:eastAsia="Times New Roman" w:hAnsi="Times New Roman" w:cs="Times New Roman"/>
                <w:kern w:val="0"/>
                <w14:ligatures w14:val="none"/>
              </w:rPr>
              <w:t xml:space="preserve">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7FE9488D" w14:textId="77777777">
        <w:trPr>
          <w:trHeight w:val="300"/>
        </w:trPr>
        <w:tc>
          <w:tcPr>
            <w:tcW w:w="4635" w:type="dxa"/>
            <w:tcBorders>
              <w:top w:val="single" w:sz="6" w:space="0" w:color="auto"/>
              <w:left w:val="single" w:sz="6" w:space="0" w:color="auto"/>
              <w:bottom w:val="single" w:sz="6" w:space="0" w:color="auto"/>
              <w:right w:val="single" w:sz="6" w:space="0" w:color="auto"/>
            </w:tcBorders>
          </w:tcPr>
          <w:p w14:paraId="11DFC209" w14:textId="4D6D04F5"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ses-0</w:t>
            </w:r>
            <w:r>
              <w:rPr>
                <w:rFonts w:ascii="Times New Roman" w:eastAsia="Times New Roman" w:hAnsi="Times New Roman" w:cs="Times New Roman"/>
                <w:kern w:val="0"/>
                <w14:ligatures w14:val="none"/>
              </w:rPr>
              <w:t>6</w:t>
            </w:r>
            <w:r>
              <w:rPr>
                <w:rFonts w:ascii="Times New Roman" w:eastAsia="Times New Roman" w:hAnsi="Times New Roman" w:cs="Times New Roman"/>
                <w:kern w:val="0"/>
                <w14:ligatures w14:val="none"/>
              </w:rPr>
              <w:t>A</w:t>
            </w:r>
          </w:p>
        </w:tc>
        <w:tc>
          <w:tcPr>
            <w:tcW w:w="4620" w:type="dxa"/>
            <w:tcBorders>
              <w:top w:val="single" w:sz="6" w:space="0" w:color="auto"/>
              <w:left w:val="single" w:sz="6" w:space="0" w:color="auto"/>
              <w:bottom w:val="single" w:sz="6" w:space="0" w:color="auto"/>
              <w:right w:val="single" w:sz="6" w:space="0" w:color="auto"/>
            </w:tcBorders>
          </w:tcPr>
          <w:p w14:paraId="502393C8" w14:textId="3033DB34"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DHEA mean from year </w:t>
            </w:r>
            <w:r>
              <w:rPr>
                <w:rFonts w:ascii="Times New Roman" w:eastAsia="Times New Roman" w:hAnsi="Times New Roman" w:cs="Times New Roman"/>
                <w:kern w:val="0"/>
                <w14:ligatures w14:val="none"/>
              </w:rPr>
              <w:t>6</w:t>
            </w:r>
            <w:r w:rsidRPr="00522D9A">
              <w:rPr>
                <w:rFonts w:ascii="Times New Roman" w:eastAsia="Times New Roman" w:hAnsi="Times New Roman" w:cs="Times New Roman"/>
                <w:kern w:val="0"/>
                <w14:ligatures w14:val="none"/>
              </w:rPr>
              <w:t xml:space="preserve"> visit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w:t>
            </w:r>
            <w:proofErr w:type="gramStart"/>
            <w:r w:rsidRPr="00522D9A">
              <w:rPr>
                <w:rFonts w:ascii="Times New Roman" w:eastAsia="Times New Roman" w:hAnsi="Times New Roman" w:cs="Times New Roman"/>
                <w:kern w:val="0"/>
                <w14:ligatures w14:val="none"/>
              </w:rPr>
              <w:t>mL)_</w:t>
            </w:r>
            <w:proofErr w:type="gramEnd"/>
            <w:r w:rsidRPr="00522D9A">
              <w:rPr>
                <w:rFonts w:ascii="Times New Roman" w:eastAsia="Times New Roman" w:hAnsi="Times New Roman" w:cs="Times New Roman"/>
                <w:kern w:val="0"/>
                <w14:ligatures w14:val="none"/>
              </w:rPr>
              <w:t> </w:t>
            </w:r>
          </w:p>
        </w:tc>
      </w:tr>
      <w:tr w:rsidR="00E23B9B" w:rsidRPr="00522D9A" w14:paraId="6C229FB0"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D15A384"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available_timepoints</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522EE561" w14:textId="444957EC"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Number of timepoints for which a given subject has DHEA data</w:t>
            </w:r>
          </w:p>
        </w:tc>
      </w:tr>
      <w:tr w:rsidR="00E23B9B" w:rsidRPr="00522D9A" w14:paraId="723D2F4A"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75520E5" w14:textId="5CFE6C8B"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ab_g_</w:t>
            </w:r>
            <w:proofErr w:type="spellStart"/>
            <w:r>
              <w:rPr>
                <w:rFonts w:ascii="Times New Roman" w:eastAsia="Times New Roman" w:hAnsi="Times New Roman" w:cs="Times New Roman"/>
                <w:kern w:val="0"/>
                <w14:ligatures w14:val="none"/>
              </w:rPr>
              <w:t>stc</w:t>
            </w:r>
            <w:proofErr w:type="spellEnd"/>
            <w:r>
              <w:rPr>
                <w:rFonts w:ascii="Times New Roman" w:eastAsia="Times New Roman" w:hAnsi="Times New Roman" w:cs="Times New Roman"/>
                <w:kern w:val="0"/>
                <w14:ligatures w14:val="none"/>
              </w:rPr>
              <w:t>__</w:t>
            </w:r>
            <w:proofErr w:type="spellStart"/>
            <w:r>
              <w:rPr>
                <w:rFonts w:ascii="Times New Roman" w:eastAsia="Times New Roman" w:hAnsi="Times New Roman" w:cs="Times New Roman"/>
                <w:kern w:val="0"/>
                <w14:ligatures w14:val="none"/>
              </w:rPr>
              <w:t>cohort_sex</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67DBB1B4"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Biological Sex; 1 = Male, 2 = Female </w:t>
            </w:r>
          </w:p>
        </w:tc>
      </w:tr>
      <w:tr w:rsidR="00E23B9B" w:rsidRPr="00522D9A" w14:paraId="3E1BCD61"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04C0F1D"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raw_difference_score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70EC8E4B"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For subjects with only 2 timepoints with DHEA data, difference of earlier DHEA measurement subtracted from later DHEA measurement </w:t>
            </w:r>
          </w:p>
        </w:tc>
      </w:tr>
      <w:tr w:rsidR="00E23B9B" w:rsidRPr="00522D9A" w14:paraId="6A8DD46B"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BA2DEED" w14:textId="3520DDCC"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ab_g_</w:t>
            </w:r>
            <w:proofErr w:type="spellStart"/>
            <w:r>
              <w:rPr>
                <w:rFonts w:ascii="Times New Roman" w:eastAsia="Times New Roman" w:hAnsi="Times New Roman" w:cs="Times New Roman"/>
                <w:kern w:val="0"/>
                <w14:ligatures w14:val="none"/>
              </w:rPr>
              <w:t>dyn</w:t>
            </w:r>
            <w:proofErr w:type="spellEnd"/>
            <w:r>
              <w:rPr>
                <w:rFonts w:ascii="Times New Roman" w:eastAsia="Times New Roman" w:hAnsi="Times New Roman" w:cs="Times New Roman"/>
                <w:kern w:val="0"/>
                <w14:ligatures w14:val="none"/>
              </w:rPr>
              <w:t>__</w:t>
            </w:r>
            <w:proofErr w:type="spellStart"/>
            <w:r>
              <w:rPr>
                <w:rFonts w:ascii="Times New Roman" w:eastAsia="Times New Roman" w:hAnsi="Times New Roman" w:cs="Times New Roman"/>
                <w:kern w:val="0"/>
                <w14:ligatures w14:val="none"/>
              </w:rPr>
              <w:t>visit_age</w:t>
            </w:r>
            <w:proofErr w:type="spellEnd"/>
          </w:p>
        </w:tc>
        <w:tc>
          <w:tcPr>
            <w:tcW w:w="4620" w:type="dxa"/>
            <w:tcBorders>
              <w:top w:val="single" w:sz="6" w:space="0" w:color="auto"/>
              <w:left w:val="single" w:sz="6" w:space="0" w:color="auto"/>
              <w:bottom w:val="single" w:sz="6" w:space="0" w:color="auto"/>
              <w:right w:val="single" w:sz="6" w:space="0" w:color="auto"/>
            </w:tcBorders>
            <w:hideMark/>
          </w:tcPr>
          <w:p w14:paraId="424EF806" w14:textId="5696D72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Age at interview (in </w:t>
            </w:r>
            <w:r>
              <w:rPr>
                <w:rFonts w:ascii="Times New Roman" w:eastAsia="Times New Roman" w:hAnsi="Times New Roman" w:cs="Times New Roman"/>
                <w:kern w:val="0"/>
                <w14:ligatures w14:val="none"/>
              </w:rPr>
              <w:t>years</w:t>
            </w:r>
            <w:r w:rsidRPr="00522D9A">
              <w:rPr>
                <w:rFonts w:ascii="Times New Roman" w:eastAsia="Times New Roman" w:hAnsi="Times New Roman" w:cs="Times New Roman"/>
                <w:kern w:val="0"/>
                <w14:ligatures w14:val="none"/>
              </w:rPr>
              <w:t>)</w:t>
            </w:r>
          </w:p>
        </w:tc>
      </w:tr>
      <w:tr w:rsidR="00E23B9B" w:rsidRPr="00522D9A" w14:paraId="658651F7"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5E1B0FB2"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already_calculated_raw</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4F35FF0C"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List of subject IDs that had 2 DHEA sample measurements, at baseline and year 1 </w:t>
            </w:r>
          </w:p>
        </w:tc>
      </w:tr>
      <w:tr w:rsidR="00E23B9B" w:rsidRPr="00522D9A" w14:paraId="75E62951"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D034C11"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less_than_three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328A1220"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List of subject IDs that have less than 3 DHEA sample measurements </w:t>
            </w:r>
          </w:p>
        </w:tc>
      </w:tr>
      <w:tr w:rsidR="00E23B9B" w:rsidRPr="00522D9A" w14:paraId="1D64704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19CC0482"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slope_DHEAmean</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42D5C146"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General (non-premenarche) slope of DHEA trajectory, regressing DHEA measurements against interview age across all available data </w:t>
            </w:r>
          </w:p>
        </w:tc>
      </w:tr>
      <w:tr w:rsidR="00E23B9B" w:rsidRPr="00522D9A" w14:paraId="460BCE33"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134F398"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lastRenderedPageBreak/>
              <w:t>slope_DHEAmean_scale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5771DBD8"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Z-score of </w:t>
            </w:r>
            <w:proofErr w:type="spellStart"/>
            <w:r w:rsidRPr="00522D9A">
              <w:rPr>
                <w:rFonts w:ascii="Times New Roman" w:eastAsia="Times New Roman" w:hAnsi="Times New Roman" w:cs="Times New Roman"/>
                <w:kern w:val="0"/>
                <w14:ligatures w14:val="none"/>
              </w:rPr>
              <w:t>slope_DHEAmean</w:t>
            </w:r>
            <w:proofErr w:type="spellEnd"/>
            <w:r w:rsidRPr="00522D9A">
              <w:rPr>
                <w:rFonts w:ascii="Times New Roman" w:eastAsia="Times New Roman" w:hAnsi="Times New Roman" w:cs="Times New Roman"/>
                <w:kern w:val="0"/>
                <w14:ligatures w14:val="none"/>
              </w:rPr>
              <w:t> </w:t>
            </w:r>
          </w:p>
        </w:tc>
      </w:tr>
      <w:tr w:rsidR="00E23B9B" w:rsidRPr="00522D9A" w14:paraId="11A7AAC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DF26779"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time_between_visits</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67786AD7"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Function: determines the number of years between two DHEA samples </w:t>
            </w:r>
          </w:p>
        </w:tc>
      </w:tr>
      <w:tr w:rsidR="00E23B9B" w:rsidRPr="00522D9A" w14:paraId="5069BD2B"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68503524"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yrs_between_visits</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68138888"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Number of years between DHEA sample visits, for subjects with only 2 DHEA samples </w:t>
            </w:r>
          </w:p>
        </w:tc>
      </w:tr>
      <w:tr w:rsidR="00E23B9B" w:rsidRPr="00522D9A" w14:paraId="65D809FC"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38B0CD1"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calculate_raw_diff</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08775A83"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Function: isolates the two DHEA values present for subjects with 2 DHEA values, and subtracts to find the difference between them </w:t>
            </w:r>
          </w:p>
        </w:tc>
      </w:tr>
      <w:tr w:rsidR="00E23B9B" w:rsidRPr="00522D9A" w14:paraId="388DDED7"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2C0403CE"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notes </w:t>
            </w:r>
          </w:p>
        </w:tc>
        <w:tc>
          <w:tcPr>
            <w:tcW w:w="4620" w:type="dxa"/>
            <w:tcBorders>
              <w:top w:val="single" w:sz="6" w:space="0" w:color="auto"/>
              <w:left w:val="single" w:sz="6" w:space="0" w:color="auto"/>
              <w:bottom w:val="single" w:sz="6" w:space="0" w:color="auto"/>
              <w:right w:val="single" w:sz="6" w:space="0" w:color="auto"/>
            </w:tcBorders>
            <w:hideMark/>
          </w:tcPr>
          <w:p w14:paraId="3112C7F5"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Notes how many years are between the two samples used to calculate raw differences, and if one of them was at baseline </w:t>
            </w:r>
          </w:p>
        </w:tc>
      </w:tr>
      <w:tr w:rsidR="00E23B9B" w:rsidRPr="00522D9A" w14:paraId="1BA7CEEF"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35AAB9F8"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raw_difference_scale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71AD2D17"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Z-score of </w:t>
            </w:r>
            <w:proofErr w:type="spellStart"/>
            <w:r w:rsidRPr="00522D9A">
              <w:rPr>
                <w:rFonts w:ascii="Times New Roman" w:eastAsia="Times New Roman" w:hAnsi="Times New Roman" w:cs="Times New Roman"/>
                <w:kern w:val="0"/>
                <w14:ligatures w14:val="none"/>
              </w:rPr>
              <w:t>raw_difference_score</w:t>
            </w:r>
            <w:proofErr w:type="spellEnd"/>
            <w:r w:rsidRPr="00522D9A">
              <w:rPr>
                <w:rFonts w:ascii="Times New Roman" w:eastAsia="Times New Roman" w:hAnsi="Times New Roman" w:cs="Times New Roman"/>
                <w:kern w:val="0"/>
                <w14:ligatures w14:val="none"/>
              </w:rPr>
              <w:t> </w:t>
            </w:r>
          </w:p>
        </w:tc>
      </w:tr>
      <w:tr w:rsidR="00E23B9B" w:rsidRPr="00522D9A" w14:paraId="06C30685"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FBA58CE"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premenarche_timepoints</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7AED903A"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Number of timepoints a subject has DHEA data for that are prior to their first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report </w:t>
            </w:r>
          </w:p>
        </w:tc>
      </w:tr>
      <w:tr w:rsidR="00E23B9B" w:rsidRPr="00522D9A" w14:paraId="7AD14A0D"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02DDE321"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raw_difference_premenarche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155F0F0E"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For subjects with only 2 </w:t>
            </w:r>
            <w:r w:rsidRPr="00522D9A">
              <w:rPr>
                <w:rFonts w:ascii="Times New Roman" w:eastAsia="Times New Roman" w:hAnsi="Times New Roman" w:cs="Times New Roman"/>
                <w:b/>
                <w:bCs/>
                <w:kern w:val="0"/>
                <w:u w:val="single"/>
                <w14:ligatures w14:val="none"/>
              </w:rPr>
              <w:t>premenarche</w:t>
            </w:r>
            <w:r w:rsidRPr="00522D9A">
              <w:rPr>
                <w:rFonts w:ascii="Times New Roman" w:eastAsia="Times New Roman" w:hAnsi="Times New Roman" w:cs="Times New Roman"/>
                <w:kern w:val="0"/>
                <w14:ligatures w14:val="none"/>
              </w:rPr>
              <w:t xml:space="preserve"> timepoints with DHEA data, difference of earlier premenarche DHEA measurement subtracted from later premenarche DHEA measurement </w:t>
            </w:r>
          </w:p>
        </w:tc>
      </w:tr>
      <w:tr w:rsidR="00E23B9B" w:rsidRPr="00522D9A" w14:paraId="65CBB21A"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A12CDE2"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raw_difference_premenarche_scale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4E712600"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Z-score of </w:t>
            </w:r>
            <w:proofErr w:type="spellStart"/>
            <w:r w:rsidRPr="00522D9A">
              <w:rPr>
                <w:rFonts w:ascii="Times New Roman" w:eastAsia="Times New Roman" w:hAnsi="Times New Roman" w:cs="Times New Roman"/>
                <w:kern w:val="0"/>
                <w14:ligatures w14:val="none"/>
              </w:rPr>
              <w:t>raw_difference_premenarche</w:t>
            </w:r>
            <w:proofErr w:type="spellEnd"/>
            <w:r w:rsidRPr="00522D9A">
              <w:rPr>
                <w:rFonts w:ascii="Times New Roman" w:eastAsia="Times New Roman" w:hAnsi="Times New Roman" w:cs="Times New Roman"/>
                <w:kern w:val="0"/>
                <w14:ligatures w14:val="none"/>
              </w:rPr>
              <w:t> </w:t>
            </w:r>
          </w:p>
        </w:tc>
      </w:tr>
      <w:tr w:rsidR="00E23B9B" w:rsidRPr="00522D9A" w14:paraId="1C536695"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527C830F"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slope_DHEAmean_premenarche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0DBCBAB5"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Premenarche slope of DHEA trajectory, regressing DHEA measurements against interview age across all available premenarche data </w:t>
            </w:r>
          </w:p>
        </w:tc>
      </w:tr>
      <w:tr w:rsidR="00E23B9B" w:rsidRPr="00522D9A" w14:paraId="79E2F166"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469317C7"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slope_DHEAmean_premenarche_scale</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1404093C"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Z-score of </w:t>
            </w:r>
            <w:proofErr w:type="spellStart"/>
            <w:r w:rsidRPr="00522D9A">
              <w:rPr>
                <w:rFonts w:ascii="Times New Roman" w:eastAsia="Times New Roman" w:hAnsi="Times New Roman" w:cs="Times New Roman"/>
                <w:kern w:val="0"/>
                <w14:ligatures w14:val="none"/>
              </w:rPr>
              <w:t>slope_DHEAmean_premenarche</w:t>
            </w:r>
            <w:proofErr w:type="spellEnd"/>
            <w:r w:rsidRPr="00522D9A">
              <w:rPr>
                <w:rFonts w:ascii="Times New Roman" w:eastAsia="Times New Roman" w:hAnsi="Times New Roman" w:cs="Times New Roman"/>
                <w:kern w:val="0"/>
                <w14:ligatures w14:val="none"/>
              </w:rPr>
              <w:t> </w:t>
            </w:r>
          </w:p>
        </w:tc>
      </w:tr>
      <w:tr w:rsidR="00E23B9B" w:rsidRPr="00522D9A" w14:paraId="75573DA8" w14:textId="77777777">
        <w:trPr>
          <w:trHeight w:val="300"/>
        </w:trPr>
        <w:tc>
          <w:tcPr>
            <w:tcW w:w="4635" w:type="dxa"/>
            <w:tcBorders>
              <w:top w:val="single" w:sz="6" w:space="0" w:color="auto"/>
              <w:left w:val="single" w:sz="6" w:space="0" w:color="auto"/>
              <w:bottom w:val="single" w:sz="6" w:space="0" w:color="auto"/>
              <w:right w:val="single" w:sz="6" w:space="0" w:color="auto"/>
            </w:tcBorders>
            <w:hideMark/>
          </w:tcPr>
          <w:p w14:paraId="1253D583"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proofErr w:type="spellStart"/>
            <w:r w:rsidRPr="00522D9A">
              <w:rPr>
                <w:rFonts w:ascii="Times New Roman" w:eastAsia="Times New Roman" w:hAnsi="Times New Roman" w:cs="Times New Roman"/>
                <w:kern w:val="0"/>
                <w14:ligatures w14:val="none"/>
              </w:rPr>
              <w:t>premenarche_notes</w:t>
            </w:r>
            <w:proofErr w:type="spellEnd"/>
            <w:r w:rsidRPr="00522D9A">
              <w:rPr>
                <w:rFonts w:ascii="Times New Roman" w:eastAsia="Times New Roman" w:hAnsi="Times New Roman" w:cs="Times New Roman"/>
                <w:kern w:val="0"/>
                <w14:ligatures w14:val="none"/>
              </w:rPr>
              <w:t> </w:t>
            </w:r>
          </w:p>
        </w:tc>
        <w:tc>
          <w:tcPr>
            <w:tcW w:w="4620" w:type="dxa"/>
            <w:tcBorders>
              <w:top w:val="single" w:sz="6" w:space="0" w:color="auto"/>
              <w:left w:val="single" w:sz="6" w:space="0" w:color="auto"/>
              <w:bottom w:val="single" w:sz="6" w:space="0" w:color="auto"/>
              <w:right w:val="single" w:sz="6" w:space="0" w:color="auto"/>
            </w:tcBorders>
            <w:hideMark/>
          </w:tcPr>
          <w:p w14:paraId="3532B504" w14:textId="77777777" w:rsidR="00E23B9B" w:rsidRPr="00522D9A" w:rsidRDefault="00E23B9B" w:rsidP="00E23B9B">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For greater subjects with 2 DHEA samples prior to first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report, notes if there is a gap of greater than 1 year between the collection of the two samples </w:t>
            </w:r>
          </w:p>
        </w:tc>
      </w:tr>
    </w:tbl>
    <w:p w14:paraId="2EE542C1"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2C3EAF2B"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BD2E247"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u w:val="single"/>
          <w14:ligatures w14:val="none"/>
        </w:rPr>
        <w:t>METHODS SECTION SUMMARY:</w:t>
      </w:r>
      <w:r w:rsidRPr="00522D9A">
        <w:rPr>
          <w:rFonts w:ascii="Times New Roman" w:eastAsia="Times New Roman" w:hAnsi="Times New Roman" w:cs="Times New Roman"/>
          <w:kern w:val="0"/>
          <w14:ligatures w14:val="none"/>
        </w:rPr>
        <w:t> </w:t>
      </w:r>
    </w:p>
    <w:p w14:paraId="643FBFF1"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CB36E05"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0A909E1F"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b/>
          <w:bCs/>
          <w:kern w:val="0"/>
          <w14:ligatures w14:val="none"/>
        </w:rPr>
        <w:t>Premenarche:</w:t>
      </w:r>
      <w:r w:rsidRPr="00522D9A">
        <w:rPr>
          <w:rFonts w:ascii="Times New Roman" w:eastAsia="Times New Roman" w:hAnsi="Times New Roman" w:cs="Times New Roman"/>
          <w:kern w:val="0"/>
          <w14:ligatures w14:val="none"/>
        </w:rPr>
        <w:t> </w:t>
      </w:r>
    </w:p>
    <w:p w14:paraId="690EB8BE" w14:textId="77777777" w:rsidR="00522D9A" w:rsidRPr="00522D9A" w:rsidRDefault="00522D9A" w:rsidP="00522D9A">
      <w:pPr>
        <w:spacing w:after="0" w:line="240" w:lineRule="auto"/>
        <w:ind w:firstLine="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xml:space="preserve">To determine the rate at which each subject’s salivary DHEA is increasing as they approach the onset of puberty, only salivary hormone samples that met the inclusion criteria following Chaku &amp; Barry’s best practices were used (Chaku &amp; Barry, 2023). Subjects with only 2 valid DHEA measurements prior to their first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report had raw differences calculated, with their earlier score subtracted from their later score. Subjects with 3 or more valid DHEA measurements prior to their first </w:t>
      </w:r>
      <w:proofErr w:type="spellStart"/>
      <w:r w:rsidRPr="00522D9A">
        <w:rPr>
          <w:rFonts w:ascii="Times New Roman" w:eastAsia="Times New Roman" w:hAnsi="Times New Roman" w:cs="Times New Roman"/>
          <w:kern w:val="0"/>
          <w14:ligatures w14:val="none"/>
        </w:rPr>
        <w:t>postmenarche</w:t>
      </w:r>
      <w:proofErr w:type="spellEnd"/>
      <w:r w:rsidRPr="00522D9A">
        <w:rPr>
          <w:rFonts w:ascii="Times New Roman" w:eastAsia="Times New Roman" w:hAnsi="Times New Roman" w:cs="Times New Roman"/>
          <w:kern w:val="0"/>
          <w14:ligatures w14:val="none"/>
        </w:rPr>
        <w:t xml:space="preserve"> report had their rates determined as slopes extracted from a linear model, regressing DHEA measurements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/mL) against age in months at the time of sample collection. </w:t>
      </w:r>
    </w:p>
    <w:p w14:paraId="74D234AD" w14:textId="44F09CAA" w:rsidR="00522D9A" w:rsidRPr="00522D9A" w:rsidRDefault="00522D9A" w:rsidP="00522D9A">
      <w:pPr>
        <w:spacing w:after="0" w:line="240" w:lineRule="auto"/>
        <w:ind w:firstLine="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lastRenderedPageBreak/>
        <w:t>[for methods section summary of determining Pre/Post menarche timepoints, see PrePost_Menarche_</w:t>
      </w:r>
      <w:r>
        <w:rPr>
          <w:rFonts w:ascii="Times New Roman" w:eastAsia="Times New Roman" w:hAnsi="Times New Roman" w:cs="Times New Roman"/>
          <w:kern w:val="0"/>
          <w14:ligatures w14:val="none"/>
        </w:rPr>
        <w:t>6.</w:t>
      </w:r>
      <w:proofErr w:type="gramStart"/>
      <w:r>
        <w:rPr>
          <w:rFonts w:ascii="Times New Roman" w:eastAsia="Times New Roman" w:hAnsi="Times New Roman" w:cs="Times New Roman"/>
          <w:kern w:val="0"/>
          <w14:ligatures w14:val="none"/>
        </w:rPr>
        <w:t>0</w:t>
      </w:r>
      <w:r w:rsidRPr="00522D9A">
        <w:rPr>
          <w:rFonts w:ascii="Times New Roman" w:eastAsia="Times New Roman" w:hAnsi="Times New Roman" w:cs="Times New Roman"/>
          <w:kern w:val="0"/>
          <w14:ligatures w14:val="none"/>
        </w:rPr>
        <w:t>.R</w:t>
      </w:r>
      <w:proofErr w:type="gramEnd"/>
      <w:r w:rsidRPr="00522D9A">
        <w:rPr>
          <w:rFonts w:ascii="Times New Roman" w:eastAsia="Times New Roman" w:hAnsi="Times New Roman" w:cs="Times New Roman"/>
          <w:kern w:val="0"/>
          <w14:ligatures w14:val="none"/>
        </w:rPr>
        <w:t>_README] </w:t>
      </w:r>
    </w:p>
    <w:p w14:paraId="3F3BC104"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2688D24"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b/>
          <w:bCs/>
          <w:kern w:val="0"/>
          <w14:ligatures w14:val="none"/>
        </w:rPr>
        <w:t>General:</w:t>
      </w:r>
      <w:r w:rsidRPr="00522D9A">
        <w:rPr>
          <w:rFonts w:ascii="Times New Roman" w:eastAsia="Times New Roman" w:hAnsi="Times New Roman" w:cs="Times New Roman"/>
          <w:kern w:val="0"/>
          <w14:ligatures w14:val="none"/>
        </w:rPr>
        <w:t> </w:t>
      </w:r>
    </w:p>
    <w:p w14:paraId="2FFBA45A" w14:textId="77777777" w:rsidR="00522D9A" w:rsidRPr="00522D9A" w:rsidRDefault="00522D9A" w:rsidP="00522D9A">
      <w:pPr>
        <w:spacing w:after="0" w:line="240" w:lineRule="auto"/>
        <w:ind w:firstLine="720"/>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To determine the rate at which each subject’s salivary DHEA increases throughout puberty, only salivary hormone samples that met the inclusion criteria following Chaku &amp; Barry’s best practices were used (Chaku &amp; Barry, 2023). Subjects with only 2 valid DHEA measurements had raw differences calculated, with their earlier score subtracted from their later score. Subjects with 3 or more valid DHEA measurements had their rates determined as slopes extracted from a linear model, regressing DHEA measurements (</w:t>
      </w:r>
      <w:proofErr w:type="spellStart"/>
      <w:r w:rsidRPr="00522D9A">
        <w:rPr>
          <w:rFonts w:ascii="Times New Roman" w:eastAsia="Times New Roman" w:hAnsi="Times New Roman" w:cs="Times New Roman"/>
          <w:kern w:val="0"/>
          <w14:ligatures w14:val="none"/>
        </w:rPr>
        <w:t>pg</w:t>
      </w:r>
      <w:proofErr w:type="spellEnd"/>
      <w:r w:rsidRPr="00522D9A">
        <w:rPr>
          <w:rFonts w:ascii="Times New Roman" w:eastAsia="Times New Roman" w:hAnsi="Times New Roman" w:cs="Times New Roman"/>
          <w:kern w:val="0"/>
          <w14:ligatures w14:val="none"/>
        </w:rPr>
        <w:t>/mL) against age in months at the time of sample collection. </w:t>
      </w:r>
    </w:p>
    <w:p w14:paraId="63DCD75A"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2A3E7C8D"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3A3CF36E"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4F53A45E"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u w:val="single"/>
          <w14:ligatures w14:val="none"/>
        </w:rPr>
        <w:t>REFERENCES:</w:t>
      </w:r>
      <w:r w:rsidRPr="00522D9A">
        <w:rPr>
          <w:rFonts w:ascii="Times New Roman" w:eastAsia="Times New Roman" w:hAnsi="Times New Roman" w:cs="Times New Roman"/>
          <w:kern w:val="0"/>
          <w14:ligatures w14:val="none"/>
        </w:rPr>
        <w:t> </w:t>
      </w:r>
    </w:p>
    <w:p w14:paraId="56D58915"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58F8C9C9" w14:textId="77777777" w:rsidR="00522D9A" w:rsidRPr="00522D9A" w:rsidRDefault="00522D9A" w:rsidP="00522D9A">
      <w:pPr>
        <w:spacing w:after="0" w:line="240" w:lineRule="auto"/>
        <w:ind w:left="555" w:hanging="555"/>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Chaku, N., &amp; Barry, K. (2023). Exploring profiles of hormone exposure: Associations with cognition in a population</w:t>
      </w:r>
      <w:r w:rsidRPr="00522D9A">
        <w:rPr>
          <w:rFonts w:ascii="Cambria Math" w:eastAsia="Times New Roman" w:hAnsi="Cambria Math" w:cs="Times New Roman"/>
          <w:kern w:val="0"/>
          <w14:ligatures w14:val="none"/>
        </w:rPr>
        <w:t>‐</w:t>
      </w:r>
      <w:r w:rsidRPr="00522D9A">
        <w:rPr>
          <w:rFonts w:ascii="Times New Roman" w:eastAsia="Times New Roman" w:hAnsi="Times New Roman" w:cs="Times New Roman"/>
          <w:kern w:val="0"/>
          <w14:ligatures w14:val="none"/>
        </w:rPr>
        <w:t xml:space="preserve">based cohort of early adolescents. </w:t>
      </w:r>
      <w:r w:rsidRPr="00522D9A">
        <w:rPr>
          <w:rFonts w:ascii="Times New Roman" w:eastAsia="Times New Roman" w:hAnsi="Times New Roman" w:cs="Times New Roman"/>
          <w:i/>
          <w:iCs/>
          <w:kern w:val="0"/>
          <w14:ligatures w14:val="none"/>
        </w:rPr>
        <w:t>Infant and Child Development</w:t>
      </w:r>
      <w:r w:rsidRPr="00522D9A">
        <w:rPr>
          <w:rFonts w:ascii="Times New Roman" w:eastAsia="Times New Roman" w:hAnsi="Times New Roman" w:cs="Times New Roman"/>
          <w:kern w:val="0"/>
          <w14:ligatures w14:val="none"/>
        </w:rPr>
        <w:t xml:space="preserve">, </w:t>
      </w:r>
      <w:r w:rsidRPr="00522D9A">
        <w:rPr>
          <w:rFonts w:ascii="Times New Roman" w:eastAsia="Times New Roman" w:hAnsi="Times New Roman" w:cs="Times New Roman"/>
          <w:i/>
          <w:iCs/>
          <w:kern w:val="0"/>
          <w14:ligatures w14:val="none"/>
        </w:rPr>
        <w:t>33</w:t>
      </w:r>
      <w:r w:rsidRPr="00522D9A">
        <w:rPr>
          <w:rFonts w:ascii="Times New Roman" w:eastAsia="Times New Roman" w:hAnsi="Times New Roman" w:cs="Times New Roman"/>
          <w:kern w:val="0"/>
          <w14:ligatures w14:val="none"/>
        </w:rPr>
        <w:t>(2). https://doi.org/10.1002/icd.2415  </w:t>
      </w:r>
    </w:p>
    <w:p w14:paraId="5B621815" w14:textId="77777777" w:rsidR="00522D9A" w:rsidRPr="00522D9A" w:rsidRDefault="00522D9A" w:rsidP="00522D9A">
      <w:pPr>
        <w:spacing w:after="0" w:line="240" w:lineRule="auto"/>
        <w:textAlignment w:val="baseline"/>
        <w:rPr>
          <w:rFonts w:ascii="Times New Roman" w:eastAsia="Times New Roman" w:hAnsi="Times New Roman" w:cs="Times New Roman"/>
          <w:kern w:val="0"/>
          <w14:ligatures w14:val="none"/>
        </w:rPr>
      </w:pPr>
      <w:r w:rsidRPr="00522D9A">
        <w:rPr>
          <w:rFonts w:ascii="Times New Roman" w:eastAsia="Times New Roman" w:hAnsi="Times New Roman" w:cs="Times New Roman"/>
          <w:kern w:val="0"/>
          <w14:ligatures w14:val="none"/>
        </w:rPr>
        <w:t> </w:t>
      </w:r>
    </w:p>
    <w:p w14:paraId="7D2244EB" w14:textId="77777777" w:rsidR="002B2450" w:rsidRDefault="002B2450" w:rsidP="00522D9A">
      <w:pPr>
        <w:spacing w:after="0" w:line="240" w:lineRule="auto"/>
      </w:pPr>
    </w:p>
    <w:sectPr w:rsidR="002B2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5E6"/>
    <w:multiLevelType w:val="multilevel"/>
    <w:tmpl w:val="B1CC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0F81"/>
    <w:multiLevelType w:val="multilevel"/>
    <w:tmpl w:val="1A4EA0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44972"/>
    <w:multiLevelType w:val="multilevel"/>
    <w:tmpl w:val="AB882F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56726"/>
    <w:multiLevelType w:val="multilevel"/>
    <w:tmpl w:val="DDA49A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6319DD"/>
    <w:multiLevelType w:val="multilevel"/>
    <w:tmpl w:val="B880A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C6D3E"/>
    <w:multiLevelType w:val="multilevel"/>
    <w:tmpl w:val="5810B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26A3B"/>
    <w:multiLevelType w:val="multilevel"/>
    <w:tmpl w:val="3A506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32E9B"/>
    <w:multiLevelType w:val="multilevel"/>
    <w:tmpl w:val="4A26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C625A3"/>
    <w:multiLevelType w:val="multilevel"/>
    <w:tmpl w:val="32BA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570B6"/>
    <w:multiLevelType w:val="multilevel"/>
    <w:tmpl w:val="A0C29C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E73CD"/>
    <w:multiLevelType w:val="multilevel"/>
    <w:tmpl w:val="9CC6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B906D0"/>
    <w:multiLevelType w:val="multilevel"/>
    <w:tmpl w:val="8BFEF414"/>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A1205D1"/>
    <w:multiLevelType w:val="multilevel"/>
    <w:tmpl w:val="926A91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C02D0"/>
    <w:multiLevelType w:val="multilevel"/>
    <w:tmpl w:val="0798A2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1265C8"/>
    <w:multiLevelType w:val="multilevel"/>
    <w:tmpl w:val="E6E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340DF"/>
    <w:multiLevelType w:val="multilevel"/>
    <w:tmpl w:val="C2B06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EB6C0B"/>
    <w:multiLevelType w:val="multilevel"/>
    <w:tmpl w:val="4E022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4E22A0"/>
    <w:multiLevelType w:val="multilevel"/>
    <w:tmpl w:val="0A1A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A00CE9"/>
    <w:multiLevelType w:val="multilevel"/>
    <w:tmpl w:val="F03A6F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65BBC"/>
    <w:multiLevelType w:val="multilevel"/>
    <w:tmpl w:val="226C0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F966ED"/>
    <w:multiLevelType w:val="multilevel"/>
    <w:tmpl w:val="DF4CEDD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E65A9"/>
    <w:multiLevelType w:val="multilevel"/>
    <w:tmpl w:val="9E72E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F7607"/>
    <w:multiLevelType w:val="multilevel"/>
    <w:tmpl w:val="6B8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337F8A"/>
    <w:multiLevelType w:val="multilevel"/>
    <w:tmpl w:val="5DAC0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B17B1"/>
    <w:multiLevelType w:val="multilevel"/>
    <w:tmpl w:val="52A86A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35992"/>
    <w:multiLevelType w:val="multilevel"/>
    <w:tmpl w:val="0088E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E45431"/>
    <w:multiLevelType w:val="multilevel"/>
    <w:tmpl w:val="5478E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011BAE"/>
    <w:multiLevelType w:val="multilevel"/>
    <w:tmpl w:val="43544C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B218F7"/>
    <w:multiLevelType w:val="multilevel"/>
    <w:tmpl w:val="D2DCE28C"/>
    <w:lvl w:ilvl="0">
      <w:start w:val="4"/>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1D2C6031"/>
    <w:multiLevelType w:val="multilevel"/>
    <w:tmpl w:val="02200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F6560F"/>
    <w:multiLevelType w:val="multilevel"/>
    <w:tmpl w:val="7F60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146A27"/>
    <w:multiLevelType w:val="multilevel"/>
    <w:tmpl w:val="4DAEA2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2208B4"/>
    <w:multiLevelType w:val="multilevel"/>
    <w:tmpl w:val="43B29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B75624"/>
    <w:multiLevelType w:val="multilevel"/>
    <w:tmpl w:val="DBA02C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E1337A"/>
    <w:multiLevelType w:val="multilevel"/>
    <w:tmpl w:val="0AE0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17512"/>
    <w:multiLevelType w:val="multilevel"/>
    <w:tmpl w:val="14DC94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8830D1"/>
    <w:multiLevelType w:val="multilevel"/>
    <w:tmpl w:val="8B4ECB92"/>
    <w:lvl w:ilvl="0">
      <w:start w:val="1"/>
      <w:numFmt w:val="decimal"/>
      <w:lvlText w:val="%1."/>
      <w:lvlJc w:val="left"/>
      <w:pPr>
        <w:tabs>
          <w:tab w:val="num" w:pos="3060"/>
        </w:tabs>
        <w:ind w:left="3060" w:hanging="360"/>
      </w:pPr>
    </w:lvl>
    <w:lvl w:ilvl="1" w:tentative="1">
      <w:start w:val="1"/>
      <w:numFmt w:val="decimal"/>
      <w:lvlText w:val="%2."/>
      <w:lvlJc w:val="left"/>
      <w:pPr>
        <w:tabs>
          <w:tab w:val="num" w:pos="3780"/>
        </w:tabs>
        <w:ind w:left="3780" w:hanging="360"/>
      </w:p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37" w15:restartNumberingAfterBreak="0">
    <w:nsid w:val="2A246126"/>
    <w:multiLevelType w:val="multilevel"/>
    <w:tmpl w:val="57861688"/>
    <w:lvl w:ilvl="0">
      <w:start w:val="4"/>
      <w:numFmt w:val="decimal"/>
      <w:lvlText w:val="%1."/>
      <w:lvlJc w:val="left"/>
      <w:pPr>
        <w:tabs>
          <w:tab w:val="num" w:pos="2160"/>
        </w:tabs>
        <w:ind w:left="2160" w:hanging="360"/>
      </w:pPr>
    </w:lvl>
    <w:lvl w:ilvl="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38" w15:restartNumberingAfterBreak="0">
    <w:nsid w:val="2CC9483B"/>
    <w:multiLevelType w:val="multilevel"/>
    <w:tmpl w:val="7DC20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C84EAE"/>
    <w:multiLevelType w:val="multilevel"/>
    <w:tmpl w:val="52B4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9474F"/>
    <w:multiLevelType w:val="multilevel"/>
    <w:tmpl w:val="A8C8AA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24756D"/>
    <w:multiLevelType w:val="multilevel"/>
    <w:tmpl w:val="61267B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1A539C"/>
    <w:multiLevelType w:val="multilevel"/>
    <w:tmpl w:val="8C84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52015D"/>
    <w:multiLevelType w:val="multilevel"/>
    <w:tmpl w:val="EB9E8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7C23D3"/>
    <w:multiLevelType w:val="multilevel"/>
    <w:tmpl w:val="17C8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5505F6"/>
    <w:multiLevelType w:val="multilevel"/>
    <w:tmpl w:val="DE0C30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CE1B64"/>
    <w:multiLevelType w:val="multilevel"/>
    <w:tmpl w:val="FA3802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113216"/>
    <w:multiLevelType w:val="multilevel"/>
    <w:tmpl w:val="41BAD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7D5914"/>
    <w:multiLevelType w:val="multilevel"/>
    <w:tmpl w:val="3CE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87C56"/>
    <w:multiLevelType w:val="multilevel"/>
    <w:tmpl w:val="698EDA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2B42BF"/>
    <w:multiLevelType w:val="multilevel"/>
    <w:tmpl w:val="0A2C8482"/>
    <w:lvl w:ilvl="0">
      <w:start w:val="4"/>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1" w15:restartNumberingAfterBreak="0">
    <w:nsid w:val="3A5A3F43"/>
    <w:multiLevelType w:val="multilevel"/>
    <w:tmpl w:val="50BC90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CE614AB"/>
    <w:multiLevelType w:val="multilevel"/>
    <w:tmpl w:val="473A0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6327CC"/>
    <w:multiLevelType w:val="multilevel"/>
    <w:tmpl w:val="EA1A7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25D3066"/>
    <w:multiLevelType w:val="multilevel"/>
    <w:tmpl w:val="CBDA1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2F74E8A"/>
    <w:multiLevelType w:val="multilevel"/>
    <w:tmpl w:val="9EB658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6A2691"/>
    <w:multiLevelType w:val="multilevel"/>
    <w:tmpl w:val="9D40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3A2812"/>
    <w:multiLevelType w:val="multilevel"/>
    <w:tmpl w:val="16541146"/>
    <w:lvl w:ilvl="0">
      <w:start w:val="3"/>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49AB7A3E"/>
    <w:multiLevelType w:val="multilevel"/>
    <w:tmpl w:val="FCFE6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941E71"/>
    <w:multiLevelType w:val="multilevel"/>
    <w:tmpl w:val="2FE8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AD4E84"/>
    <w:multiLevelType w:val="hybridMultilevel"/>
    <w:tmpl w:val="980A2302"/>
    <w:lvl w:ilvl="0" w:tplc="CDCA648A">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EE26C6"/>
    <w:multiLevelType w:val="multilevel"/>
    <w:tmpl w:val="6E9A6E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6D2E48"/>
    <w:multiLevelType w:val="multilevel"/>
    <w:tmpl w:val="982C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0EF1CE2"/>
    <w:multiLevelType w:val="multilevel"/>
    <w:tmpl w:val="9E48A4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A27D6B"/>
    <w:multiLevelType w:val="multilevel"/>
    <w:tmpl w:val="773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AA2F06"/>
    <w:multiLevelType w:val="multilevel"/>
    <w:tmpl w:val="8ABA9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4A2B69"/>
    <w:multiLevelType w:val="multilevel"/>
    <w:tmpl w:val="47BEA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990D1C"/>
    <w:multiLevelType w:val="multilevel"/>
    <w:tmpl w:val="5AB09A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1767EC"/>
    <w:multiLevelType w:val="multilevel"/>
    <w:tmpl w:val="24B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143FD8"/>
    <w:multiLevelType w:val="multilevel"/>
    <w:tmpl w:val="216A2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2A5973"/>
    <w:multiLevelType w:val="multilevel"/>
    <w:tmpl w:val="AD92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12704F"/>
    <w:multiLevelType w:val="multilevel"/>
    <w:tmpl w:val="C9A2D72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9BB1186"/>
    <w:multiLevelType w:val="multilevel"/>
    <w:tmpl w:val="FE74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A47119"/>
    <w:multiLevelType w:val="multilevel"/>
    <w:tmpl w:val="43B86D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1D3B6C"/>
    <w:multiLevelType w:val="multilevel"/>
    <w:tmpl w:val="C3D8BF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453E0"/>
    <w:multiLevelType w:val="multilevel"/>
    <w:tmpl w:val="103895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071A21"/>
    <w:multiLevelType w:val="multilevel"/>
    <w:tmpl w:val="16B443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3A2233"/>
    <w:multiLevelType w:val="multilevel"/>
    <w:tmpl w:val="4F225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0509E6"/>
    <w:multiLevelType w:val="multilevel"/>
    <w:tmpl w:val="FC4C8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2B7885"/>
    <w:multiLevelType w:val="multilevel"/>
    <w:tmpl w:val="8DB838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6E63C7"/>
    <w:multiLevelType w:val="multilevel"/>
    <w:tmpl w:val="3802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4238FD"/>
    <w:multiLevelType w:val="multilevel"/>
    <w:tmpl w:val="0C3A58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0A285B"/>
    <w:multiLevelType w:val="multilevel"/>
    <w:tmpl w:val="B8C27A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7C3527"/>
    <w:multiLevelType w:val="multilevel"/>
    <w:tmpl w:val="AF32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4B39A3"/>
    <w:multiLevelType w:val="multilevel"/>
    <w:tmpl w:val="BE962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A44F13"/>
    <w:multiLevelType w:val="multilevel"/>
    <w:tmpl w:val="8ACEA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183EAC"/>
    <w:multiLevelType w:val="multilevel"/>
    <w:tmpl w:val="F7F2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1F75DE3"/>
    <w:multiLevelType w:val="multilevel"/>
    <w:tmpl w:val="0D3C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0A69CD"/>
    <w:multiLevelType w:val="multilevel"/>
    <w:tmpl w:val="600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256EF1"/>
    <w:multiLevelType w:val="multilevel"/>
    <w:tmpl w:val="D46A764C"/>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75CE2907"/>
    <w:multiLevelType w:val="multilevel"/>
    <w:tmpl w:val="7AF8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5712EF"/>
    <w:multiLevelType w:val="multilevel"/>
    <w:tmpl w:val="06929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440E74"/>
    <w:multiLevelType w:val="multilevel"/>
    <w:tmpl w:val="65E21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815589">
    <w:abstractNumId w:val="64"/>
  </w:num>
  <w:num w:numId="2" w16cid:durableId="491651168">
    <w:abstractNumId w:val="38"/>
  </w:num>
  <w:num w:numId="3" w16cid:durableId="595872020">
    <w:abstractNumId w:val="7"/>
  </w:num>
  <w:num w:numId="4" w16cid:durableId="1032727571">
    <w:abstractNumId w:val="61"/>
  </w:num>
  <w:num w:numId="5" w16cid:durableId="648098972">
    <w:abstractNumId w:val="31"/>
  </w:num>
  <w:num w:numId="6" w16cid:durableId="324749221">
    <w:abstractNumId w:val="2"/>
  </w:num>
  <w:num w:numId="7" w16cid:durableId="947468988">
    <w:abstractNumId w:val="48"/>
  </w:num>
  <w:num w:numId="8" w16cid:durableId="1337609634">
    <w:abstractNumId w:val="88"/>
  </w:num>
  <w:num w:numId="9" w16cid:durableId="797995776">
    <w:abstractNumId w:val="22"/>
  </w:num>
  <w:num w:numId="10" w16cid:durableId="649988847">
    <w:abstractNumId w:val="14"/>
  </w:num>
  <w:num w:numId="11" w16cid:durableId="521432052">
    <w:abstractNumId w:val="34"/>
  </w:num>
  <w:num w:numId="12" w16cid:durableId="1281838591">
    <w:abstractNumId w:val="55"/>
  </w:num>
  <w:num w:numId="13" w16cid:durableId="629047010">
    <w:abstractNumId w:val="4"/>
  </w:num>
  <w:num w:numId="14" w16cid:durableId="11537267">
    <w:abstractNumId w:val="82"/>
  </w:num>
  <w:num w:numId="15" w16cid:durableId="676616432">
    <w:abstractNumId w:val="72"/>
  </w:num>
  <w:num w:numId="16" w16cid:durableId="190074110">
    <w:abstractNumId w:val="36"/>
  </w:num>
  <w:num w:numId="17" w16cid:durableId="1576208473">
    <w:abstractNumId w:val="76"/>
  </w:num>
  <w:num w:numId="18" w16cid:durableId="1411544206">
    <w:abstractNumId w:val="89"/>
  </w:num>
  <w:num w:numId="19" w16cid:durableId="1489830513">
    <w:abstractNumId w:val="37"/>
  </w:num>
  <w:num w:numId="20" w16cid:durableId="986474572">
    <w:abstractNumId w:val="78"/>
  </w:num>
  <w:num w:numId="21" w16cid:durableId="1736007505">
    <w:abstractNumId w:val="3"/>
  </w:num>
  <w:num w:numId="22" w16cid:durableId="1184319236">
    <w:abstractNumId w:val="6"/>
  </w:num>
  <w:num w:numId="23" w16cid:durableId="1361975077">
    <w:abstractNumId w:val="47"/>
  </w:num>
  <w:num w:numId="24" w16cid:durableId="2097898448">
    <w:abstractNumId w:val="25"/>
  </w:num>
  <w:num w:numId="25" w16cid:durableId="983505076">
    <w:abstractNumId w:val="74"/>
  </w:num>
  <w:num w:numId="26" w16cid:durableId="1868594053">
    <w:abstractNumId w:val="81"/>
  </w:num>
  <w:num w:numId="27" w16cid:durableId="99304962">
    <w:abstractNumId w:val="77"/>
  </w:num>
  <w:num w:numId="28" w16cid:durableId="1376739388">
    <w:abstractNumId w:val="10"/>
  </w:num>
  <w:num w:numId="29" w16cid:durableId="998463433">
    <w:abstractNumId w:val="32"/>
  </w:num>
  <w:num w:numId="30" w16cid:durableId="1759015068">
    <w:abstractNumId w:val="13"/>
  </w:num>
  <w:num w:numId="31" w16cid:durableId="1749813405">
    <w:abstractNumId w:val="68"/>
  </w:num>
  <w:num w:numId="32" w16cid:durableId="1814712345">
    <w:abstractNumId w:val="19"/>
  </w:num>
  <w:num w:numId="33" w16cid:durableId="165755150">
    <w:abstractNumId w:val="28"/>
  </w:num>
  <w:num w:numId="34" w16cid:durableId="776294897">
    <w:abstractNumId w:val="92"/>
  </w:num>
  <w:num w:numId="35" w16cid:durableId="1446079904">
    <w:abstractNumId w:val="59"/>
  </w:num>
  <w:num w:numId="36" w16cid:durableId="870915231">
    <w:abstractNumId w:val="80"/>
  </w:num>
  <w:num w:numId="37" w16cid:durableId="1450736718">
    <w:abstractNumId w:val="51"/>
  </w:num>
  <w:num w:numId="38" w16cid:durableId="362487220">
    <w:abstractNumId w:val="29"/>
  </w:num>
  <w:num w:numId="39" w16cid:durableId="1632515217">
    <w:abstractNumId w:val="40"/>
  </w:num>
  <w:num w:numId="40" w16cid:durableId="1774471863">
    <w:abstractNumId w:val="83"/>
  </w:num>
  <w:num w:numId="41" w16cid:durableId="1758406158">
    <w:abstractNumId w:val="1"/>
  </w:num>
  <w:num w:numId="42" w16cid:durableId="346908120">
    <w:abstractNumId w:val="23"/>
  </w:num>
  <w:num w:numId="43" w16cid:durableId="1491628854">
    <w:abstractNumId w:val="73"/>
  </w:num>
  <w:num w:numId="44" w16cid:durableId="1507404506">
    <w:abstractNumId w:val="52"/>
  </w:num>
  <w:num w:numId="45" w16cid:durableId="1273629839">
    <w:abstractNumId w:val="30"/>
  </w:num>
  <w:num w:numId="46" w16cid:durableId="1959139817">
    <w:abstractNumId w:val="9"/>
  </w:num>
  <w:num w:numId="47" w16cid:durableId="1414814925">
    <w:abstractNumId w:val="56"/>
  </w:num>
  <w:num w:numId="48" w16cid:durableId="1534465894">
    <w:abstractNumId w:val="91"/>
  </w:num>
  <w:num w:numId="49" w16cid:durableId="1469274335">
    <w:abstractNumId w:val="69"/>
  </w:num>
  <w:num w:numId="50" w16cid:durableId="566303877">
    <w:abstractNumId w:val="46"/>
  </w:num>
  <w:num w:numId="51" w16cid:durableId="1176961818">
    <w:abstractNumId w:val="65"/>
  </w:num>
  <w:num w:numId="52" w16cid:durableId="1439443807">
    <w:abstractNumId w:val="41"/>
  </w:num>
  <w:num w:numId="53" w16cid:durableId="909073567">
    <w:abstractNumId w:val="35"/>
  </w:num>
  <w:num w:numId="54" w16cid:durableId="1263413521">
    <w:abstractNumId w:val="16"/>
  </w:num>
  <w:num w:numId="55" w16cid:durableId="1022166114">
    <w:abstractNumId w:val="49"/>
  </w:num>
  <w:num w:numId="56" w16cid:durableId="1983272660">
    <w:abstractNumId w:val="63"/>
  </w:num>
  <w:num w:numId="57" w16cid:durableId="1912420275">
    <w:abstractNumId w:val="53"/>
  </w:num>
  <w:num w:numId="58" w16cid:durableId="1395352249">
    <w:abstractNumId w:val="8"/>
  </w:num>
  <w:num w:numId="59" w16cid:durableId="1815878133">
    <w:abstractNumId w:val="42"/>
  </w:num>
  <w:num w:numId="60" w16cid:durableId="1161577059">
    <w:abstractNumId w:val="5"/>
  </w:num>
  <w:num w:numId="61" w16cid:durableId="1708216513">
    <w:abstractNumId w:val="27"/>
  </w:num>
  <w:num w:numId="62" w16cid:durableId="1846508757">
    <w:abstractNumId w:val="39"/>
  </w:num>
  <w:num w:numId="63" w16cid:durableId="1417021197">
    <w:abstractNumId w:val="54"/>
  </w:num>
  <w:num w:numId="64" w16cid:durableId="1350527203">
    <w:abstractNumId w:val="45"/>
  </w:num>
  <w:num w:numId="65" w16cid:durableId="1841970089">
    <w:abstractNumId w:val="11"/>
  </w:num>
  <w:num w:numId="66" w16cid:durableId="208422716">
    <w:abstractNumId w:val="18"/>
  </w:num>
  <w:num w:numId="67" w16cid:durableId="695694730">
    <w:abstractNumId w:val="0"/>
  </w:num>
  <w:num w:numId="68" w16cid:durableId="1741245343">
    <w:abstractNumId w:val="17"/>
  </w:num>
  <w:num w:numId="69" w16cid:durableId="1123310799">
    <w:abstractNumId w:val="71"/>
  </w:num>
  <w:num w:numId="70" w16cid:durableId="1107232143">
    <w:abstractNumId w:val="43"/>
  </w:num>
  <w:num w:numId="71" w16cid:durableId="1059404014">
    <w:abstractNumId w:val="85"/>
  </w:num>
  <w:num w:numId="72" w16cid:durableId="1194809799">
    <w:abstractNumId w:val="58"/>
  </w:num>
  <w:num w:numId="73" w16cid:durableId="2084177159">
    <w:abstractNumId w:val="90"/>
  </w:num>
  <w:num w:numId="74" w16cid:durableId="613178038">
    <w:abstractNumId w:val="15"/>
  </w:num>
  <w:num w:numId="75" w16cid:durableId="327952120">
    <w:abstractNumId w:val="67"/>
  </w:num>
  <w:num w:numId="76" w16cid:durableId="186263077">
    <w:abstractNumId w:val="50"/>
  </w:num>
  <w:num w:numId="77" w16cid:durableId="1177160645">
    <w:abstractNumId w:val="33"/>
  </w:num>
  <w:num w:numId="78" w16cid:durableId="1004358344">
    <w:abstractNumId w:val="44"/>
  </w:num>
  <w:num w:numId="79" w16cid:durableId="307323230">
    <w:abstractNumId w:val="26"/>
  </w:num>
  <w:num w:numId="80" w16cid:durableId="317271753">
    <w:abstractNumId w:val="21"/>
  </w:num>
  <w:num w:numId="81" w16cid:durableId="85081323">
    <w:abstractNumId w:val="24"/>
  </w:num>
  <w:num w:numId="82" w16cid:durableId="747964885">
    <w:abstractNumId w:val="57"/>
  </w:num>
  <w:num w:numId="83" w16cid:durableId="352729657">
    <w:abstractNumId w:val="79"/>
  </w:num>
  <w:num w:numId="84" w16cid:durableId="1086726457">
    <w:abstractNumId w:val="62"/>
  </w:num>
  <w:num w:numId="85" w16cid:durableId="1791702064">
    <w:abstractNumId w:val="66"/>
  </w:num>
  <w:num w:numId="86" w16cid:durableId="263656104">
    <w:abstractNumId w:val="75"/>
  </w:num>
  <w:num w:numId="87" w16cid:durableId="1201236422">
    <w:abstractNumId w:val="87"/>
  </w:num>
  <w:num w:numId="88" w16cid:durableId="20514538">
    <w:abstractNumId w:val="20"/>
  </w:num>
  <w:num w:numId="89" w16cid:durableId="22555922">
    <w:abstractNumId w:val="86"/>
  </w:num>
  <w:num w:numId="90" w16cid:durableId="1402949029">
    <w:abstractNumId w:val="70"/>
  </w:num>
  <w:num w:numId="91" w16cid:durableId="1061909121">
    <w:abstractNumId w:val="84"/>
  </w:num>
  <w:num w:numId="92" w16cid:durableId="858857166">
    <w:abstractNumId w:val="12"/>
  </w:num>
  <w:num w:numId="93" w16cid:durableId="109575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9A"/>
    <w:rsid w:val="000564D3"/>
    <w:rsid w:val="000D013C"/>
    <w:rsid w:val="002B2450"/>
    <w:rsid w:val="002F609F"/>
    <w:rsid w:val="004806B3"/>
    <w:rsid w:val="00522D9A"/>
    <w:rsid w:val="00544DB3"/>
    <w:rsid w:val="00583BD5"/>
    <w:rsid w:val="005C4FDB"/>
    <w:rsid w:val="0077679F"/>
    <w:rsid w:val="009F05D2"/>
    <w:rsid w:val="00A33DE7"/>
    <w:rsid w:val="00AB138A"/>
    <w:rsid w:val="00AC5450"/>
    <w:rsid w:val="00BE2429"/>
    <w:rsid w:val="00CB1B8E"/>
    <w:rsid w:val="00D31D94"/>
    <w:rsid w:val="00E116B1"/>
    <w:rsid w:val="00E22374"/>
    <w:rsid w:val="00E23B9B"/>
    <w:rsid w:val="00E67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900EB"/>
  <w15:chartTrackingRefBased/>
  <w15:docId w15:val="{F53B7AFF-6BF5-C54A-B072-9FDBD055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9A"/>
    <w:rPr>
      <w:rFonts w:eastAsiaTheme="majorEastAsia" w:cstheme="majorBidi"/>
      <w:color w:val="272727" w:themeColor="text1" w:themeTint="D8"/>
    </w:rPr>
  </w:style>
  <w:style w:type="paragraph" w:styleId="Title">
    <w:name w:val="Title"/>
    <w:basedOn w:val="Normal"/>
    <w:next w:val="Normal"/>
    <w:link w:val="TitleChar"/>
    <w:uiPriority w:val="10"/>
    <w:qFormat/>
    <w:rsid w:val="00522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9A"/>
    <w:pPr>
      <w:spacing w:before="160"/>
      <w:jc w:val="center"/>
    </w:pPr>
    <w:rPr>
      <w:i/>
      <w:iCs/>
      <w:color w:val="404040" w:themeColor="text1" w:themeTint="BF"/>
    </w:rPr>
  </w:style>
  <w:style w:type="character" w:customStyle="1" w:styleId="QuoteChar">
    <w:name w:val="Quote Char"/>
    <w:basedOn w:val="DefaultParagraphFont"/>
    <w:link w:val="Quote"/>
    <w:uiPriority w:val="29"/>
    <w:rsid w:val="00522D9A"/>
    <w:rPr>
      <w:i/>
      <w:iCs/>
      <w:color w:val="404040" w:themeColor="text1" w:themeTint="BF"/>
    </w:rPr>
  </w:style>
  <w:style w:type="paragraph" w:styleId="ListParagraph">
    <w:name w:val="List Paragraph"/>
    <w:basedOn w:val="Normal"/>
    <w:uiPriority w:val="34"/>
    <w:qFormat/>
    <w:rsid w:val="00522D9A"/>
    <w:pPr>
      <w:ind w:left="720"/>
      <w:contextualSpacing/>
    </w:pPr>
  </w:style>
  <w:style w:type="character" w:styleId="IntenseEmphasis">
    <w:name w:val="Intense Emphasis"/>
    <w:basedOn w:val="DefaultParagraphFont"/>
    <w:uiPriority w:val="21"/>
    <w:qFormat/>
    <w:rsid w:val="00522D9A"/>
    <w:rPr>
      <w:i/>
      <w:iCs/>
      <w:color w:val="0F4761" w:themeColor="accent1" w:themeShade="BF"/>
    </w:rPr>
  </w:style>
  <w:style w:type="paragraph" w:styleId="IntenseQuote">
    <w:name w:val="Intense Quote"/>
    <w:basedOn w:val="Normal"/>
    <w:next w:val="Normal"/>
    <w:link w:val="IntenseQuoteChar"/>
    <w:uiPriority w:val="30"/>
    <w:qFormat/>
    <w:rsid w:val="00522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D9A"/>
    <w:rPr>
      <w:i/>
      <w:iCs/>
      <w:color w:val="0F4761" w:themeColor="accent1" w:themeShade="BF"/>
    </w:rPr>
  </w:style>
  <w:style w:type="character" w:styleId="IntenseReference">
    <w:name w:val="Intense Reference"/>
    <w:basedOn w:val="DefaultParagraphFont"/>
    <w:uiPriority w:val="32"/>
    <w:qFormat/>
    <w:rsid w:val="00522D9A"/>
    <w:rPr>
      <w:b/>
      <w:bCs/>
      <w:smallCaps/>
      <w:color w:val="0F4761" w:themeColor="accent1" w:themeShade="BF"/>
      <w:spacing w:val="5"/>
    </w:rPr>
  </w:style>
  <w:style w:type="paragraph" w:customStyle="1" w:styleId="paragraph">
    <w:name w:val="paragraph"/>
    <w:basedOn w:val="Normal"/>
    <w:rsid w:val="00522D9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22D9A"/>
  </w:style>
  <w:style w:type="character" w:customStyle="1" w:styleId="eop">
    <w:name w:val="eop"/>
    <w:basedOn w:val="DefaultParagraphFont"/>
    <w:rsid w:val="00522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2010</Words>
  <Characters>11458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Toms, Robert</dc:creator>
  <cp:keywords/>
  <dc:description/>
  <cp:lastModifiedBy>Toms, Robert</cp:lastModifiedBy>
  <cp:revision>16</cp:revision>
  <dcterms:created xsi:type="dcterms:W3CDTF">2025-10-22T21:50:00Z</dcterms:created>
  <dcterms:modified xsi:type="dcterms:W3CDTF">2025-10-23T14:21:00Z</dcterms:modified>
</cp:coreProperties>
</file>